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83D" w:rsidRDefault="0022283D" w:rsidP="0022283D">
      <w:pPr>
        <w:widowControl w:val="0"/>
        <w:jc w:val="center"/>
      </w:pPr>
      <w:r w:rsidRPr="0022283D">
        <w:rPr>
          <w:b/>
        </w:rPr>
        <w:t>South Carolina General Assembly</w:t>
      </w:r>
    </w:p>
    <w:p w:rsidR="0022283D" w:rsidRDefault="0022283D" w:rsidP="0022283D">
      <w:pPr>
        <w:widowControl w:val="0"/>
        <w:jc w:val="center"/>
      </w:pPr>
      <w:r>
        <w:t>123rd Session, 2019-2020</w:t>
      </w:r>
    </w:p>
    <w:p w:rsidR="0022283D" w:rsidRDefault="0022283D" w:rsidP="0022283D">
      <w:pPr>
        <w:widowControl w:val="0"/>
        <w:jc w:val="left"/>
      </w:pPr>
    </w:p>
    <w:p w:rsidR="0022283D" w:rsidRDefault="0022283D" w:rsidP="0022283D">
      <w:pPr>
        <w:widowControl w:val="0"/>
        <w:jc w:val="left"/>
        <w:rPr>
          <w:b/>
        </w:rPr>
      </w:pPr>
      <w:r w:rsidRPr="0022283D">
        <w:rPr>
          <w:b/>
        </w:rPr>
        <w:t>H. 4087</w:t>
      </w:r>
    </w:p>
    <w:p w:rsidR="0022283D" w:rsidRDefault="0022283D" w:rsidP="0022283D">
      <w:pPr>
        <w:widowControl w:val="0"/>
        <w:jc w:val="left"/>
        <w:rPr>
          <w:b/>
        </w:rPr>
      </w:pPr>
    </w:p>
    <w:p w:rsidR="0022283D" w:rsidRDefault="0022283D" w:rsidP="0022283D">
      <w:pPr>
        <w:widowControl w:val="0"/>
        <w:jc w:val="left"/>
      </w:pPr>
      <w:r w:rsidRPr="0022283D">
        <w:rPr>
          <w:b/>
        </w:rPr>
        <w:t>STATUS INFORMATION</w:t>
      </w:r>
    </w:p>
    <w:p w:rsidR="0022283D" w:rsidRDefault="0022283D" w:rsidP="0022283D">
      <w:pPr>
        <w:widowControl w:val="0"/>
        <w:jc w:val="left"/>
      </w:pPr>
    </w:p>
    <w:p w:rsidR="0022283D" w:rsidRDefault="0022283D" w:rsidP="0022283D">
      <w:pPr>
        <w:widowControl w:val="0"/>
        <w:jc w:val="left"/>
      </w:pPr>
      <w:r>
        <w:t>General Bill</w:t>
      </w:r>
    </w:p>
    <w:p w:rsidR="0022283D" w:rsidRDefault="000765AE" w:rsidP="0022283D">
      <w:pPr>
        <w:widowControl w:val="0"/>
        <w:jc w:val="left"/>
      </w:pPr>
      <w:r>
        <w:t>Sponsors: Reps. Rose, Finlay, Thigpen and Ridgeway</w:t>
      </w:r>
    </w:p>
    <w:p w:rsidR="0022283D" w:rsidRDefault="0022283D" w:rsidP="0022283D">
      <w:pPr>
        <w:widowControl w:val="0"/>
        <w:jc w:val="left"/>
      </w:pPr>
      <w:r>
        <w:t>Document Path: l:\council\bills\bh\7182ahb19.docx</w:t>
      </w:r>
    </w:p>
    <w:p w:rsidR="00AD0C03" w:rsidRDefault="00016ABA" w:rsidP="0022283D">
      <w:pPr>
        <w:widowControl w:val="0"/>
        <w:jc w:val="left"/>
      </w:pPr>
      <w:r>
        <w:t>Companion/Similar bill(s): 1039, 3053</w:t>
      </w:r>
    </w:p>
    <w:p w:rsidR="0022283D" w:rsidRDefault="0022283D" w:rsidP="0022283D">
      <w:pPr>
        <w:widowControl w:val="0"/>
        <w:jc w:val="left"/>
      </w:pPr>
    </w:p>
    <w:p w:rsidR="0022283D" w:rsidRDefault="0022283D" w:rsidP="0022283D">
      <w:pPr>
        <w:widowControl w:val="0"/>
        <w:jc w:val="left"/>
      </w:pPr>
      <w:r>
        <w:t>Introduced in the House on February 26, 2019</w:t>
      </w:r>
    </w:p>
    <w:p w:rsidR="0022283D" w:rsidRDefault="0022283D" w:rsidP="0022283D">
      <w:pPr>
        <w:widowControl w:val="0"/>
        <w:jc w:val="left"/>
      </w:pPr>
      <w:r>
        <w:t xml:space="preserve">Currently residing in the House Committee on </w:t>
      </w:r>
      <w:r w:rsidRPr="0022283D">
        <w:rPr>
          <w:b/>
        </w:rPr>
        <w:t>Judiciary</w:t>
      </w:r>
    </w:p>
    <w:p w:rsidR="0022283D" w:rsidRDefault="0022283D" w:rsidP="0022283D">
      <w:pPr>
        <w:widowControl w:val="0"/>
        <w:jc w:val="left"/>
      </w:pPr>
    </w:p>
    <w:p w:rsidR="0022283D" w:rsidRDefault="0022283D" w:rsidP="0022283D">
      <w:pPr>
        <w:widowControl w:val="0"/>
        <w:jc w:val="left"/>
      </w:pPr>
      <w:r>
        <w:t xml:space="preserve">Summary: </w:t>
      </w:r>
      <w:r w:rsidR="002134A7">
        <w:t>Firearm and ammunition</w:t>
      </w:r>
    </w:p>
    <w:p w:rsidR="0022283D" w:rsidRDefault="0022283D" w:rsidP="0022283D">
      <w:pPr>
        <w:widowControl w:val="0"/>
        <w:jc w:val="left"/>
      </w:pPr>
    </w:p>
    <w:p w:rsidR="0022283D" w:rsidRDefault="0022283D" w:rsidP="0022283D">
      <w:pPr>
        <w:widowControl w:val="0"/>
        <w:jc w:val="left"/>
      </w:pPr>
    </w:p>
    <w:p w:rsidR="0022283D" w:rsidRDefault="0022283D" w:rsidP="0022283D">
      <w:pPr>
        <w:widowControl w:val="0"/>
        <w:tabs>
          <w:tab w:val="center" w:pos="590"/>
          <w:tab w:val="center" w:pos="1440"/>
          <w:tab w:val="left" w:pos="1872"/>
          <w:tab w:val="left" w:pos="9187"/>
        </w:tabs>
        <w:jc w:val="left"/>
      </w:pPr>
      <w:r w:rsidRPr="0022283D">
        <w:rPr>
          <w:b/>
        </w:rPr>
        <w:t>HISTORY OF LEGISLATIVE ACTIONS</w:t>
      </w:r>
    </w:p>
    <w:p w:rsidR="0022283D" w:rsidRDefault="0022283D" w:rsidP="0022283D">
      <w:pPr>
        <w:widowControl w:val="0"/>
        <w:tabs>
          <w:tab w:val="center" w:pos="590"/>
          <w:tab w:val="center" w:pos="1440"/>
          <w:tab w:val="left" w:pos="1872"/>
          <w:tab w:val="left" w:pos="9187"/>
        </w:tabs>
        <w:jc w:val="left"/>
      </w:pPr>
    </w:p>
    <w:p w:rsidR="0022283D" w:rsidRPr="0022283D" w:rsidRDefault="0022283D" w:rsidP="0022283D">
      <w:pPr>
        <w:widowControl w:val="0"/>
        <w:tabs>
          <w:tab w:val="center" w:pos="590"/>
          <w:tab w:val="center" w:pos="1440"/>
          <w:tab w:val="left" w:pos="1872"/>
          <w:tab w:val="left" w:pos="9187"/>
        </w:tabs>
        <w:jc w:val="left"/>
      </w:pPr>
      <w:r w:rsidRPr="0022283D">
        <w:rPr>
          <w:u w:val="single"/>
        </w:rPr>
        <w:tab/>
        <w:t>Date</w:t>
      </w:r>
      <w:r w:rsidRPr="0022283D">
        <w:rPr>
          <w:u w:val="single"/>
        </w:rPr>
        <w:tab/>
        <w:t>Body</w:t>
      </w:r>
      <w:r w:rsidRPr="0022283D">
        <w:rPr>
          <w:u w:val="single"/>
        </w:rPr>
        <w:tab/>
        <w:t>Action Description with journal page number</w:t>
      </w:r>
      <w:r w:rsidRPr="0022283D">
        <w:rPr>
          <w:u w:val="single"/>
        </w:rPr>
        <w:tab/>
      </w:r>
    </w:p>
    <w:p w:rsidR="000765AE" w:rsidRDefault="000765AE" w:rsidP="000765AE">
      <w:pPr>
        <w:widowControl w:val="0"/>
        <w:tabs>
          <w:tab w:val="right" w:pos="1008"/>
          <w:tab w:val="left" w:pos="1152"/>
          <w:tab w:val="left" w:pos="1872"/>
          <w:tab w:val="left" w:pos="9187"/>
        </w:tabs>
        <w:ind w:left="2088" w:hanging="2088"/>
      </w:pPr>
      <w:r>
        <w:tab/>
        <w:t>2/26/2019</w:t>
      </w:r>
      <w:r>
        <w:tab/>
        <w:t>House</w:t>
      </w:r>
      <w:r>
        <w:tab/>
        <w:t>Introduced and read first time (</w:t>
      </w:r>
      <w:hyperlink r:id="rId7" w:history="1">
        <w:r w:rsidRPr="00265527">
          <w:rPr>
            <w:rStyle w:val="Hyperlink"/>
          </w:rPr>
          <w:t>House Journal</w:t>
        </w:r>
        <w:r w:rsidRPr="00265527">
          <w:rPr>
            <w:rStyle w:val="Hyperlink"/>
          </w:rPr>
          <w:noBreakHyphen/>
          <w:t>page 38</w:t>
        </w:r>
      </w:hyperlink>
      <w:r>
        <w:t>)</w:t>
      </w:r>
    </w:p>
    <w:p w:rsidR="000765AE" w:rsidRDefault="000765AE" w:rsidP="000765AE">
      <w:pPr>
        <w:widowControl w:val="0"/>
        <w:tabs>
          <w:tab w:val="right" w:pos="1008"/>
          <w:tab w:val="left" w:pos="1152"/>
          <w:tab w:val="left" w:pos="1872"/>
          <w:tab w:val="left" w:pos="9187"/>
        </w:tabs>
        <w:ind w:left="2088" w:hanging="2088"/>
      </w:pPr>
      <w:r>
        <w:tab/>
        <w:t>2/26/2019</w:t>
      </w:r>
      <w:r>
        <w:tab/>
        <w:t>House</w:t>
      </w:r>
      <w:r>
        <w:tab/>
        <w:t xml:space="preserve">Referred to Committee on </w:t>
      </w:r>
      <w:r w:rsidRPr="00265527">
        <w:rPr>
          <w:b/>
        </w:rPr>
        <w:t>Judiciary</w:t>
      </w:r>
      <w:r>
        <w:t xml:space="preserve"> (</w:t>
      </w:r>
      <w:hyperlink r:id="rId8" w:history="1">
        <w:r w:rsidRPr="00265527">
          <w:rPr>
            <w:rStyle w:val="Hyperlink"/>
          </w:rPr>
          <w:t>House Journal</w:t>
        </w:r>
        <w:r w:rsidRPr="00265527">
          <w:rPr>
            <w:rStyle w:val="Hyperlink"/>
          </w:rPr>
          <w:noBreakHyphen/>
          <w:t>page 38</w:t>
        </w:r>
      </w:hyperlink>
      <w:r>
        <w:t>)</w:t>
      </w:r>
    </w:p>
    <w:p w:rsidR="000765AE" w:rsidRDefault="000765AE" w:rsidP="000765AE">
      <w:pPr>
        <w:widowControl w:val="0"/>
        <w:tabs>
          <w:tab w:val="right" w:pos="1008"/>
          <w:tab w:val="left" w:pos="1152"/>
          <w:tab w:val="left" w:pos="1872"/>
          <w:tab w:val="left" w:pos="9187"/>
        </w:tabs>
        <w:ind w:left="2088" w:hanging="2088"/>
      </w:pPr>
      <w:r>
        <w:tab/>
        <w:t>2/26/2019</w:t>
      </w:r>
      <w:r>
        <w:tab/>
        <w:t>House</w:t>
      </w:r>
      <w:r>
        <w:tab/>
        <w:t>Member(s) request name added as sponsor: Thigpen</w:t>
      </w:r>
    </w:p>
    <w:p w:rsidR="000765AE" w:rsidRDefault="000765AE" w:rsidP="000765AE">
      <w:pPr>
        <w:widowControl w:val="0"/>
        <w:tabs>
          <w:tab w:val="right" w:pos="1008"/>
          <w:tab w:val="left" w:pos="1152"/>
          <w:tab w:val="left" w:pos="1872"/>
          <w:tab w:val="left" w:pos="9187"/>
        </w:tabs>
        <w:ind w:left="2088" w:hanging="2088"/>
      </w:pPr>
      <w:r>
        <w:tab/>
        <w:t>1/15/2020</w:t>
      </w:r>
      <w:r>
        <w:tab/>
        <w:t>House</w:t>
      </w:r>
      <w:r>
        <w:tab/>
        <w:t>Member(s) request name added as sponsor: Ridgeway</w:t>
      </w:r>
    </w:p>
    <w:p w:rsidR="000765AE" w:rsidRDefault="000765AE" w:rsidP="000765AE">
      <w:pPr>
        <w:widowControl w:val="0"/>
        <w:tabs>
          <w:tab w:val="right" w:pos="1008"/>
          <w:tab w:val="left" w:pos="1152"/>
          <w:tab w:val="left" w:pos="1872"/>
          <w:tab w:val="left" w:pos="9187"/>
        </w:tabs>
        <w:ind w:left="2088" w:hanging="2088"/>
      </w:pPr>
    </w:p>
    <w:p w:rsidR="0022283D" w:rsidRDefault="0022283D" w:rsidP="002228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2283D">
          <w:rPr>
            <w:rStyle w:val="Hyperlink"/>
          </w:rPr>
          <w:t>legislative information</w:t>
        </w:r>
      </w:hyperlink>
      <w:r>
        <w:t xml:space="preserve"> at the website</w:t>
      </w:r>
    </w:p>
    <w:p w:rsidR="0022283D" w:rsidRDefault="0022283D" w:rsidP="0022283D">
      <w:pPr>
        <w:widowControl w:val="0"/>
        <w:tabs>
          <w:tab w:val="right" w:pos="1008"/>
          <w:tab w:val="left" w:pos="1152"/>
          <w:tab w:val="left" w:pos="1872"/>
          <w:tab w:val="left" w:pos="9187"/>
        </w:tabs>
        <w:ind w:left="2088" w:hanging="2088"/>
        <w:jc w:val="left"/>
      </w:pPr>
    </w:p>
    <w:p w:rsidR="0022283D" w:rsidRPr="0022283D" w:rsidRDefault="0022283D" w:rsidP="0022283D">
      <w:pPr>
        <w:widowControl w:val="0"/>
        <w:tabs>
          <w:tab w:val="right" w:pos="1008"/>
          <w:tab w:val="left" w:pos="1152"/>
          <w:tab w:val="left" w:pos="1872"/>
          <w:tab w:val="left" w:pos="9187"/>
        </w:tabs>
        <w:ind w:left="2088" w:hanging="2088"/>
        <w:jc w:val="left"/>
      </w:pPr>
    </w:p>
    <w:p w:rsidR="0022283D" w:rsidRDefault="0022283D" w:rsidP="0022283D">
      <w:pPr>
        <w:widowControl w:val="0"/>
        <w:jc w:val="left"/>
      </w:pPr>
      <w:r w:rsidRPr="0022283D">
        <w:rPr>
          <w:b/>
        </w:rPr>
        <w:t>VERSIONS OF THIS BILL</w:t>
      </w:r>
    </w:p>
    <w:p w:rsidR="0022283D" w:rsidRDefault="0022283D" w:rsidP="0022283D">
      <w:pPr>
        <w:widowControl w:val="0"/>
        <w:jc w:val="left"/>
      </w:pPr>
    </w:p>
    <w:p w:rsidR="0022283D" w:rsidRDefault="00E7063B" w:rsidP="0022283D">
      <w:pPr>
        <w:widowControl w:val="0"/>
        <w:jc w:val="left"/>
      </w:pPr>
      <w:hyperlink r:id="rId10" w:history="1">
        <w:r w:rsidR="0022283D">
          <w:rPr>
            <w:rStyle w:val="Hyperlink"/>
          </w:rPr>
          <w:t>2/26/2019</w:t>
        </w:r>
      </w:hyperlink>
    </w:p>
    <w:p w:rsidR="0022283D" w:rsidRDefault="0022283D" w:rsidP="0022283D"/>
    <w:p w:rsidR="0022283D" w:rsidRDefault="0022283D" w:rsidP="0022283D">
      <w:pPr>
        <w:sectPr w:rsidR="0022283D" w:rsidSect="0022283D">
          <w:pgSz w:w="12240" w:h="15840" w:code="1"/>
          <w:pgMar w:top="1080" w:right="1440" w:bottom="1080" w:left="1440" w:header="720" w:footer="720" w:gutter="0"/>
          <w:cols w:space="720"/>
          <w:noEndnote/>
          <w:docGrid w:linePitch="360"/>
        </w:sectPr>
      </w:pPr>
    </w:p>
    <w:p w:rsidR="00E02261" w:rsidRDefault="00E02261"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08F" w:rsidRDefault="0018208F" w:rsidP="00182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0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3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9D40B2">
        <w:rPr>
          <w:color w:val="000000" w:themeColor="text1"/>
          <w:u w:color="000000" w:themeColor="text1"/>
        </w:rPr>
        <w:t xml:space="preserve">O </w:t>
      </w:r>
      <w:r w:rsidR="009D40B2" w:rsidRPr="00A939CC">
        <w:rPr>
          <w:color w:val="000000" w:themeColor="text1"/>
          <w:u w:color="000000" w:themeColor="text1"/>
        </w:rPr>
        <w:t>AMEND SECTION 16</w:t>
      </w:r>
      <w:r w:rsidR="009D40B2">
        <w:rPr>
          <w:color w:val="000000" w:themeColor="text1"/>
          <w:u w:color="000000" w:themeColor="text1"/>
        </w:rPr>
        <w:noBreakHyphen/>
      </w:r>
      <w:r w:rsidR="009D40B2" w:rsidRPr="00A939CC">
        <w:rPr>
          <w:color w:val="000000" w:themeColor="text1"/>
          <w:u w:color="000000" w:themeColor="text1"/>
        </w:rPr>
        <w:t>23</w:t>
      </w:r>
      <w:r w:rsidR="009D40B2">
        <w:rPr>
          <w:color w:val="000000" w:themeColor="text1"/>
          <w:u w:color="000000" w:themeColor="text1"/>
        </w:rPr>
        <w:noBreakHyphen/>
      </w:r>
      <w:r w:rsidR="009D40B2" w:rsidRPr="00A939CC">
        <w:rPr>
          <w:color w:val="000000" w:themeColor="text1"/>
          <w:u w:color="000000" w:themeColor="text1"/>
        </w:rPr>
        <w:t xml:space="preserve">500, </w:t>
      </w:r>
      <w:r w:rsidR="009D40B2">
        <w:rPr>
          <w:color w:val="000000" w:themeColor="text1"/>
          <w:u w:color="000000" w:themeColor="text1"/>
        </w:rPr>
        <w:t xml:space="preserve">CODE OF LAWS OF SOUTH CAROLINA, 1976, </w:t>
      </w:r>
      <w:r w:rsidR="009D40B2" w:rsidRPr="00A939CC">
        <w:rPr>
          <w:color w:val="000000" w:themeColor="text1"/>
          <w:u w:color="000000" w:themeColor="text1"/>
        </w:rPr>
        <w:t>RELATING TO THE UNLAWFUL POSSESSION OF A FIREARM OR AMMUNITION BY A PERSON CONVICTED OF A VIOLENT CRIME, SO AS TO EXPAND THE PARAMETERS OF THE OFFENSE TO INCLUDE PERSONS CONVICTED OF A CRIME PUNISHABLE BY IMPRISONMENT OF MORE THAN ONE YEAR AND TO PROVIDE INCREASED, GRADUATED PENALTIES FOR A VIOLATION</w:t>
      </w:r>
      <w:r w:rsidR="008432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39CC">
        <w:rPr>
          <w:color w:val="000000" w:themeColor="text1"/>
          <w:u w:color="000000" w:themeColor="text1"/>
        </w:rPr>
        <w:t>SECTION</w:t>
      </w:r>
      <w:r w:rsidRPr="00A939CC">
        <w:rPr>
          <w:color w:val="000000" w:themeColor="text1"/>
          <w:u w:color="000000" w:themeColor="text1"/>
        </w:rPr>
        <w:tab/>
        <w:t>1.</w:t>
      </w:r>
      <w:r w:rsidRPr="00A939CC">
        <w:rPr>
          <w:color w:val="000000" w:themeColor="text1"/>
          <w:u w:color="000000" w:themeColor="text1"/>
        </w:rPr>
        <w:tab/>
        <w:t>Section 16</w:t>
      </w:r>
      <w:r>
        <w:rPr>
          <w:color w:val="000000" w:themeColor="text1"/>
          <w:u w:color="000000" w:themeColor="text1"/>
        </w:rPr>
        <w:noBreakHyphen/>
      </w:r>
      <w:r w:rsidRPr="00A939CC">
        <w:rPr>
          <w:color w:val="000000" w:themeColor="text1"/>
          <w:u w:color="000000" w:themeColor="text1"/>
        </w:rPr>
        <w:t>23</w:t>
      </w:r>
      <w:r>
        <w:rPr>
          <w:color w:val="000000" w:themeColor="text1"/>
          <w:u w:color="000000" w:themeColor="text1"/>
        </w:rPr>
        <w:noBreakHyphen/>
      </w:r>
      <w:r w:rsidRPr="00A939CC">
        <w:rPr>
          <w:color w:val="000000" w:themeColor="text1"/>
          <w:u w:color="000000" w:themeColor="text1"/>
        </w:rPr>
        <w:t>500 of the 1976 Code is amended to read:</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r>
      <w:r w:rsidRPr="001E6242">
        <w:t xml:space="preserve">(A) It is unlawful for a person who has been convicted of a </w:t>
      </w:r>
      <w:r w:rsidRPr="00363EEE">
        <w:rPr>
          <w:strike/>
        </w:rPr>
        <w:t>violent crime, as defined by Section 16</w:t>
      </w:r>
      <w:r>
        <w:rPr>
          <w:strike/>
        </w:rPr>
        <w:noBreakHyphen/>
      </w:r>
      <w:r w:rsidRPr="00363EEE">
        <w:rPr>
          <w:strike/>
        </w:rPr>
        <w:t>1</w:t>
      </w:r>
      <w:r>
        <w:rPr>
          <w:strike/>
        </w:rPr>
        <w:noBreakHyphen/>
      </w:r>
      <w:r w:rsidRPr="00363EEE">
        <w:rPr>
          <w:strike/>
        </w:rPr>
        <w:t>60, that is classified as a felony offense,</w:t>
      </w:r>
      <w:r w:rsidRPr="001E6242">
        <w:t xml:space="preserve"> </w:t>
      </w:r>
      <w:r>
        <w:rPr>
          <w:u w:val="single"/>
        </w:rPr>
        <w:t>crime punishable by a maximum term of imprisonment of more than one year</w:t>
      </w:r>
      <w:r>
        <w:t xml:space="preserve"> </w:t>
      </w:r>
      <w:r w:rsidRPr="001E6242">
        <w:t>to possess</w:t>
      </w:r>
      <w:r>
        <w:rPr>
          <w:u w:val="single"/>
        </w:rPr>
        <w:t>, ship, transport, or receive</w:t>
      </w:r>
      <w:r>
        <w:t xml:space="preserve"> </w:t>
      </w:r>
      <w:r w:rsidRPr="001E6242">
        <w:t>a firearm or ammunition within this State.</w:t>
      </w:r>
    </w:p>
    <w:p w:rsidR="009D40B2" w:rsidRPr="0064313F"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E6242">
        <w:t>A person who violates</w:t>
      </w:r>
      <w:r w:rsidR="0064313F">
        <w:t xml:space="preserve"> the provisions of this section</w:t>
      </w:r>
      <w:r w:rsidR="0064313F">
        <w:rPr>
          <w:u w:val="single"/>
        </w:rPr>
        <w:t>, upon conviction,</w:t>
      </w:r>
      <w:r w:rsidR="0064313F">
        <w:t xml:space="preserve"> </w:t>
      </w:r>
      <w:r w:rsidRPr="001E6242">
        <w:t>is guilty of a f</w:t>
      </w:r>
      <w:r w:rsidRPr="0064313F">
        <w:rPr>
          <w:strike/>
        </w:rPr>
        <w:t>elony and, upon conviction, must be fined not more than two thousand dollars or imprisoned not more than five years, or both.</w:t>
      </w:r>
      <w:r w:rsidR="0064313F">
        <w:rPr>
          <w:u w:val="single"/>
        </w:rPr>
        <w:t>:</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(1)</w:t>
      </w:r>
      <w:r w:rsidRPr="001533B4">
        <w:tab/>
      </w:r>
      <w:r w:rsidR="0064313F">
        <w:rPr>
          <w:u w:val="single"/>
        </w:rPr>
        <w:t>misdemeanor fo</w:t>
      </w:r>
      <w:r>
        <w:rPr>
          <w:u w:val="single"/>
        </w:rPr>
        <w:t>r a first offense</w:t>
      </w:r>
      <w:r w:rsidR="0064313F">
        <w:rPr>
          <w:u w:val="single"/>
        </w:rPr>
        <w:t xml:space="preserve"> and </w:t>
      </w:r>
      <w:r>
        <w:rPr>
          <w:u w:val="single"/>
        </w:rPr>
        <w:t>must be imprisoned not more than t</w:t>
      </w:r>
      <w:r w:rsidR="0064313F">
        <w:rPr>
          <w:u w:val="single"/>
        </w:rPr>
        <w:t xml:space="preserve">hree </w:t>
      </w:r>
      <w:r>
        <w:rPr>
          <w:u w:val="single"/>
        </w:rPr>
        <w:t>years;</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33B4">
        <w:tab/>
      </w:r>
      <w:r w:rsidRPr="001533B4">
        <w:tab/>
      </w:r>
      <w:r>
        <w:rPr>
          <w:u w:val="single"/>
        </w:rPr>
        <w:t>(2)</w:t>
      </w:r>
      <w:r w:rsidRPr="001533B4">
        <w:tab/>
      </w:r>
      <w:r w:rsidR="0064313F">
        <w:rPr>
          <w:u w:val="single"/>
        </w:rPr>
        <w:t>felony fo</w:t>
      </w:r>
      <w:r>
        <w:rPr>
          <w:u w:val="single"/>
        </w:rPr>
        <w:t>r a second offense</w:t>
      </w:r>
      <w:r w:rsidR="0064313F">
        <w:rPr>
          <w:u w:val="single"/>
        </w:rPr>
        <w:t xml:space="preserve"> and </w:t>
      </w:r>
      <w:r>
        <w:rPr>
          <w:u w:val="single"/>
        </w:rPr>
        <w:t>must be imprisoned not more than t</w:t>
      </w:r>
      <w:r w:rsidR="0064313F">
        <w:rPr>
          <w:u w:val="single"/>
        </w:rPr>
        <w:t>en years</w:t>
      </w:r>
      <w:r>
        <w:rPr>
          <w:u w:val="single"/>
        </w:rPr>
        <w:t>; and</w:t>
      </w:r>
    </w:p>
    <w:p w:rsidR="009D40B2" w:rsidRPr="00363EEE"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33B4">
        <w:tab/>
      </w:r>
      <w:r w:rsidRPr="001533B4">
        <w:tab/>
      </w:r>
      <w:r>
        <w:rPr>
          <w:u w:val="single"/>
        </w:rPr>
        <w:t>(3)</w:t>
      </w:r>
      <w:r w:rsidRPr="001533B4">
        <w:tab/>
      </w:r>
      <w:r w:rsidR="0064313F">
        <w:rPr>
          <w:u w:val="single"/>
        </w:rPr>
        <w:t xml:space="preserve">felony for </w:t>
      </w:r>
      <w:r>
        <w:rPr>
          <w:u w:val="single"/>
        </w:rPr>
        <w:t>a third or subsequent offense</w:t>
      </w:r>
      <w:r w:rsidR="0064313F">
        <w:rPr>
          <w:u w:val="single"/>
        </w:rPr>
        <w:t xml:space="preserve"> and </w:t>
      </w:r>
      <w:r>
        <w:rPr>
          <w:u w:val="single"/>
        </w:rPr>
        <w:t xml:space="preserve">must be imprisoned </w:t>
      </w:r>
      <w:r w:rsidR="0064313F">
        <w:rPr>
          <w:u w:val="single"/>
        </w:rPr>
        <w:t xml:space="preserve">not more than </w:t>
      </w:r>
      <w:r>
        <w:rPr>
          <w:u w:val="single"/>
        </w:rPr>
        <w:t>fifteen years.</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lastRenderedPageBreak/>
        <w:tab/>
        <w:t>(C)(1)</w:t>
      </w:r>
      <w:r>
        <w:tab/>
      </w:r>
      <w:r w:rsidRPr="001E6242">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E6242">
        <w:t>A law enforcement agency that receives a firearm or ammunition pursuant to this section shall administratively release the firearm or ammunition to an innocent owner. The firearm or ammunition must not be released to the innocent owner until the results of any legal proceedings in which the firearm or ammunition may be involved are finally determined. Before the firearm or ammunition may be released, the innocent owner shall provide the law enforcement agency with proof of ownership and shall certify that the innocent owner will not release the firearm or ammunition to the person who has been charged with a violation of this section which resulted in the confiscation of the firearm or ammunition. The law enforcement agency shall notify the innocent owner when the firearm or ammunition is available for release. If the innocent owner fails to recover the firearm or ammunition within thirty days after notification of the release, the law enforcement agency may maintain or dispose of the firearm or ammunition as otherwise provided in this 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6242">
        <w:tab/>
        <w:t>(D)</w:t>
      </w:r>
      <w:r>
        <w:tab/>
      </w:r>
      <w:r w:rsidRPr="001E6242">
        <w:t xml:space="preserve">The </w:t>
      </w:r>
      <w:r w:rsidRPr="009B189A">
        <w:rPr>
          <w:strike/>
        </w:rPr>
        <w:t>judge that hears the case involving the violent</w:t>
      </w:r>
      <w:r w:rsidRPr="001E6242">
        <w:t xml:space="preserve"> </w:t>
      </w:r>
      <w:r>
        <w:rPr>
          <w:u w:val="single"/>
        </w:rPr>
        <w:t>court with jurisdiction over an</w:t>
      </w:r>
      <w:r>
        <w:t xml:space="preserve"> </w:t>
      </w:r>
      <w:r w:rsidRPr="001E6242">
        <w:t>offense</w:t>
      </w:r>
      <w:r w:rsidRPr="009B189A">
        <w:rPr>
          <w:strike/>
        </w:rPr>
        <w:t>, as defined by Section 16</w:t>
      </w:r>
      <w:r>
        <w:rPr>
          <w:strike/>
        </w:rPr>
        <w:noBreakHyphen/>
      </w:r>
      <w:r w:rsidRPr="009B189A">
        <w:rPr>
          <w:strike/>
        </w:rPr>
        <w:t>1</w:t>
      </w:r>
      <w:r>
        <w:rPr>
          <w:strike/>
        </w:rPr>
        <w:noBreakHyphen/>
      </w:r>
      <w:r w:rsidRPr="009B189A">
        <w:rPr>
          <w:strike/>
        </w:rPr>
        <w:t>60, that is classified as a felony offense,</w:t>
      </w:r>
      <w:r w:rsidRPr="001E6242">
        <w:t xml:space="preserve"> </w:t>
      </w:r>
      <w:r>
        <w:rPr>
          <w:u w:val="single"/>
        </w:rPr>
        <w:t>punishable by imprisonment for more than one year, as provided in subsection (A),</w:t>
      </w:r>
      <w:r>
        <w:t xml:space="preserve"> </w:t>
      </w:r>
      <w:r w:rsidRPr="001E6242">
        <w:t xml:space="preserve">shall make a specific finding on the record that the offense is </w:t>
      </w:r>
      <w:r w:rsidRPr="009B189A">
        <w:rPr>
          <w:strike/>
        </w:rPr>
        <w:t>a violent offense, as defined by Section 16</w:t>
      </w:r>
      <w:r>
        <w:rPr>
          <w:strike/>
        </w:rPr>
        <w:noBreakHyphen/>
      </w:r>
      <w:r w:rsidRPr="009B189A">
        <w:rPr>
          <w:strike/>
        </w:rPr>
        <w:t>1</w:t>
      </w:r>
      <w:r>
        <w:rPr>
          <w:strike/>
        </w:rPr>
        <w:noBreakHyphen/>
      </w:r>
      <w:r w:rsidRPr="009B189A">
        <w:rPr>
          <w:strike/>
        </w:rPr>
        <w:t>60, and is classified as a felony offense</w:t>
      </w:r>
      <w:r>
        <w:t xml:space="preserve"> </w:t>
      </w:r>
      <w:r>
        <w:rPr>
          <w:u w:val="single"/>
        </w:rPr>
        <w:t>subject to the provisions of this section</w:t>
      </w:r>
      <w:r>
        <w:t xml:space="preserve">. </w:t>
      </w:r>
      <w:r w:rsidRPr="001E6242">
        <w:t>A judge</w:t>
      </w:r>
      <w:r w:rsidRPr="001533B4">
        <w:t>’</w:t>
      </w:r>
      <w:r w:rsidRPr="001E6242">
        <w:t xml:space="preserve">s failure to make a specific finding on the record does not bar or otherwise affect prosecution pursuant to this </w:t>
      </w:r>
      <w:r w:rsidRPr="003B451A">
        <w:rPr>
          <w:strike/>
        </w:rPr>
        <w:t>subsection</w:t>
      </w:r>
      <w:r w:rsidRPr="001E6242">
        <w:t xml:space="preserve"> </w:t>
      </w:r>
      <w:r>
        <w:rPr>
          <w:u w:val="single"/>
        </w:rPr>
        <w:t>section</w:t>
      </w:r>
      <w:r>
        <w:t xml:space="preserve"> </w:t>
      </w:r>
      <w:r w:rsidRPr="001E6242">
        <w:t>and does not constitute a defense to prosecution pursuant to this subsection.</w:t>
      </w: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1533B4">
        <w:tab/>
      </w:r>
      <w:r>
        <w:rPr>
          <w:u w:val="single"/>
        </w:rPr>
        <w:t>A prior offense for purposes of this section means any conviction related to the possession, shipping, transporting, or receiving of a firearm or ammunition in this State, another state, or in violation of federal law.</w:t>
      </w:r>
      <w:r>
        <w:t>”</w:t>
      </w:r>
    </w:p>
    <w:p w:rsidR="009D40B2" w:rsidRPr="00A939CC"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40B2" w:rsidRDefault="009D40B2" w:rsidP="009D4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D40B2" w:rsidRDefault="009D4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09D" w:rsidRDefault="009340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354">
        <w:t>3</w:t>
      </w:r>
      <w:r>
        <w:t>.</w:t>
      </w:r>
      <w:r>
        <w:tab/>
        <w:t>This act takes effect upon approval by the Governor.</w:t>
      </w:r>
    </w:p>
    <w:p w:rsidR="0026531B" w:rsidRDefault="0010776B" w:rsidP="00B04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283D" w:rsidRDefault="0022283D" w:rsidP="0022283D">
      <w:pPr>
        <w:suppressAutoHyphens/>
      </w:pPr>
    </w:p>
    <w:sectPr w:rsidR="0022283D" w:rsidSect="002228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09D" w:rsidRDefault="0093409D" w:rsidP="009F0C77">
      <w:r>
        <w:separator/>
      </w:r>
    </w:p>
  </w:endnote>
  <w:endnote w:type="continuationSeparator" w:id="0">
    <w:p w:rsidR="0093409D" w:rsidRDefault="00934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7CE3EC-2C5A-4C01-9FC3-B2325AE51DEC}"/>
    <w:embedBold r:id="rId2" w:fontKey="{186768D0-5116-489E-B9FE-0247BCCC6F31}"/>
  </w:font>
  <w:font w:name="Calibri">
    <w:panose1 w:val="020F0502020204030204"/>
    <w:charset w:val="00"/>
    <w:family w:val="swiss"/>
    <w:pitch w:val="variable"/>
    <w:sig w:usb0="E0002EFF" w:usb1="C000247B" w:usb2="00000009" w:usb3="00000000" w:csb0="000001FF" w:csb1="00000000"/>
    <w:embedRegular r:id="rId3" w:fontKey="{F95080E0-A3A4-4C43-BB06-A4E6EE3F41A0}"/>
  </w:font>
  <w:font w:name="Cambria">
    <w:panose1 w:val="02040503050406030204"/>
    <w:charset w:val="00"/>
    <w:family w:val="roman"/>
    <w:pitch w:val="variable"/>
    <w:sig w:usb0="E00006FF" w:usb1="420024FF" w:usb2="02000000" w:usb3="00000000" w:csb0="0000019F" w:csb1="00000000"/>
    <w:embedRegular r:id="rId4" w:fontKey="{BDAC1FDC-7D0C-40E8-9570-E2F0733D4C9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83D" w:rsidRPr="00E02261" w:rsidRDefault="0022283D" w:rsidP="00E02261">
    <w:pPr>
      <w:pStyle w:val="Footer"/>
      <w:tabs>
        <w:tab w:val="clear" w:pos="4680"/>
        <w:tab w:val="clear" w:pos="9360"/>
        <w:tab w:val="center" w:pos="2995"/>
      </w:tabs>
      <w:spacing w:before="120"/>
    </w:pPr>
    <w:r>
      <w:t>[4087]</w:t>
    </w:r>
    <w:r>
      <w:tab/>
    </w:r>
    <w:r>
      <w:fldChar w:fldCharType="begin"/>
    </w:r>
    <w:r>
      <w:instrText xml:space="preserve"> PAGE  \* MERGEFORMAT </w:instrText>
    </w:r>
    <w:r>
      <w:fldChar w:fldCharType="separate"/>
    </w:r>
    <w:r w:rsidR="00016A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09D" w:rsidRDefault="0093409D" w:rsidP="009F0C77">
      <w:r>
        <w:separator/>
      </w:r>
    </w:p>
  </w:footnote>
  <w:footnote w:type="continuationSeparator" w:id="0">
    <w:p w:rsidR="0093409D" w:rsidRDefault="00934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82AHB19"/>
    <w:docVar w:name="CoverBillType" w:val="b"/>
    <w:docVar w:name="DocPath" w:val="L:\Council\bills\BH\7182AHB19.DOCX"/>
    <w:docVar w:name="dvBillNumber" w:val="4087"/>
    <w:docVar w:name="dvBillNumberPrefix" w:val="H. "/>
    <w:docVar w:name="dvOriginalBody" w:val="House"/>
    <w:docVar w:name="dvSteno" w:val="BH"/>
    <w:docVar w:name="NameofBody" w:val="h"/>
    <w:docVar w:name="vGroup2" w:val="Council"/>
  </w:docVars>
  <w:rsids>
    <w:rsidRoot w:val="0093409D"/>
    <w:rsid w:val="00011869"/>
    <w:rsid w:val="00015CD6"/>
    <w:rsid w:val="00016ABA"/>
    <w:rsid w:val="00024972"/>
    <w:rsid w:val="000765AE"/>
    <w:rsid w:val="000E0100"/>
    <w:rsid w:val="000E1785"/>
    <w:rsid w:val="000F40FA"/>
    <w:rsid w:val="001035F1"/>
    <w:rsid w:val="0010776B"/>
    <w:rsid w:val="00133E66"/>
    <w:rsid w:val="001435A3"/>
    <w:rsid w:val="00146ED3"/>
    <w:rsid w:val="00151044"/>
    <w:rsid w:val="0018208F"/>
    <w:rsid w:val="001D08F2"/>
    <w:rsid w:val="001D3A58"/>
    <w:rsid w:val="001D525B"/>
    <w:rsid w:val="001D7F4F"/>
    <w:rsid w:val="00205238"/>
    <w:rsid w:val="002134A7"/>
    <w:rsid w:val="0022283D"/>
    <w:rsid w:val="002321B6"/>
    <w:rsid w:val="00250967"/>
    <w:rsid w:val="002543C8"/>
    <w:rsid w:val="0025541D"/>
    <w:rsid w:val="0026531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C72"/>
    <w:rsid w:val="00605102"/>
    <w:rsid w:val="006215AA"/>
    <w:rsid w:val="00642354"/>
    <w:rsid w:val="0064313F"/>
    <w:rsid w:val="006913C9"/>
    <w:rsid w:val="0069470D"/>
    <w:rsid w:val="006D58AA"/>
    <w:rsid w:val="006F5D86"/>
    <w:rsid w:val="00734F00"/>
    <w:rsid w:val="007A70AE"/>
    <w:rsid w:val="008362E8"/>
    <w:rsid w:val="00843236"/>
    <w:rsid w:val="0085786E"/>
    <w:rsid w:val="008A1768"/>
    <w:rsid w:val="008A489F"/>
    <w:rsid w:val="008B5C46"/>
    <w:rsid w:val="008F0F33"/>
    <w:rsid w:val="008F4429"/>
    <w:rsid w:val="0093409D"/>
    <w:rsid w:val="0094021A"/>
    <w:rsid w:val="009B44AF"/>
    <w:rsid w:val="009C6A0B"/>
    <w:rsid w:val="009D40B2"/>
    <w:rsid w:val="009F0C77"/>
    <w:rsid w:val="009F4DD1"/>
    <w:rsid w:val="00A02543"/>
    <w:rsid w:val="00A41684"/>
    <w:rsid w:val="00A64E80"/>
    <w:rsid w:val="00A72BCD"/>
    <w:rsid w:val="00A741D9"/>
    <w:rsid w:val="00A833AB"/>
    <w:rsid w:val="00A9741D"/>
    <w:rsid w:val="00AC34A2"/>
    <w:rsid w:val="00AD0C03"/>
    <w:rsid w:val="00AD1C9A"/>
    <w:rsid w:val="00AD4B17"/>
    <w:rsid w:val="00B049CF"/>
    <w:rsid w:val="00B412D4"/>
    <w:rsid w:val="00BE3C22"/>
    <w:rsid w:val="00C0345E"/>
    <w:rsid w:val="00C31C95"/>
    <w:rsid w:val="00C3483A"/>
    <w:rsid w:val="00C74E9D"/>
    <w:rsid w:val="00C826DD"/>
    <w:rsid w:val="00C82FD3"/>
    <w:rsid w:val="00C92819"/>
    <w:rsid w:val="00CC6B7B"/>
    <w:rsid w:val="00CD2089"/>
    <w:rsid w:val="00CF2F6A"/>
    <w:rsid w:val="00D73A67"/>
    <w:rsid w:val="00D970A9"/>
    <w:rsid w:val="00DF3845"/>
    <w:rsid w:val="00E02261"/>
    <w:rsid w:val="00E41911"/>
    <w:rsid w:val="00E44B57"/>
    <w:rsid w:val="00E628F0"/>
    <w:rsid w:val="00E92EEF"/>
    <w:rsid w:val="00EF2368"/>
    <w:rsid w:val="00F042D0"/>
    <w:rsid w:val="00F24442"/>
    <w:rsid w:val="00F267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38C834-DEB4-4003-8CE4-B2822A4D3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22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087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8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4D6CC-AAA7-4B5A-B376-2FFDEC08B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9334702E</Template>
  <TotalTime>0</TotalTime>
  <Pages>3</Pages>
  <Words>1036</Words>
  <Characters>5424</Characters>
  <Application>Microsoft Office Word</Application>
  <DocSecurity>0</DocSecurity>
  <Lines>246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4087: Firearm and ammunition - South Carolina Legislature Online</dc:title>
  <dc:creator>Bonnie Huth</dc:creator>
  <cp:lastModifiedBy>S Wilson</cp:lastModifiedBy>
  <cp:revision>2</cp:revision>
  <dcterms:created xsi:type="dcterms:W3CDTF">2020-01-23T17:44:00Z</dcterms:created>
  <dcterms:modified xsi:type="dcterms:W3CDTF">2020-01-23T17:44:00Z</dcterms:modified>
</cp:coreProperties>
</file>