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E63" w:rsidRDefault="00732E63" w:rsidP="00732E63">
      <w:pPr>
        <w:widowControl w:val="0"/>
        <w:jc w:val="center"/>
      </w:pPr>
      <w:r w:rsidRPr="00732E63">
        <w:rPr>
          <w:b/>
        </w:rPr>
        <w:t>South Carolina General Assembly</w:t>
      </w:r>
    </w:p>
    <w:p w:rsidR="00732E63" w:rsidRDefault="00732E63" w:rsidP="00732E63">
      <w:pPr>
        <w:widowControl w:val="0"/>
        <w:jc w:val="center"/>
      </w:pPr>
      <w:r>
        <w:t>123rd Session, 2019-2020</w:t>
      </w:r>
    </w:p>
    <w:p w:rsidR="00732E63" w:rsidRDefault="00732E63" w:rsidP="00732E63">
      <w:pPr>
        <w:widowControl w:val="0"/>
        <w:jc w:val="left"/>
      </w:pPr>
    </w:p>
    <w:p w:rsidR="00732E63" w:rsidRDefault="00732E63" w:rsidP="00732E63">
      <w:pPr>
        <w:widowControl w:val="0"/>
        <w:jc w:val="left"/>
        <w:rPr>
          <w:b/>
        </w:rPr>
      </w:pPr>
      <w:r w:rsidRPr="00732E63">
        <w:rPr>
          <w:b/>
        </w:rPr>
        <w:t>H. 4347</w:t>
      </w:r>
    </w:p>
    <w:p w:rsidR="00732E63" w:rsidRDefault="00732E63" w:rsidP="00732E63">
      <w:pPr>
        <w:widowControl w:val="0"/>
        <w:jc w:val="left"/>
        <w:rPr>
          <w:b/>
        </w:rPr>
      </w:pPr>
    </w:p>
    <w:p w:rsidR="00732E63" w:rsidRDefault="00732E63" w:rsidP="00732E63">
      <w:pPr>
        <w:widowControl w:val="0"/>
        <w:jc w:val="left"/>
      </w:pPr>
      <w:r w:rsidRPr="00732E63">
        <w:rPr>
          <w:b/>
        </w:rPr>
        <w:t>STATUS INFORMATION</w:t>
      </w:r>
    </w:p>
    <w:p w:rsidR="00732E63" w:rsidRDefault="00732E63" w:rsidP="00732E63">
      <w:pPr>
        <w:widowControl w:val="0"/>
        <w:jc w:val="left"/>
      </w:pPr>
    </w:p>
    <w:p w:rsidR="00732E63" w:rsidRDefault="00732E63" w:rsidP="00732E63">
      <w:pPr>
        <w:widowControl w:val="0"/>
        <w:jc w:val="left"/>
      </w:pPr>
      <w:r>
        <w:t>General Bill</w:t>
      </w:r>
    </w:p>
    <w:p w:rsidR="00732E63" w:rsidRDefault="00732E63" w:rsidP="00732E63">
      <w:pPr>
        <w:widowControl w:val="0"/>
        <w:jc w:val="left"/>
      </w:pPr>
      <w:r>
        <w:t>Sponsors: Rep. W. Cox</w:t>
      </w:r>
    </w:p>
    <w:p w:rsidR="00732E63" w:rsidRDefault="00732E63" w:rsidP="00732E63">
      <w:pPr>
        <w:widowControl w:val="0"/>
        <w:jc w:val="left"/>
      </w:pPr>
      <w:r>
        <w:t>Document Path: l:\council\bills\gt\5695cm19.docx</w:t>
      </w:r>
    </w:p>
    <w:p w:rsidR="00732E63" w:rsidRDefault="00732E63" w:rsidP="00732E63">
      <w:pPr>
        <w:widowControl w:val="0"/>
        <w:jc w:val="left"/>
      </w:pPr>
    </w:p>
    <w:p w:rsidR="00732E63" w:rsidRDefault="00732E63" w:rsidP="00732E63">
      <w:pPr>
        <w:widowControl w:val="0"/>
        <w:jc w:val="left"/>
      </w:pPr>
      <w:r>
        <w:t>Introduced in the House on March 28, 2019</w:t>
      </w:r>
    </w:p>
    <w:p w:rsidR="00732E63" w:rsidRDefault="00732E63" w:rsidP="00732E63">
      <w:pPr>
        <w:widowControl w:val="0"/>
        <w:jc w:val="left"/>
      </w:pPr>
      <w:r>
        <w:t xml:space="preserve">Currently residing in the House Committee on </w:t>
      </w:r>
      <w:r w:rsidRPr="00732E63">
        <w:rPr>
          <w:b/>
        </w:rPr>
        <w:t>Judiciary</w:t>
      </w:r>
    </w:p>
    <w:p w:rsidR="00732E63" w:rsidRDefault="00732E63" w:rsidP="00732E63">
      <w:pPr>
        <w:widowControl w:val="0"/>
        <w:jc w:val="left"/>
      </w:pPr>
    </w:p>
    <w:p w:rsidR="00732E63" w:rsidRDefault="00732E63" w:rsidP="00732E63">
      <w:pPr>
        <w:widowControl w:val="0"/>
        <w:jc w:val="left"/>
      </w:pPr>
      <w:r>
        <w:t xml:space="preserve">Summary: </w:t>
      </w:r>
      <w:r w:rsidR="00426133">
        <w:t>Unlawful use of wireless device while driving</w:t>
      </w:r>
    </w:p>
    <w:p w:rsidR="00732E63" w:rsidRDefault="00732E63" w:rsidP="00732E63">
      <w:pPr>
        <w:widowControl w:val="0"/>
        <w:jc w:val="left"/>
      </w:pPr>
    </w:p>
    <w:p w:rsidR="00732E63" w:rsidRDefault="00732E63" w:rsidP="00732E63">
      <w:pPr>
        <w:widowControl w:val="0"/>
        <w:jc w:val="left"/>
      </w:pPr>
    </w:p>
    <w:p w:rsidR="00732E63" w:rsidRDefault="00732E63" w:rsidP="00732E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2E63">
        <w:rPr>
          <w:b/>
        </w:rPr>
        <w:t>HISTORY OF LEGISLATIVE ACTIONS</w:t>
      </w:r>
    </w:p>
    <w:p w:rsidR="00732E63" w:rsidRDefault="00732E63" w:rsidP="00732E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2E63" w:rsidRPr="00732E63" w:rsidRDefault="00732E63" w:rsidP="00732E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2E63">
        <w:rPr>
          <w:u w:val="single"/>
        </w:rPr>
        <w:tab/>
        <w:t>Date</w:t>
      </w:r>
      <w:r w:rsidRPr="00732E63">
        <w:rPr>
          <w:u w:val="single"/>
        </w:rPr>
        <w:tab/>
        <w:t>Body</w:t>
      </w:r>
      <w:r w:rsidRPr="00732E63">
        <w:rPr>
          <w:u w:val="single"/>
        </w:rPr>
        <w:tab/>
        <w:t>Action Description with journal page number</w:t>
      </w:r>
      <w:r w:rsidRPr="00732E63">
        <w:rPr>
          <w:u w:val="single"/>
        </w:rPr>
        <w:tab/>
      </w:r>
    </w:p>
    <w:p w:rsidR="00804B6F" w:rsidRDefault="00804B6F" w:rsidP="00804B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487FD5">
        <w:t>Introduced and read first time (</w:t>
      </w:r>
      <w:hyperlink r:id="rId7" w:history="1">
        <w:r w:rsidRPr="00487FD5">
          <w:rPr>
            <w:rStyle w:val="Hyperlink"/>
          </w:rPr>
          <w:t>House Journal</w:t>
        </w:r>
        <w:r w:rsidRPr="00487FD5">
          <w:rPr>
            <w:rStyle w:val="Hyperlink"/>
          </w:rPr>
          <w:noBreakHyphen/>
          <w:t>page 46</w:t>
        </w:r>
      </w:hyperlink>
      <w:r w:rsidRPr="00487FD5">
        <w:t>)</w:t>
      </w:r>
    </w:p>
    <w:p w:rsidR="00804B6F" w:rsidRDefault="00804B6F" w:rsidP="00804B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487FD5">
        <w:t>Ref</w:t>
      </w:r>
      <w:r>
        <w:t xml:space="preserve">erred to Committee on </w:t>
      </w:r>
      <w:r w:rsidRPr="00487FD5">
        <w:rPr>
          <w:b/>
        </w:rPr>
        <w:t>Judiciary</w:t>
      </w:r>
      <w:r>
        <w:t xml:space="preserve"> </w:t>
      </w:r>
      <w:r w:rsidRPr="00487FD5">
        <w:t>(</w:t>
      </w:r>
      <w:hyperlink r:id="rId8" w:history="1">
        <w:r w:rsidRPr="00487FD5">
          <w:rPr>
            <w:rStyle w:val="Hyperlink"/>
          </w:rPr>
          <w:t>House Journal</w:t>
        </w:r>
        <w:r w:rsidRPr="00487FD5">
          <w:rPr>
            <w:rStyle w:val="Hyperlink"/>
          </w:rPr>
          <w:noBreakHyphen/>
          <w:t>page 46</w:t>
        </w:r>
      </w:hyperlink>
      <w:r w:rsidRPr="00487FD5">
        <w:t>)</w:t>
      </w:r>
    </w:p>
    <w:p w:rsidR="00804B6F" w:rsidRDefault="00804B6F" w:rsidP="00804B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2E63" w:rsidRDefault="00732E63" w:rsidP="00732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32E63">
          <w:rPr>
            <w:rStyle w:val="Hyperlink"/>
          </w:rPr>
          <w:t>legislative information</w:t>
        </w:r>
      </w:hyperlink>
      <w:r>
        <w:t xml:space="preserve"> at the website</w:t>
      </w:r>
    </w:p>
    <w:p w:rsidR="00732E63" w:rsidRDefault="00732E63" w:rsidP="00732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2E63" w:rsidRPr="00732E63" w:rsidRDefault="00732E63" w:rsidP="00732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2E63" w:rsidRDefault="00732E63" w:rsidP="00732E63">
      <w:pPr>
        <w:widowControl w:val="0"/>
        <w:jc w:val="left"/>
      </w:pPr>
      <w:r w:rsidRPr="00732E63">
        <w:rPr>
          <w:b/>
        </w:rPr>
        <w:t>VERSIONS OF THIS BILL</w:t>
      </w:r>
    </w:p>
    <w:p w:rsidR="00732E63" w:rsidRDefault="00732E63" w:rsidP="00732E63">
      <w:pPr>
        <w:widowControl w:val="0"/>
        <w:jc w:val="left"/>
      </w:pPr>
    </w:p>
    <w:p w:rsidR="00732E63" w:rsidRDefault="003138D0" w:rsidP="00732E63">
      <w:pPr>
        <w:widowControl w:val="0"/>
        <w:jc w:val="left"/>
      </w:pPr>
      <w:hyperlink r:id="rId10" w:history="1">
        <w:r w:rsidR="00732E63">
          <w:rPr>
            <w:rStyle w:val="Hyperlink"/>
          </w:rPr>
          <w:t>3/28/2019</w:t>
        </w:r>
      </w:hyperlink>
    </w:p>
    <w:p w:rsidR="00732E63" w:rsidRDefault="00732E63" w:rsidP="00732E63"/>
    <w:p w:rsidR="00732E63" w:rsidRDefault="00732E63" w:rsidP="00732E63">
      <w:pPr>
        <w:sectPr w:rsidR="00732E63" w:rsidSect="00732E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705D" w:rsidRDefault="006E70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7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13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3C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494940">
        <w:noBreakHyphen/>
      </w:r>
      <w:r>
        <w:t>5</w:t>
      </w:r>
      <w:r w:rsidR="00494940">
        <w:noBreakHyphen/>
      </w:r>
      <w:r>
        <w:t>3890, CODE OF LAWS OF SOUTH CAROLINA, 1976, RELATING TO THE UNLAWFUL USE OF WIRELESS ELECTRONIC COMMUNICATIONS DEVI</w:t>
      </w:r>
      <w:r w:rsidR="00494940">
        <w:t>C</w:t>
      </w:r>
      <w:r>
        <w:t>E</w:t>
      </w:r>
      <w:r w:rsidR="00494940">
        <w:t>S</w:t>
      </w:r>
      <w:r>
        <w:t xml:space="preserve"> WHILE OPERATING </w:t>
      </w:r>
      <w:r w:rsidR="00494940">
        <w:t>MOTOR VEHICLES,</w:t>
      </w:r>
      <w:r>
        <w:t xml:space="preserve"> SO AS TO INCREASE THE PENALTY FOR A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132E" w:rsidRDefault="00C213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132E" w:rsidRDefault="00C213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>SECTION</w:t>
      </w:r>
      <w:r w:rsidRPr="00612975">
        <w:rPr>
          <w:color w:val="000000" w:themeColor="text1"/>
          <w:u w:color="000000" w:themeColor="text1"/>
        </w:rPr>
        <w:tab/>
        <w:t>1.</w:t>
      </w:r>
      <w:r w:rsidRPr="00612975">
        <w:rPr>
          <w:color w:val="000000" w:themeColor="text1"/>
          <w:u w:color="000000" w:themeColor="text1"/>
        </w:rPr>
        <w:tab/>
        <w:t>Section 56</w:t>
      </w:r>
      <w:r w:rsidR="00494940"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5</w:t>
      </w:r>
      <w:r w:rsidR="00494940"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3890(D)(1) of the 1976 Code is amended to read:</w:t>
      </w: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ab/>
        <w:t>“(1)</w:t>
      </w:r>
      <w:r w:rsidRPr="00612975">
        <w:rPr>
          <w:color w:val="000000" w:themeColor="text1"/>
          <w:u w:color="000000" w:themeColor="text1"/>
        </w:rPr>
        <w:tab/>
        <w:t xml:space="preserve">A person who is adjudicated to be in violation of the provisions of this section must be fined not more than </w:t>
      </w:r>
      <w:r w:rsidRPr="00612975">
        <w:rPr>
          <w:strike/>
          <w:color w:val="000000" w:themeColor="text1"/>
          <w:u w:color="000000" w:themeColor="text1"/>
        </w:rPr>
        <w:t>twenty</w:t>
      </w:r>
      <w:r w:rsidR="00494940">
        <w:rPr>
          <w:strike/>
          <w:color w:val="000000" w:themeColor="text1"/>
          <w:u w:color="000000" w:themeColor="text1"/>
        </w:rPr>
        <w:noBreakHyphen/>
      </w:r>
      <w:r w:rsidRPr="00612975">
        <w:rPr>
          <w:strike/>
          <w:color w:val="000000" w:themeColor="text1"/>
          <w:u w:color="000000" w:themeColor="text1"/>
        </w:rPr>
        <w:t>five</w:t>
      </w:r>
      <w:r w:rsidRPr="00612975">
        <w:rPr>
          <w:color w:val="000000" w:themeColor="text1"/>
          <w:u w:color="000000" w:themeColor="text1"/>
        </w:rPr>
        <w:t xml:space="preserve"> </w:t>
      </w:r>
      <w:r w:rsidRPr="00612975">
        <w:rPr>
          <w:color w:val="000000" w:themeColor="text1"/>
          <w:u w:val="single" w:color="000000" w:themeColor="text1"/>
        </w:rPr>
        <w:t>two hundred</w:t>
      </w:r>
      <w:r w:rsidRPr="00612975">
        <w:rPr>
          <w:color w:val="000000" w:themeColor="text1"/>
          <w:u w:color="000000" w:themeColor="text1"/>
        </w:rPr>
        <w:t xml:space="preserve"> dollars, no part of which may be suspended. No court costs, assessments, or surcharges may be assessed against a person who violates a provision of this section. A person must not be fined more than </w:t>
      </w:r>
      <w:r w:rsidRPr="00612975">
        <w:rPr>
          <w:strike/>
          <w:color w:val="000000" w:themeColor="text1"/>
          <w:u w:color="000000" w:themeColor="text1"/>
        </w:rPr>
        <w:t>fifty</w:t>
      </w:r>
      <w:r w:rsidRPr="00612975">
        <w:rPr>
          <w:color w:val="000000" w:themeColor="text1"/>
          <w:u w:color="000000" w:themeColor="text1"/>
        </w:rPr>
        <w:t xml:space="preserve"> </w:t>
      </w:r>
      <w:r w:rsidRPr="00612975">
        <w:rPr>
          <w:color w:val="000000" w:themeColor="text1"/>
          <w:u w:val="single" w:color="000000" w:themeColor="text1"/>
        </w:rPr>
        <w:t>two hundred</w:t>
      </w:r>
      <w:r w:rsidRPr="00612975">
        <w:rPr>
          <w:color w:val="000000" w:themeColor="text1"/>
          <w:u w:color="000000" w:themeColor="text1"/>
        </w:rPr>
        <w:t xml:space="preserve"> dollars for any one incident of one or more violations of the provisions of this section. A custodial arrest for a violation of this section must not be made, except upon a warrant issued for failure to appear in court when summoned or for failure to pay an imposed fine. A violation of this section does not constitute a criminal offense. Notwithstanding Section 56</w:t>
      </w:r>
      <w:r w:rsidR="00494940"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1</w:t>
      </w:r>
      <w:r w:rsidR="00494940"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640, a violation of this section must not be:</w:t>
      </w: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ab/>
        <w:t>(a)</w:t>
      </w:r>
      <w:r w:rsidRPr="00612975">
        <w:rPr>
          <w:color w:val="000000" w:themeColor="text1"/>
          <w:u w:color="000000" w:themeColor="text1"/>
        </w:rPr>
        <w:tab/>
        <w:t>included in the offender</w:t>
      </w:r>
      <w:r w:rsidR="00494940" w:rsidRPr="00494940">
        <w:rPr>
          <w:color w:val="000000" w:themeColor="text1"/>
          <w:u w:color="000000" w:themeColor="text1"/>
        </w:rPr>
        <w:t>’</w:t>
      </w:r>
      <w:r w:rsidRPr="00612975">
        <w:rPr>
          <w:color w:val="000000" w:themeColor="text1"/>
          <w:u w:color="000000" w:themeColor="text1"/>
        </w:rPr>
        <w:t>s motor vehicle records maintained by the Department of Motor Vehicles or in the criminal records maintained by SLED; or</w:t>
      </w: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>reported to the offender</w:t>
      </w:r>
      <w:r w:rsidR="00494940" w:rsidRPr="00494940">
        <w:rPr>
          <w:color w:val="000000" w:themeColor="text1"/>
          <w:u w:color="000000" w:themeColor="text1"/>
        </w:rPr>
        <w:t>’</w:t>
      </w:r>
      <w:r w:rsidRPr="00612975">
        <w:rPr>
          <w:color w:val="000000" w:themeColor="text1"/>
          <w:u w:color="000000" w:themeColor="text1"/>
        </w:rPr>
        <w:t>s motor vehicle insurer.”</w:t>
      </w: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32E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 w:rsidRPr="0061297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01BC3" w:rsidRDefault="004949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2E63" w:rsidRDefault="00732E63" w:rsidP="00732E63">
      <w:pPr>
        <w:suppressAutoHyphens/>
      </w:pPr>
    </w:p>
    <w:sectPr w:rsidR="00732E63" w:rsidSect="00732E6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32E" w:rsidRDefault="00C2132E" w:rsidP="009F0C77">
      <w:r>
        <w:separator/>
      </w:r>
    </w:p>
  </w:endnote>
  <w:endnote w:type="continuationSeparator" w:id="0">
    <w:p w:rsidR="00C2132E" w:rsidRDefault="00C213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FF09E2-6BEA-4F39-8715-44C2F78B714D}"/>
    <w:embedBold r:id="rId2" w:fontKey="{146E081E-50E5-4701-9452-ABD311D6B4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C72164-E4F3-41F6-AD33-4A3D53340C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9B1DF0D-646F-4DAE-8F14-BC74FBE798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E63" w:rsidRPr="006E705D" w:rsidRDefault="00732E63" w:rsidP="006E70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61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32E" w:rsidRDefault="00C2132E" w:rsidP="009F0C77">
      <w:r>
        <w:separator/>
      </w:r>
    </w:p>
  </w:footnote>
  <w:footnote w:type="continuationSeparator" w:id="0">
    <w:p w:rsidR="00C2132E" w:rsidRDefault="00C213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95CM19"/>
    <w:docVar w:name="CoverBillType" w:val="b"/>
    <w:docVar w:name="DocPath" w:val="L:\Council\bills\GT\5695CM19.DOCX"/>
    <w:docVar w:name="dvBillNumber" w:val="434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2132E"/>
    <w:rsid w:val="00011869"/>
    <w:rsid w:val="00015CD6"/>
    <w:rsid w:val="000759A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133"/>
    <w:rsid w:val="004403BD"/>
    <w:rsid w:val="00461441"/>
    <w:rsid w:val="004809EE"/>
    <w:rsid w:val="0049494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BC3"/>
    <w:rsid w:val="00605102"/>
    <w:rsid w:val="006215AA"/>
    <w:rsid w:val="006913C9"/>
    <w:rsid w:val="0069470D"/>
    <w:rsid w:val="006D58AA"/>
    <w:rsid w:val="006E705D"/>
    <w:rsid w:val="00732E63"/>
    <w:rsid w:val="00734F00"/>
    <w:rsid w:val="007A70AE"/>
    <w:rsid w:val="00804B6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3C97"/>
    <w:rsid w:val="00C2132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9DE771-0097-449C-8E0E-E09792178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2E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47_201903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4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192FB-D169-4076-94EC-C957F2646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2</Pages>
  <Words>330</Words>
  <Characters>1728</Characters>
  <Application>Microsoft Office Word</Application>
  <DocSecurity>0</DocSecurity>
  <Lines>72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4347: Unlawful use of wireless device while driving - South Carolina Legislature Online</dc:title>
  <dc:creator>Gwen Thurmond</dc:creator>
  <cp:lastModifiedBy>S Volk</cp:lastModifiedBy>
  <cp:revision>2</cp:revision>
  <cp:lastPrinted>2019-03-25T13:32:00Z</cp:lastPrinted>
  <dcterms:created xsi:type="dcterms:W3CDTF">2019-03-29T20:03:00Z</dcterms:created>
  <dcterms:modified xsi:type="dcterms:W3CDTF">2019-03-29T20:03:00Z</dcterms:modified>
</cp:coreProperties>
</file>