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9B" w:rsidRDefault="00A1139B" w:rsidP="00A1139B">
      <w:pPr>
        <w:widowControl w:val="0"/>
        <w:jc w:val="center"/>
      </w:pPr>
      <w:r w:rsidRPr="00A1139B">
        <w:rPr>
          <w:b/>
        </w:rPr>
        <w:t>South Carolina General Assembly</w:t>
      </w:r>
    </w:p>
    <w:p w:rsidR="00A1139B" w:rsidRDefault="00A1139B" w:rsidP="00A1139B">
      <w:pPr>
        <w:widowControl w:val="0"/>
        <w:jc w:val="center"/>
      </w:pPr>
      <w:r>
        <w:t>123rd Session, 2019-2020</w:t>
      </w:r>
    </w:p>
    <w:p w:rsidR="00A1139B" w:rsidRDefault="00A1139B" w:rsidP="00A1139B">
      <w:pPr>
        <w:widowControl w:val="0"/>
        <w:jc w:val="left"/>
      </w:pPr>
    </w:p>
    <w:p w:rsidR="00A1139B" w:rsidRDefault="00A1139B" w:rsidP="00A1139B">
      <w:pPr>
        <w:widowControl w:val="0"/>
        <w:jc w:val="left"/>
        <w:rPr>
          <w:b/>
        </w:rPr>
      </w:pPr>
      <w:r w:rsidRPr="00A1139B">
        <w:rPr>
          <w:b/>
        </w:rPr>
        <w:t>H. 4677</w:t>
      </w:r>
    </w:p>
    <w:p w:rsidR="00A1139B" w:rsidRDefault="00A1139B" w:rsidP="00A1139B">
      <w:pPr>
        <w:widowControl w:val="0"/>
        <w:jc w:val="left"/>
        <w:rPr>
          <w:b/>
        </w:rPr>
      </w:pPr>
    </w:p>
    <w:p w:rsidR="00A1139B" w:rsidRDefault="00A1139B" w:rsidP="00A1139B">
      <w:pPr>
        <w:widowControl w:val="0"/>
        <w:jc w:val="left"/>
      </w:pPr>
      <w:r w:rsidRPr="00A1139B">
        <w:rPr>
          <w:b/>
        </w:rPr>
        <w:t>STATUS INFORMATION</w:t>
      </w:r>
    </w:p>
    <w:p w:rsidR="00A1139B" w:rsidRDefault="00A1139B" w:rsidP="00A1139B">
      <w:pPr>
        <w:widowControl w:val="0"/>
        <w:jc w:val="left"/>
      </w:pPr>
    </w:p>
    <w:p w:rsidR="00A1139B" w:rsidRDefault="00A1139B" w:rsidP="00A1139B">
      <w:pPr>
        <w:widowControl w:val="0"/>
        <w:jc w:val="left"/>
      </w:pPr>
      <w:r>
        <w:t>General Bill</w:t>
      </w:r>
    </w:p>
    <w:p w:rsidR="00A1139B" w:rsidRDefault="00AF06F4" w:rsidP="00A1139B">
      <w:pPr>
        <w:widowControl w:val="0"/>
        <w:jc w:val="left"/>
      </w:pPr>
      <w:r>
        <w:t>Sponsors: Reps. Jefferson, Robinson, Clyburn and Hosey</w:t>
      </w:r>
    </w:p>
    <w:p w:rsidR="00A1139B" w:rsidRDefault="00A1139B" w:rsidP="00A1139B">
      <w:pPr>
        <w:widowControl w:val="0"/>
        <w:jc w:val="left"/>
      </w:pPr>
      <w:r>
        <w:t>Document Path: l:\council\bills\nbd\11312dg20.docx</w:t>
      </w:r>
    </w:p>
    <w:p w:rsidR="004402AA" w:rsidRDefault="004402AA" w:rsidP="00A1139B">
      <w:pPr>
        <w:widowControl w:val="0"/>
        <w:jc w:val="left"/>
      </w:pPr>
      <w:r>
        <w:t>Companion/Similar bill(s): 4676</w:t>
      </w:r>
    </w:p>
    <w:p w:rsidR="00A1139B" w:rsidRDefault="00A1139B" w:rsidP="00A1139B">
      <w:pPr>
        <w:widowControl w:val="0"/>
        <w:jc w:val="left"/>
      </w:pPr>
    </w:p>
    <w:p w:rsidR="00C40D24" w:rsidRDefault="00C40D24" w:rsidP="00A1139B">
      <w:pPr>
        <w:widowControl w:val="0"/>
        <w:jc w:val="left"/>
      </w:pPr>
      <w:r>
        <w:t>Introduced in the House on January 14, 2020</w:t>
      </w:r>
    </w:p>
    <w:p w:rsidR="00C40D24" w:rsidRPr="00C40D24" w:rsidRDefault="00C40D24" w:rsidP="00A1139B">
      <w:pPr>
        <w:widowControl w:val="0"/>
        <w:jc w:val="left"/>
      </w:pPr>
      <w:r>
        <w:t xml:space="preserve">Currently residing in the House Committee on </w:t>
      </w:r>
      <w:r w:rsidRPr="00C40D24">
        <w:rPr>
          <w:b/>
        </w:rPr>
        <w:t>Ways and Means</w:t>
      </w:r>
    </w:p>
    <w:p w:rsidR="00C40D24" w:rsidRDefault="00C40D24" w:rsidP="00A1139B">
      <w:pPr>
        <w:widowControl w:val="0"/>
        <w:jc w:val="left"/>
      </w:pPr>
    </w:p>
    <w:p w:rsidR="00A1139B" w:rsidRDefault="00224CF4" w:rsidP="00A1139B">
      <w:pPr>
        <w:widowControl w:val="0"/>
        <w:jc w:val="left"/>
      </w:pPr>
      <w:r>
        <w:t>Summary: Retirement system</w:t>
      </w:r>
    </w:p>
    <w:p w:rsidR="00A1139B" w:rsidRDefault="00A1139B" w:rsidP="00A1139B">
      <w:pPr>
        <w:widowControl w:val="0"/>
        <w:jc w:val="left"/>
      </w:pPr>
    </w:p>
    <w:p w:rsidR="00A1139B" w:rsidRDefault="00A1139B" w:rsidP="00A1139B">
      <w:pPr>
        <w:widowControl w:val="0"/>
        <w:jc w:val="left"/>
      </w:pPr>
    </w:p>
    <w:p w:rsidR="00A1139B" w:rsidRDefault="00A1139B" w:rsidP="00A1139B">
      <w:pPr>
        <w:widowControl w:val="0"/>
        <w:tabs>
          <w:tab w:val="center" w:pos="590"/>
          <w:tab w:val="center" w:pos="1440"/>
          <w:tab w:val="left" w:pos="1872"/>
          <w:tab w:val="left" w:pos="9187"/>
        </w:tabs>
        <w:jc w:val="left"/>
      </w:pPr>
      <w:r w:rsidRPr="00A1139B">
        <w:rPr>
          <w:b/>
        </w:rPr>
        <w:t>HISTORY OF LEGISLATIVE ACTIONS</w:t>
      </w:r>
    </w:p>
    <w:p w:rsidR="00A1139B" w:rsidRDefault="00A1139B" w:rsidP="00A1139B">
      <w:pPr>
        <w:widowControl w:val="0"/>
        <w:tabs>
          <w:tab w:val="center" w:pos="590"/>
          <w:tab w:val="center" w:pos="1440"/>
          <w:tab w:val="left" w:pos="1872"/>
          <w:tab w:val="left" w:pos="9187"/>
        </w:tabs>
        <w:jc w:val="left"/>
      </w:pPr>
    </w:p>
    <w:p w:rsidR="00A1139B" w:rsidRPr="00A1139B" w:rsidRDefault="00A1139B" w:rsidP="00A1139B">
      <w:pPr>
        <w:widowControl w:val="0"/>
        <w:tabs>
          <w:tab w:val="center" w:pos="590"/>
          <w:tab w:val="center" w:pos="1440"/>
          <w:tab w:val="left" w:pos="1872"/>
          <w:tab w:val="left" w:pos="9187"/>
        </w:tabs>
        <w:jc w:val="left"/>
      </w:pPr>
      <w:r w:rsidRPr="00A1139B">
        <w:rPr>
          <w:u w:val="single"/>
        </w:rPr>
        <w:tab/>
        <w:t>Date</w:t>
      </w:r>
      <w:r w:rsidRPr="00A1139B">
        <w:rPr>
          <w:u w:val="single"/>
        </w:rPr>
        <w:tab/>
        <w:t>Body</w:t>
      </w:r>
      <w:r w:rsidRPr="00A1139B">
        <w:rPr>
          <w:u w:val="single"/>
        </w:rPr>
        <w:tab/>
        <w:t>Action Description with journal page number</w:t>
      </w:r>
      <w:r w:rsidRPr="00A1139B">
        <w:rPr>
          <w:u w:val="single"/>
        </w:rPr>
        <w:tab/>
      </w:r>
    </w:p>
    <w:p w:rsidR="00F75330" w:rsidRDefault="00F75330" w:rsidP="00F75330">
      <w:pPr>
        <w:widowControl w:val="0"/>
        <w:tabs>
          <w:tab w:val="right" w:pos="1008"/>
          <w:tab w:val="left" w:pos="1152"/>
          <w:tab w:val="left" w:pos="1872"/>
          <w:tab w:val="left" w:pos="9187"/>
        </w:tabs>
        <w:ind w:left="2088" w:hanging="2088"/>
      </w:pPr>
      <w:r>
        <w:tab/>
        <w:t>11/20/2019</w:t>
      </w:r>
      <w:r>
        <w:tab/>
        <w:t>House</w:t>
      </w:r>
      <w:r>
        <w:tab/>
        <w:t>Prefiled</w:t>
      </w:r>
    </w:p>
    <w:p w:rsidR="00F75330" w:rsidRDefault="00F75330" w:rsidP="00F7533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B64EC0">
        <w:rPr>
          <w:b/>
        </w:rPr>
        <w:t>Ways and Means</w:t>
      </w:r>
    </w:p>
    <w:p w:rsidR="00F75330" w:rsidRDefault="00F75330" w:rsidP="00F7533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64EC0">
          <w:rPr>
            <w:rStyle w:val="Hyperlink"/>
          </w:rPr>
          <w:t>House Journal</w:t>
        </w:r>
        <w:r w:rsidRPr="00B64EC0">
          <w:rPr>
            <w:rStyle w:val="Hyperlink"/>
          </w:rPr>
          <w:noBreakHyphen/>
          <w:t>page 65</w:t>
        </w:r>
      </w:hyperlink>
      <w:r>
        <w:t>)</w:t>
      </w:r>
    </w:p>
    <w:p w:rsidR="00F75330" w:rsidRDefault="00F75330" w:rsidP="00F7533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64EC0">
        <w:rPr>
          <w:b/>
        </w:rPr>
        <w:t>Ways and Means</w:t>
      </w:r>
      <w:r>
        <w:t xml:space="preserve"> (</w:t>
      </w:r>
      <w:hyperlink r:id="rId8" w:history="1">
        <w:r w:rsidRPr="00B64EC0">
          <w:rPr>
            <w:rStyle w:val="Hyperlink"/>
          </w:rPr>
          <w:t>House Journal</w:t>
        </w:r>
        <w:r w:rsidRPr="00B64EC0">
          <w:rPr>
            <w:rStyle w:val="Hyperlink"/>
          </w:rPr>
          <w:noBreakHyphen/>
          <w:t>page 65</w:t>
        </w:r>
      </w:hyperlink>
      <w:r>
        <w:t>)</w:t>
      </w:r>
    </w:p>
    <w:p w:rsidR="00F75330" w:rsidRDefault="00F75330" w:rsidP="00F75330">
      <w:pPr>
        <w:widowControl w:val="0"/>
        <w:tabs>
          <w:tab w:val="right" w:pos="1008"/>
          <w:tab w:val="left" w:pos="1152"/>
          <w:tab w:val="left" w:pos="1872"/>
          <w:tab w:val="left" w:pos="9187"/>
        </w:tabs>
        <w:ind w:left="2088" w:hanging="2088"/>
      </w:pPr>
    </w:p>
    <w:p w:rsidR="00A1139B" w:rsidRDefault="00A1139B" w:rsidP="00A113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139B">
          <w:rPr>
            <w:rStyle w:val="Hyperlink"/>
          </w:rPr>
          <w:t>legislative information</w:t>
        </w:r>
      </w:hyperlink>
      <w:r>
        <w:t xml:space="preserve"> at the website</w:t>
      </w:r>
    </w:p>
    <w:p w:rsidR="00A1139B" w:rsidRDefault="00A1139B" w:rsidP="00A1139B">
      <w:pPr>
        <w:widowControl w:val="0"/>
        <w:tabs>
          <w:tab w:val="right" w:pos="1008"/>
          <w:tab w:val="left" w:pos="1152"/>
          <w:tab w:val="left" w:pos="1872"/>
          <w:tab w:val="left" w:pos="9187"/>
        </w:tabs>
        <w:ind w:left="2088" w:hanging="2088"/>
        <w:jc w:val="left"/>
      </w:pPr>
    </w:p>
    <w:p w:rsidR="00A1139B" w:rsidRPr="00A1139B" w:rsidRDefault="00A1139B" w:rsidP="00A1139B">
      <w:pPr>
        <w:widowControl w:val="0"/>
        <w:tabs>
          <w:tab w:val="right" w:pos="1008"/>
          <w:tab w:val="left" w:pos="1152"/>
          <w:tab w:val="left" w:pos="1872"/>
          <w:tab w:val="left" w:pos="9187"/>
        </w:tabs>
        <w:ind w:left="2088" w:hanging="2088"/>
        <w:jc w:val="left"/>
      </w:pPr>
    </w:p>
    <w:p w:rsidR="00A1139B" w:rsidRDefault="00A1139B" w:rsidP="00A1139B">
      <w:pPr>
        <w:widowControl w:val="0"/>
        <w:jc w:val="left"/>
      </w:pPr>
      <w:r w:rsidRPr="00A1139B">
        <w:rPr>
          <w:b/>
        </w:rPr>
        <w:t>VERSIONS OF THIS BILL</w:t>
      </w:r>
    </w:p>
    <w:p w:rsidR="00A1139B" w:rsidRDefault="00A1139B" w:rsidP="00A1139B">
      <w:pPr>
        <w:widowControl w:val="0"/>
        <w:jc w:val="left"/>
      </w:pPr>
    </w:p>
    <w:p w:rsidR="00A1139B" w:rsidRDefault="006C3791" w:rsidP="00A1139B">
      <w:pPr>
        <w:widowControl w:val="0"/>
        <w:jc w:val="left"/>
      </w:pPr>
      <w:hyperlink r:id="rId10" w:history="1">
        <w:r w:rsidR="00A1139B">
          <w:rPr>
            <w:rStyle w:val="Hyperlink"/>
          </w:rPr>
          <w:t>11/20/2019</w:t>
        </w:r>
      </w:hyperlink>
    </w:p>
    <w:p w:rsidR="00A1139B" w:rsidRDefault="00A1139B" w:rsidP="00A1139B"/>
    <w:p w:rsidR="00A1139B" w:rsidRDefault="00A1139B" w:rsidP="00A1139B">
      <w:pPr>
        <w:sectPr w:rsidR="00A1139B" w:rsidSect="00A1139B">
          <w:pgSz w:w="12240" w:h="15840" w:code="1"/>
          <w:pgMar w:top="1080" w:right="1440" w:bottom="1080" w:left="1440" w:header="720" w:footer="720" w:gutter="0"/>
          <w:cols w:space="720"/>
          <w:noEndnote/>
          <w:docGrid w:linePitch="360"/>
        </w:sectPr>
      </w:pPr>
    </w:p>
    <w:p w:rsidR="006857A5" w:rsidRDefault="006857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A6E7E"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12C7">
        <w:rPr>
          <w:color w:val="000000" w:themeColor="text1"/>
          <w:u w:color="000000" w:themeColor="text1"/>
        </w:rPr>
        <w:t>TO AMEND SECTIONS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1790 AND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TWENTY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E6F" w:rsidRDefault="00393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E6F" w:rsidRDefault="00393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SECTION</w:t>
      </w:r>
      <w:r w:rsidRPr="008A12C7">
        <w:rPr>
          <w:color w:val="000000" w:themeColor="text1"/>
          <w:u w:color="000000" w:themeColor="text1"/>
        </w:rPr>
        <w:tab/>
        <w:t>1.</w:t>
      </w:r>
      <w:r w:rsidRPr="008A12C7">
        <w:rPr>
          <w:color w:val="000000" w:themeColor="text1"/>
          <w:u w:color="000000" w:themeColor="text1"/>
        </w:rPr>
        <w:tab/>
        <w:t>Section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1790(A)(1) of the 1976 Code is amended to read:</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ab/>
        <w:t>“(1)</w:t>
      </w:r>
      <w:r w:rsidRPr="008A12C7">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8A12C7">
        <w:rPr>
          <w:strike/>
          <w:color w:val="000000" w:themeColor="text1"/>
          <w:u w:color="000000" w:themeColor="text1"/>
        </w:rPr>
        <w:t>ten</w:t>
      </w:r>
      <w:r w:rsidRPr="008A12C7">
        <w:rPr>
          <w:color w:val="000000" w:themeColor="text1"/>
          <w:u w:color="000000" w:themeColor="text1"/>
        </w:rPr>
        <w:t xml:space="preserve"> </w:t>
      </w:r>
      <w:r w:rsidRPr="008A12C7">
        <w:rPr>
          <w:color w:val="000000" w:themeColor="text1"/>
          <w:u w:val="single" w:color="000000" w:themeColor="text1"/>
        </w:rPr>
        <w:t>twenty</w:t>
      </w:r>
      <w:r w:rsidRPr="008A12C7">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8A12C7">
        <w:rPr>
          <w:strike/>
          <w:color w:val="000000" w:themeColor="text1"/>
          <w:u w:color="000000" w:themeColor="text1"/>
        </w:rPr>
        <w:t>ten</w:t>
      </w:r>
      <w:r w:rsidRPr="008A12C7">
        <w:rPr>
          <w:color w:val="000000" w:themeColor="text1"/>
          <w:u w:color="000000" w:themeColor="text1"/>
        </w:rPr>
        <w:t xml:space="preserve"> </w:t>
      </w:r>
      <w:r w:rsidR="00910957">
        <w:rPr>
          <w:color w:val="000000" w:themeColor="text1"/>
          <w:u w:val="single" w:color="000000" w:themeColor="text1"/>
        </w:rPr>
        <w:t>twenty</w:t>
      </w:r>
      <w:r w:rsidRPr="008A12C7">
        <w:rPr>
          <w:color w:val="000000" w:themeColor="text1"/>
          <w:u w:color="000000" w:themeColor="text1"/>
        </w:rPr>
        <w:t xml:space="preserve"> thousand dollars in a calendar year, the member</w:t>
      </w:r>
      <w:r w:rsidRPr="00BA6E7E">
        <w:rPr>
          <w:color w:val="000000" w:themeColor="text1"/>
          <w:u w:color="000000" w:themeColor="text1"/>
        </w:rPr>
        <w:t>’</w:t>
      </w:r>
      <w:r w:rsidRPr="008A12C7">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8A12C7">
        <w:rPr>
          <w:color w:val="000000" w:themeColor="text1"/>
          <w:u w:color="000000" w:themeColor="text1"/>
        </w:rPr>
        <w:t>eight consecutive months, the provisions of Section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BA6E7E">
        <w:rPr>
          <w:color w:val="000000" w:themeColor="text1"/>
          <w:u w:color="000000" w:themeColor="text1"/>
        </w:rPr>
        <w:t>’</w:t>
      </w:r>
      <w:r w:rsidRPr="008A12C7">
        <w:rPr>
          <w:color w:val="000000" w:themeColor="text1"/>
          <w:u w:color="000000" w:themeColor="text1"/>
        </w:rPr>
        <w:t xml:space="preserve">s retirement allowance is suspended while the member remains employed by the participating employer. If an employer fails to notify the system of </w:t>
      </w:r>
      <w:r w:rsidRPr="008A12C7">
        <w:rPr>
          <w:color w:val="000000" w:themeColor="text1"/>
          <w:u w:color="000000" w:themeColor="text1"/>
        </w:rPr>
        <w:lastRenderedPageBreak/>
        <w:t>the engagement of a retired member to perform services, the employer shall reimburse the system for all benefits wrongly paid to the retired member.”</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SECTION</w:t>
      </w:r>
      <w:r w:rsidRPr="008A12C7">
        <w:rPr>
          <w:color w:val="000000" w:themeColor="text1"/>
          <w:u w:color="000000" w:themeColor="text1"/>
        </w:rPr>
        <w:tab/>
        <w:t>2.</w:t>
      </w:r>
      <w:r w:rsidRPr="008A12C7">
        <w:rPr>
          <w:color w:val="000000" w:themeColor="text1"/>
          <w:u w:color="000000" w:themeColor="text1"/>
        </w:rPr>
        <w:tab/>
        <w:t>Section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90(4)(a)(i) of the 1976 Code is amended to read:</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ab/>
        <w:t>“(i)</w:t>
      </w:r>
      <w:r w:rsidRPr="008A12C7">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8A12C7">
        <w:rPr>
          <w:strike/>
          <w:color w:val="000000" w:themeColor="text1"/>
          <w:u w:color="000000" w:themeColor="text1"/>
        </w:rPr>
        <w:t>ten</w:t>
      </w:r>
      <w:r w:rsidRPr="008A12C7">
        <w:rPr>
          <w:color w:val="000000" w:themeColor="text1"/>
          <w:u w:color="000000" w:themeColor="text1"/>
        </w:rPr>
        <w:t xml:space="preserve"> </w:t>
      </w:r>
      <w:r w:rsidR="00910957">
        <w:rPr>
          <w:color w:val="000000" w:themeColor="text1"/>
          <w:u w:val="single" w:color="000000" w:themeColor="text1"/>
        </w:rPr>
        <w:t>twenty</w:t>
      </w:r>
      <w:r w:rsidRPr="008A12C7">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8A12C7">
        <w:rPr>
          <w:strike/>
          <w:color w:val="000000" w:themeColor="text1"/>
          <w:u w:color="000000" w:themeColor="text1"/>
        </w:rPr>
        <w:t>ten</w:t>
      </w:r>
      <w:r w:rsidRPr="008A12C7">
        <w:rPr>
          <w:color w:val="000000" w:themeColor="text1"/>
          <w:u w:color="000000" w:themeColor="text1"/>
        </w:rPr>
        <w:t xml:space="preserve"> </w:t>
      </w:r>
      <w:r w:rsidRPr="008A12C7">
        <w:rPr>
          <w:color w:val="000000" w:themeColor="text1"/>
          <w:u w:val="single" w:color="000000" w:themeColor="text1"/>
        </w:rPr>
        <w:t>twenty</w:t>
      </w:r>
      <w:r w:rsidRPr="008A12C7">
        <w:rPr>
          <w:color w:val="000000" w:themeColor="text1"/>
          <w:u w:color="000000" w:themeColor="text1"/>
        </w:rPr>
        <w:t xml:space="preserve"> thousand dollars in a calendar year, the member</w:t>
      </w:r>
      <w:r w:rsidRPr="00BA6E7E">
        <w:rPr>
          <w:color w:val="000000" w:themeColor="text1"/>
          <w:u w:color="000000" w:themeColor="text1"/>
        </w:rPr>
        <w:t>’</w:t>
      </w:r>
      <w:r w:rsidRPr="008A12C7">
        <w:rPr>
          <w:color w:val="000000" w:themeColor="text1"/>
          <w:u w:color="000000" w:themeColor="text1"/>
        </w:rPr>
        <w:t>s retirement allowance must be discontinued during the member</w:t>
      </w:r>
      <w:r w:rsidRPr="00BA6E7E">
        <w:rPr>
          <w:color w:val="000000" w:themeColor="text1"/>
          <w:u w:color="000000" w:themeColor="text1"/>
        </w:rPr>
        <w:t>’</w:t>
      </w:r>
      <w:r w:rsidRPr="008A12C7">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8A12C7">
        <w:rPr>
          <w:color w:val="000000" w:themeColor="text1"/>
          <w:u w:color="000000" w:themeColor="text1"/>
        </w:rPr>
        <w:t>eight consecutive months, the provisions of Section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BA6E7E">
        <w:rPr>
          <w:color w:val="000000" w:themeColor="text1"/>
          <w:u w:color="000000" w:themeColor="text1"/>
        </w:rPr>
        <w:t>’</w:t>
      </w:r>
      <w:r w:rsidRPr="008A12C7">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E6F"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2C7">
        <w:rPr>
          <w:color w:val="000000" w:themeColor="text1"/>
          <w:u w:color="000000" w:themeColor="text1"/>
        </w:rPr>
        <w:t>SECTION</w:t>
      </w:r>
      <w:r w:rsidRPr="008A12C7">
        <w:rPr>
          <w:color w:val="000000" w:themeColor="text1"/>
          <w:u w:color="000000" w:themeColor="text1"/>
        </w:rPr>
        <w:tab/>
        <w:t>3</w:t>
      </w:r>
      <w:r w:rsidR="00393E6F">
        <w:t>.</w:t>
      </w:r>
      <w:r w:rsidR="00393E6F">
        <w:tab/>
        <w:t>This act takes effect upon approval by the Governor.</w:t>
      </w:r>
    </w:p>
    <w:p w:rsidR="002C5591" w:rsidRDefault="00BA6E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39B" w:rsidRDefault="00A1139B" w:rsidP="00A1139B">
      <w:pPr>
        <w:suppressAutoHyphens/>
      </w:pPr>
    </w:p>
    <w:sectPr w:rsidR="00A1139B" w:rsidSect="00A113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E6F" w:rsidRDefault="00393E6F" w:rsidP="009F0C77">
      <w:r>
        <w:separator/>
      </w:r>
    </w:p>
  </w:endnote>
  <w:endnote w:type="continuationSeparator" w:id="0">
    <w:p w:rsidR="00393E6F" w:rsidRDefault="00393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546EEF-FB17-474F-918A-0268AA5E86B2}"/>
    <w:embedBold r:id="rId2" w:fontKey="{364C27C0-5FC0-4461-8106-62183A4255FE}"/>
  </w:font>
  <w:font w:name="Calibri">
    <w:panose1 w:val="020F0502020204030204"/>
    <w:charset w:val="00"/>
    <w:family w:val="swiss"/>
    <w:pitch w:val="variable"/>
    <w:sig w:usb0="E0002EFF" w:usb1="C000247B" w:usb2="00000009" w:usb3="00000000" w:csb0="000001FF" w:csb1="00000000"/>
    <w:embedRegular r:id="rId3" w:fontKey="{8703A8B0-54BC-4FDA-B338-57E4B99E7397}"/>
  </w:font>
  <w:font w:name="Cambria">
    <w:panose1 w:val="02040503050406030204"/>
    <w:charset w:val="00"/>
    <w:family w:val="roman"/>
    <w:pitch w:val="variable"/>
    <w:sig w:usb0="E00006FF" w:usb1="420024FF" w:usb2="02000000" w:usb3="00000000" w:csb0="0000019F" w:csb1="00000000"/>
    <w:embedRegular r:id="rId4" w:fontKey="{D93455DA-5FB9-49DD-BEC7-2507D7FC86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9B" w:rsidRPr="006857A5" w:rsidRDefault="00A1139B" w:rsidP="006857A5">
    <w:pPr>
      <w:pStyle w:val="Footer"/>
      <w:tabs>
        <w:tab w:val="clear" w:pos="4680"/>
        <w:tab w:val="clear" w:pos="9360"/>
        <w:tab w:val="center" w:pos="2995"/>
      </w:tabs>
      <w:spacing w:before="120"/>
    </w:pPr>
    <w:r>
      <w:t>[4677]</w:t>
    </w:r>
    <w:r>
      <w:tab/>
    </w:r>
    <w:r>
      <w:fldChar w:fldCharType="begin"/>
    </w:r>
    <w:r>
      <w:instrText xml:space="preserve"> PAGE  \* MERGEFORMAT </w:instrText>
    </w:r>
    <w:r>
      <w:fldChar w:fldCharType="separate"/>
    </w:r>
    <w:r w:rsidR="00224C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E6F" w:rsidRDefault="00393E6F" w:rsidP="009F0C77">
      <w:r>
        <w:separator/>
      </w:r>
    </w:p>
  </w:footnote>
  <w:footnote w:type="continuationSeparator" w:id="0">
    <w:p w:rsidR="00393E6F" w:rsidRDefault="00393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2DG20"/>
    <w:docVar w:name="CoverBillType" w:val="b"/>
    <w:docVar w:name="DocPath" w:val="L:\Council\bills\NBD\11312DG20.DOCX"/>
    <w:docVar w:name="dvBillNumber" w:val="4677"/>
    <w:docVar w:name="dvBillNumberPrefix" w:val="H. "/>
    <w:docVar w:name="dvOriginalBody" w:val="House"/>
    <w:docVar w:name="dvSteno" w:val="NBD"/>
    <w:docVar w:name="NameofBody" w:val="h"/>
    <w:docVar w:name="vGroup2" w:val="Council"/>
  </w:docVars>
  <w:rsids>
    <w:rsidRoot w:val="00393E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CF4"/>
    <w:rsid w:val="002321B6"/>
    <w:rsid w:val="00232912"/>
    <w:rsid w:val="00250967"/>
    <w:rsid w:val="002543C8"/>
    <w:rsid w:val="0025541D"/>
    <w:rsid w:val="00284AAE"/>
    <w:rsid w:val="002C5591"/>
    <w:rsid w:val="002E5912"/>
    <w:rsid w:val="00301B21"/>
    <w:rsid w:val="00325348"/>
    <w:rsid w:val="0032732C"/>
    <w:rsid w:val="00336AD0"/>
    <w:rsid w:val="0037079A"/>
    <w:rsid w:val="00393E6F"/>
    <w:rsid w:val="003C4DAB"/>
    <w:rsid w:val="003D01E8"/>
    <w:rsid w:val="003D1A42"/>
    <w:rsid w:val="003E5288"/>
    <w:rsid w:val="003F6D79"/>
    <w:rsid w:val="0041760A"/>
    <w:rsid w:val="00417C01"/>
    <w:rsid w:val="004402A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7A5"/>
    <w:rsid w:val="006913C9"/>
    <w:rsid w:val="0069470D"/>
    <w:rsid w:val="006D58AA"/>
    <w:rsid w:val="00734F00"/>
    <w:rsid w:val="0078592E"/>
    <w:rsid w:val="007A70AE"/>
    <w:rsid w:val="008362E8"/>
    <w:rsid w:val="0085786E"/>
    <w:rsid w:val="008A1768"/>
    <w:rsid w:val="008A489F"/>
    <w:rsid w:val="008F0F33"/>
    <w:rsid w:val="008F4429"/>
    <w:rsid w:val="00910957"/>
    <w:rsid w:val="0094021A"/>
    <w:rsid w:val="009B44AF"/>
    <w:rsid w:val="009C6A0B"/>
    <w:rsid w:val="009F0C77"/>
    <w:rsid w:val="009F4DD1"/>
    <w:rsid w:val="00A02543"/>
    <w:rsid w:val="00A1139B"/>
    <w:rsid w:val="00A41684"/>
    <w:rsid w:val="00A64E80"/>
    <w:rsid w:val="00A72BCD"/>
    <w:rsid w:val="00A741D9"/>
    <w:rsid w:val="00A833AB"/>
    <w:rsid w:val="00A9741D"/>
    <w:rsid w:val="00AC34A2"/>
    <w:rsid w:val="00AD1C9A"/>
    <w:rsid w:val="00AD4B17"/>
    <w:rsid w:val="00AF06F4"/>
    <w:rsid w:val="00B412D4"/>
    <w:rsid w:val="00BA6E7E"/>
    <w:rsid w:val="00BE3C22"/>
    <w:rsid w:val="00C0345E"/>
    <w:rsid w:val="00C128B8"/>
    <w:rsid w:val="00C31C95"/>
    <w:rsid w:val="00C3483A"/>
    <w:rsid w:val="00C40D24"/>
    <w:rsid w:val="00C74E9D"/>
    <w:rsid w:val="00C826DD"/>
    <w:rsid w:val="00C82FD3"/>
    <w:rsid w:val="00C92819"/>
    <w:rsid w:val="00CC6B7B"/>
    <w:rsid w:val="00CD2089"/>
    <w:rsid w:val="00D73A67"/>
    <w:rsid w:val="00D970A9"/>
    <w:rsid w:val="00DF3845"/>
    <w:rsid w:val="00E41911"/>
    <w:rsid w:val="00E44B57"/>
    <w:rsid w:val="00E919F4"/>
    <w:rsid w:val="00E92EEF"/>
    <w:rsid w:val="00EF2368"/>
    <w:rsid w:val="00F24442"/>
    <w:rsid w:val="00F50AE3"/>
    <w:rsid w:val="00F655B7"/>
    <w:rsid w:val="00F656BA"/>
    <w:rsid w:val="00F67CF1"/>
    <w:rsid w:val="00F728AA"/>
    <w:rsid w:val="00F75330"/>
    <w:rsid w:val="00F826B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EB575-5914-456F-BC68-BFD243A2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1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63205-2874-4859-AD2D-35621BEB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693</Words>
  <Characters>3557</Characters>
  <Application>Microsoft Office Word</Application>
  <DocSecurity>0</DocSecurity>
  <Lines>118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4677: Subject not yet available - South Carolina Legislature Online</dc:title>
  <dc:creator>Niki Downey</dc:creator>
  <cp:lastModifiedBy>S Wilson</cp:lastModifiedBy>
  <cp:revision>2</cp:revision>
  <cp:lastPrinted>2019-11-08T15:08:00Z</cp:lastPrinted>
  <dcterms:created xsi:type="dcterms:W3CDTF">2020-01-15T18:19:00Z</dcterms:created>
  <dcterms:modified xsi:type="dcterms:W3CDTF">2020-01-15T18:19:00Z</dcterms:modified>
</cp:coreProperties>
</file>