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7C7F" w:rsidRDefault="009D7C7F" w:rsidP="009D7C7F">
      <w:pPr>
        <w:widowControl w:val="0"/>
        <w:jc w:val="center"/>
      </w:pPr>
      <w:r w:rsidRPr="009D7C7F">
        <w:rPr>
          <w:b/>
        </w:rPr>
        <w:t>South Carolina General Assembly</w:t>
      </w:r>
    </w:p>
    <w:p w:rsidR="009D7C7F" w:rsidRDefault="009D7C7F" w:rsidP="009D7C7F">
      <w:pPr>
        <w:widowControl w:val="0"/>
        <w:jc w:val="center"/>
      </w:pPr>
      <w:r>
        <w:t>123rd Session, 2019-2020</w:t>
      </w:r>
    </w:p>
    <w:p w:rsidR="009D7C7F" w:rsidRDefault="009D7C7F" w:rsidP="009D7C7F">
      <w:pPr>
        <w:widowControl w:val="0"/>
        <w:jc w:val="left"/>
      </w:pPr>
    </w:p>
    <w:p w:rsidR="009D7C7F" w:rsidRDefault="009D7C7F" w:rsidP="009D7C7F">
      <w:pPr>
        <w:widowControl w:val="0"/>
        <w:jc w:val="left"/>
        <w:rPr>
          <w:b/>
        </w:rPr>
      </w:pPr>
      <w:r w:rsidRPr="009D7C7F">
        <w:rPr>
          <w:b/>
        </w:rPr>
        <w:t>H. 4799</w:t>
      </w:r>
    </w:p>
    <w:p w:rsidR="009D7C7F" w:rsidRDefault="009D7C7F" w:rsidP="009D7C7F">
      <w:pPr>
        <w:widowControl w:val="0"/>
        <w:jc w:val="left"/>
        <w:rPr>
          <w:b/>
        </w:rPr>
      </w:pPr>
    </w:p>
    <w:p w:rsidR="009D7C7F" w:rsidRDefault="009D7C7F" w:rsidP="009D7C7F">
      <w:pPr>
        <w:widowControl w:val="0"/>
        <w:jc w:val="left"/>
      </w:pPr>
      <w:r w:rsidRPr="009D7C7F">
        <w:rPr>
          <w:b/>
        </w:rPr>
        <w:t>STATUS INFORMATION</w:t>
      </w:r>
    </w:p>
    <w:p w:rsidR="009D7C7F" w:rsidRDefault="009D7C7F" w:rsidP="009D7C7F">
      <w:pPr>
        <w:widowControl w:val="0"/>
        <w:jc w:val="left"/>
      </w:pPr>
    </w:p>
    <w:p w:rsidR="009D7C7F" w:rsidRDefault="009D7C7F" w:rsidP="009D7C7F">
      <w:pPr>
        <w:widowControl w:val="0"/>
        <w:jc w:val="left"/>
      </w:pPr>
      <w:r>
        <w:t>General Bill</w:t>
      </w:r>
    </w:p>
    <w:p w:rsidR="009D7C7F" w:rsidRDefault="003349F1" w:rsidP="009D7C7F">
      <w:pPr>
        <w:widowControl w:val="0"/>
        <w:jc w:val="left"/>
      </w:pPr>
      <w:r>
        <w:t>Sponsors: Reps. Collins, Bernstein, Chellis, Cobb</w:t>
      </w:r>
      <w:r>
        <w:noBreakHyphen/>
        <w:t>Hunter and Clyburn</w:t>
      </w:r>
    </w:p>
    <w:p w:rsidR="009D7C7F" w:rsidRDefault="009D7C7F" w:rsidP="009D7C7F">
      <w:pPr>
        <w:widowControl w:val="0"/>
        <w:jc w:val="left"/>
      </w:pPr>
      <w:r>
        <w:t>Document Path: l:\council\bills\cc\15665vr20.docx</w:t>
      </w:r>
    </w:p>
    <w:p w:rsidR="00BD5AD9" w:rsidRDefault="00BD5AD9" w:rsidP="009D7C7F">
      <w:pPr>
        <w:widowControl w:val="0"/>
        <w:jc w:val="left"/>
      </w:pPr>
      <w:r>
        <w:t>Companion/Similar bill(s): 892</w:t>
      </w:r>
    </w:p>
    <w:p w:rsidR="009D7C7F" w:rsidRDefault="009D7C7F" w:rsidP="009D7C7F">
      <w:pPr>
        <w:widowControl w:val="0"/>
        <w:jc w:val="left"/>
      </w:pPr>
    </w:p>
    <w:p w:rsidR="00B416EF" w:rsidRDefault="00B416EF" w:rsidP="009D7C7F">
      <w:pPr>
        <w:widowControl w:val="0"/>
        <w:jc w:val="left"/>
      </w:pPr>
      <w:r>
        <w:t>Introduced in the House on January 14, 2020</w:t>
      </w:r>
    </w:p>
    <w:p w:rsidR="00B416EF" w:rsidRPr="00B416EF" w:rsidRDefault="00B416EF" w:rsidP="009D7C7F">
      <w:pPr>
        <w:widowControl w:val="0"/>
        <w:jc w:val="left"/>
      </w:pPr>
      <w:r>
        <w:t xml:space="preserve">Currently residing in the House Committee on </w:t>
      </w:r>
      <w:r w:rsidRPr="00B416EF">
        <w:rPr>
          <w:b/>
        </w:rPr>
        <w:t>Judiciary</w:t>
      </w:r>
    </w:p>
    <w:p w:rsidR="00B416EF" w:rsidRDefault="00B416EF" w:rsidP="009D7C7F">
      <w:pPr>
        <w:widowControl w:val="0"/>
        <w:jc w:val="left"/>
      </w:pPr>
    </w:p>
    <w:p w:rsidR="009D7C7F" w:rsidRDefault="003B6AD2" w:rsidP="009D7C7F">
      <w:pPr>
        <w:widowControl w:val="0"/>
        <w:jc w:val="left"/>
      </w:pPr>
      <w:r>
        <w:t>Summary: SC Child Abuse Response Protocol Act</w:t>
      </w:r>
    </w:p>
    <w:p w:rsidR="009D7C7F" w:rsidRDefault="009D7C7F" w:rsidP="009D7C7F">
      <w:pPr>
        <w:widowControl w:val="0"/>
        <w:jc w:val="left"/>
      </w:pPr>
    </w:p>
    <w:p w:rsidR="009D7C7F" w:rsidRDefault="009D7C7F" w:rsidP="009D7C7F">
      <w:pPr>
        <w:widowControl w:val="0"/>
        <w:jc w:val="left"/>
      </w:pPr>
    </w:p>
    <w:p w:rsidR="009D7C7F" w:rsidRDefault="009D7C7F" w:rsidP="009D7C7F">
      <w:pPr>
        <w:widowControl w:val="0"/>
        <w:tabs>
          <w:tab w:val="center" w:pos="590"/>
          <w:tab w:val="center" w:pos="1440"/>
          <w:tab w:val="left" w:pos="1872"/>
          <w:tab w:val="left" w:pos="9187"/>
        </w:tabs>
        <w:jc w:val="left"/>
      </w:pPr>
      <w:r w:rsidRPr="009D7C7F">
        <w:rPr>
          <w:b/>
        </w:rPr>
        <w:t>HISTORY OF LEGISLATIVE ACTIONS</w:t>
      </w:r>
    </w:p>
    <w:p w:rsidR="009D7C7F" w:rsidRDefault="009D7C7F" w:rsidP="009D7C7F">
      <w:pPr>
        <w:widowControl w:val="0"/>
        <w:tabs>
          <w:tab w:val="center" w:pos="590"/>
          <w:tab w:val="center" w:pos="1440"/>
          <w:tab w:val="left" w:pos="1872"/>
          <w:tab w:val="left" w:pos="9187"/>
        </w:tabs>
        <w:jc w:val="left"/>
      </w:pPr>
    </w:p>
    <w:p w:rsidR="009D7C7F" w:rsidRPr="009D7C7F" w:rsidRDefault="009D7C7F" w:rsidP="009D7C7F">
      <w:pPr>
        <w:widowControl w:val="0"/>
        <w:tabs>
          <w:tab w:val="center" w:pos="590"/>
          <w:tab w:val="center" w:pos="1440"/>
          <w:tab w:val="left" w:pos="1872"/>
          <w:tab w:val="left" w:pos="9187"/>
        </w:tabs>
        <w:jc w:val="left"/>
      </w:pPr>
      <w:r w:rsidRPr="009D7C7F">
        <w:rPr>
          <w:u w:val="single"/>
        </w:rPr>
        <w:tab/>
        <w:t>Date</w:t>
      </w:r>
      <w:r w:rsidRPr="009D7C7F">
        <w:rPr>
          <w:u w:val="single"/>
        </w:rPr>
        <w:tab/>
        <w:t>Body</w:t>
      </w:r>
      <w:r w:rsidRPr="009D7C7F">
        <w:rPr>
          <w:u w:val="single"/>
        </w:rPr>
        <w:tab/>
        <w:t>Action Description with journal page number</w:t>
      </w:r>
      <w:r w:rsidRPr="009D7C7F">
        <w:rPr>
          <w:u w:val="single"/>
        </w:rPr>
        <w:tab/>
      </w:r>
    </w:p>
    <w:p w:rsidR="006A16E2" w:rsidRDefault="006A16E2" w:rsidP="006A16E2">
      <w:pPr>
        <w:widowControl w:val="0"/>
        <w:tabs>
          <w:tab w:val="right" w:pos="1008"/>
          <w:tab w:val="left" w:pos="1152"/>
          <w:tab w:val="left" w:pos="1872"/>
          <w:tab w:val="left" w:pos="9187"/>
        </w:tabs>
        <w:ind w:left="2088" w:hanging="2088"/>
      </w:pPr>
      <w:r>
        <w:tab/>
        <w:t>12/11/2019</w:t>
      </w:r>
      <w:r>
        <w:tab/>
        <w:t>House</w:t>
      </w:r>
      <w:r>
        <w:tab/>
        <w:t>Prefiled</w:t>
      </w:r>
    </w:p>
    <w:p w:rsidR="006A16E2" w:rsidRDefault="006A16E2" w:rsidP="006A16E2">
      <w:pPr>
        <w:widowControl w:val="0"/>
        <w:tabs>
          <w:tab w:val="right" w:pos="1008"/>
          <w:tab w:val="left" w:pos="1152"/>
          <w:tab w:val="left" w:pos="1872"/>
          <w:tab w:val="left" w:pos="9187"/>
        </w:tabs>
        <w:ind w:left="2088" w:hanging="2088"/>
      </w:pPr>
      <w:r>
        <w:tab/>
        <w:t>12/11/2019</w:t>
      </w:r>
      <w:r>
        <w:tab/>
        <w:t>House</w:t>
      </w:r>
      <w:r>
        <w:tab/>
        <w:t xml:space="preserve">Referred to Committee on </w:t>
      </w:r>
      <w:r w:rsidRPr="009B2A1C">
        <w:rPr>
          <w:b/>
        </w:rPr>
        <w:t>Judiciary</w:t>
      </w:r>
    </w:p>
    <w:p w:rsidR="006A16E2" w:rsidRDefault="006A16E2" w:rsidP="006A16E2">
      <w:pPr>
        <w:widowControl w:val="0"/>
        <w:tabs>
          <w:tab w:val="right" w:pos="1008"/>
          <w:tab w:val="left" w:pos="1152"/>
          <w:tab w:val="left" w:pos="1872"/>
          <w:tab w:val="left" w:pos="9187"/>
        </w:tabs>
        <w:ind w:left="2088" w:hanging="2088"/>
      </w:pPr>
      <w:r>
        <w:tab/>
        <w:t>1/14/2020</w:t>
      </w:r>
      <w:r>
        <w:tab/>
        <w:t>House</w:t>
      </w:r>
      <w:r>
        <w:tab/>
        <w:t>Introduced and read first time (</w:t>
      </w:r>
      <w:hyperlink r:id="rId7" w:history="1">
        <w:r w:rsidRPr="009B2A1C">
          <w:rPr>
            <w:rStyle w:val="Hyperlink"/>
          </w:rPr>
          <w:t>House Journal</w:t>
        </w:r>
        <w:r w:rsidRPr="009B2A1C">
          <w:rPr>
            <w:rStyle w:val="Hyperlink"/>
          </w:rPr>
          <w:noBreakHyphen/>
          <w:t>page 110</w:t>
        </w:r>
      </w:hyperlink>
      <w:r>
        <w:t>)</w:t>
      </w:r>
    </w:p>
    <w:p w:rsidR="006A16E2" w:rsidRDefault="006A16E2" w:rsidP="006A16E2">
      <w:pPr>
        <w:widowControl w:val="0"/>
        <w:tabs>
          <w:tab w:val="right" w:pos="1008"/>
          <w:tab w:val="left" w:pos="1152"/>
          <w:tab w:val="left" w:pos="1872"/>
          <w:tab w:val="left" w:pos="9187"/>
        </w:tabs>
        <w:ind w:left="2088" w:hanging="2088"/>
      </w:pPr>
      <w:r>
        <w:tab/>
        <w:t>1/14/2020</w:t>
      </w:r>
      <w:r>
        <w:tab/>
        <w:t>House</w:t>
      </w:r>
      <w:r>
        <w:tab/>
        <w:t xml:space="preserve">Referred to Committee on </w:t>
      </w:r>
      <w:r w:rsidRPr="009B2A1C">
        <w:rPr>
          <w:b/>
        </w:rPr>
        <w:t>Judiciary</w:t>
      </w:r>
      <w:r>
        <w:t xml:space="preserve"> (</w:t>
      </w:r>
      <w:hyperlink r:id="rId8" w:history="1">
        <w:r w:rsidRPr="009B2A1C">
          <w:rPr>
            <w:rStyle w:val="Hyperlink"/>
          </w:rPr>
          <w:t>House Journal</w:t>
        </w:r>
        <w:r w:rsidRPr="009B2A1C">
          <w:rPr>
            <w:rStyle w:val="Hyperlink"/>
          </w:rPr>
          <w:noBreakHyphen/>
          <w:t>page 110</w:t>
        </w:r>
      </w:hyperlink>
      <w:r>
        <w:t>)</w:t>
      </w:r>
    </w:p>
    <w:p w:rsidR="006A16E2" w:rsidRDefault="006A16E2" w:rsidP="006A16E2">
      <w:pPr>
        <w:widowControl w:val="0"/>
        <w:tabs>
          <w:tab w:val="right" w:pos="1008"/>
          <w:tab w:val="left" w:pos="1152"/>
          <w:tab w:val="left" w:pos="1872"/>
          <w:tab w:val="left" w:pos="9187"/>
        </w:tabs>
        <w:ind w:left="2088" w:hanging="2088"/>
      </w:pPr>
    </w:p>
    <w:p w:rsidR="009D7C7F" w:rsidRDefault="009D7C7F" w:rsidP="009D7C7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9D7C7F">
          <w:rPr>
            <w:rStyle w:val="Hyperlink"/>
          </w:rPr>
          <w:t>legislative information</w:t>
        </w:r>
      </w:hyperlink>
      <w:r>
        <w:t xml:space="preserve"> at the website</w:t>
      </w:r>
    </w:p>
    <w:p w:rsidR="009D7C7F" w:rsidRDefault="009D7C7F" w:rsidP="009D7C7F">
      <w:pPr>
        <w:widowControl w:val="0"/>
        <w:tabs>
          <w:tab w:val="right" w:pos="1008"/>
          <w:tab w:val="left" w:pos="1152"/>
          <w:tab w:val="left" w:pos="1872"/>
          <w:tab w:val="left" w:pos="9187"/>
        </w:tabs>
        <w:ind w:left="2088" w:hanging="2088"/>
        <w:jc w:val="left"/>
      </w:pPr>
    </w:p>
    <w:p w:rsidR="009D7C7F" w:rsidRPr="009D7C7F" w:rsidRDefault="009D7C7F" w:rsidP="009D7C7F">
      <w:pPr>
        <w:widowControl w:val="0"/>
        <w:tabs>
          <w:tab w:val="right" w:pos="1008"/>
          <w:tab w:val="left" w:pos="1152"/>
          <w:tab w:val="left" w:pos="1872"/>
          <w:tab w:val="left" w:pos="9187"/>
        </w:tabs>
        <w:ind w:left="2088" w:hanging="2088"/>
        <w:jc w:val="left"/>
      </w:pPr>
    </w:p>
    <w:p w:rsidR="009D7C7F" w:rsidRDefault="009D7C7F" w:rsidP="009D7C7F">
      <w:pPr>
        <w:widowControl w:val="0"/>
        <w:jc w:val="left"/>
      </w:pPr>
      <w:r w:rsidRPr="009D7C7F">
        <w:rPr>
          <w:b/>
        </w:rPr>
        <w:t>VERSIONS OF THIS BILL</w:t>
      </w:r>
    </w:p>
    <w:p w:rsidR="009D7C7F" w:rsidRDefault="009D7C7F" w:rsidP="009D7C7F">
      <w:pPr>
        <w:widowControl w:val="0"/>
        <w:jc w:val="left"/>
      </w:pPr>
    </w:p>
    <w:p w:rsidR="009D7C7F" w:rsidRDefault="00F82CC9" w:rsidP="009D7C7F">
      <w:pPr>
        <w:widowControl w:val="0"/>
        <w:jc w:val="left"/>
      </w:pPr>
      <w:hyperlink r:id="rId10" w:history="1">
        <w:r w:rsidR="009D7C7F">
          <w:rPr>
            <w:rStyle w:val="Hyperlink"/>
          </w:rPr>
          <w:t>12/11/2019</w:t>
        </w:r>
      </w:hyperlink>
    </w:p>
    <w:p w:rsidR="009D7C7F" w:rsidRDefault="009D7C7F" w:rsidP="009D7C7F"/>
    <w:p w:rsidR="009D7C7F" w:rsidRDefault="009D7C7F" w:rsidP="009D7C7F">
      <w:pPr>
        <w:sectPr w:rsidR="009D7C7F" w:rsidSect="009D7C7F">
          <w:pgSz w:w="12240" w:h="15840" w:code="1"/>
          <w:pgMar w:top="1080" w:right="1440" w:bottom="1080" w:left="1440" w:header="720" w:footer="720" w:gutter="0"/>
          <w:cols w:space="720"/>
          <w:noEndnote/>
          <w:docGrid w:linePitch="360"/>
        </w:sectPr>
      </w:pPr>
    </w:p>
    <w:p w:rsidR="000E04F6" w:rsidRDefault="000E04F6" w:rsidP="006654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540B" w:rsidRDefault="0066540B" w:rsidP="006654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540B" w:rsidRDefault="0066540B" w:rsidP="006654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540B" w:rsidRDefault="0066540B" w:rsidP="006654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540B" w:rsidRDefault="0066540B" w:rsidP="006654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540B" w:rsidRDefault="0066540B" w:rsidP="006654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540B" w:rsidRDefault="0066540B" w:rsidP="006654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E0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314D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04411" w:rsidP="00AF1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91A93">
        <w:rPr>
          <w:color w:val="000000" w:themeColor="text1"/>
          <w:u w:color="000000" w:themeColor="text1"/>
        </w:rPr>
        <w:t xml:space="preserve">TO AMEND THE CODE OF LAWS OF SOUTH CAROLINA, 1976, TO ENACT THE “SOUTH CAROLINA CHILD ABUSE RESPONSE PROTOCOL ACT” BY ADDING ARTICLE 24 TO CHAPTER 11, TITLE 63 SO AS TO REQUIRE MULTIDISCIPLINARY TEAMS INVOLVED IN CHILD ABUSE INVESTIGATION AND PROSECUTION TO FOLLOW </w:t>
      </w:r>
      <w:r w:rsidR="0001425A">
        <w:rPr>
          <w:color w:val="000000" w:themeColor="text1"/>
          <w:u w:color="000000" w:themeColor="text1"/>
        </w:rPr>
        <w:t>CERTAIN CHILD ABUSE RESPONSE PROTOCOL</w:t>
      </w:r>
      <w:r w:rsidRPr="00391A93">
        <w:rPr>
          <w:color w:val="000000" w:themeColor="text1"/>
          <w:u w:color="000000" w:themeColor="text1"/>
        </w:rPr>
        <w:t>, TO PROVIDE FOR THE ESTABLISHMENT OF AN ADVISORY COMMITTEE TO REVIEW AND UPDATE THE PROTOCOL, AND FOR OTHER PURPOSES; AND</w:t>
      </w:r>
      <w:r w:rsidR="006965E3">
        <w:rPr>
          <w:color w:val="000000" w:themeColor="text1"/>
          <w:u w:color="000000" w:themeColor="text1"/>
        </w:rPr>
        <w:t xml:space="preserve"> </w:t>
      </w:r>
      <w:r w:rsidRPr="00391A93">
        <w:rPr>
          <w:color w:val="000000" w:themeColor="text1"/>
          <w:u w:color="000000" w:themeColor="text1"/>
        </w:rPr>
        <w:t>TO AMEND SECTION 63</w:t>
      </w:r>
      <w:r w:rsidR="00015D22">
        <w:rPr>
          <w:color w:val="000000" w:themeColor="text1"/>
          <w:u w:color="000000" w:themeColor="text1"/>
        </w:rPr>
        <w:noBreakHyphen/>
      </w:r>
      <w:r w:rsidRPr="00391A93">
        <w:rPr>
          <w:color w:val="000000" w:themeColor="text1"/>
          <w:u w:color="000000" w:themeColor="text1"/>
        </w:rPr>
        <w:t>11</w:t>
      </w:r>
      <w:r w:rsidR="00015D22">
        <w:rPr>
          <w:color w:val="000000" w:themeColor="text1"/>
          <w:u w:color="000000" w:themeColor="text1"/>
        </w:rPr>
        <w:noBreakHyphen/>
      </w:r>
      <w:r w:rsidRPr="00391A93">
        <w:rPr>
          <w:color w:val="000000" w:themeColor="text1"/>
          <w:u w:color="000000" w:themeColor="text1"/>
        </w:rPr>
        <w:t>310, RELATING TO CHILDREN</w:t>
      </w:r>
      <w:r w:rsidR="00015D22" w:rsidRPr="00015D22">
        <w:rPr>
          <w:color w:val="000000" w:themeColor="text1"/>
          <w:u w:color="000000" w:themeColor="text1"/>
        </w:rPr>
        <w:t>’</w:t>
      </w:r>
      <w:r w:rsidRPr="00391A93">
        <w:rPr>
          <w:color w:val="000000" w:themeColor="text1"/>
          <w:u w:color="000000" w:themeColor="text1"/>
        </w:rPr>
        <w:t>S ADVOCACY CENTERS, SO AS TO REQUIRE CHILDREN</w:t>
      </w:r>
      <w:r w:rsidR="00015D22" w:rsidRPr="00015D22">
        <w:rPr>
          <w:color w:val="000000" w:themeColor="text1"/>
          <w:u w:color="000000" w:themeColor="text1"/>
        </w:rPr>
        <w:t>’</w:t>
      </w:r>
      <w:r w:rsidRPr="00391A93">
        <w:rPr>
          <w:color w:val="000000" w:themeColor="text1"/>
          <w:u w:color="000000" w:themeColor="text1"/>
        </w:rPr>
        <w:t>S ADVOCACY CENTERS TO HOLD CERTAIN ACCREDITATION STATUS OR BE ACTIVELY PURSUING ACCREDITATION, AND FOR OTHER PURPOSES.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314DB" w:rsidRDefault="000314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314DB" w:rsidRDefault="000314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00D9" w:rsidRDefault="00F500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This act may be known and cited as the “</w:t>
      </w:r>
      <w:r w:rsidRPr="00391A93">
        <w:rPr>
          <w:color w:val="000000" w:themeColor="text1"/>
          <w:u w:color="000000" w:themeColor="text1"/>
        </w:rPr>
        <w:t>South Carolina Child Abuse Response Protocol Act</w:t>
      </w:r>
      <w:r>
        <w:rPr>
          <w:color w:val="000000" w:themeColor="text1"/>
          <w:u w:color="000000" w:themeColor="text1"/>
        </w:rPr>
        <w:t>”.</w:t>
      </w:r>
    </w:p>
    <w:p w:rsidR="00F500D9" w:rsidRDefault="00F500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4411" w:rsidRPr="00391A93" w:rsidRDefault="000314DB" w:rsidP="00F044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r>
      <w:r w:rsidR="00F500D9">
        <w:t>2</w:t>
      </w:r>
      <w:r>
        <w:t>.</w:t>
      </w:r>
      <w:r>
        <w:tab/>
      </w:r>
      <w:r w:rsidR="00F04411" w:rsidRPr="00391A93">
        <w:rPr>
          <w:color w:val="000000" w:themeColor="text1"/>
          <w:u w:color="000000" w:themeColor="text1"/>
        </w:rPr>
        <w:t>Chapter 11, Title 63 of the 1976 Code is amended by adding:</w:t>
      </w:r>
    </w:p>
    <w:p w:rsidR="00F04411" w:rsidRDefault="006965E3" w:rsidP="00F044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F04411" w:rsidRPr="00391A93">
        <w:rPr>
          <w:color w:val="000000" w:themeColor="text1"/>
          <w:u w:color="000000" w:themeColor="text1"/>
        </w:rPr>
        <w:t>Article 24</w:t>
      </w:r>
    </w:p>
    <w:p w:rsidR="006965E3" w:rsidRPr="00391A93" w:rsidRDefault="006965E3" w:rsidP="00F044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04411" w:rsidRDefault="00F04411" w:rsidP="00F044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91A93">
        <w:rPr>
          <w:color w:val="000000" w:themeColor="text1"/>
          <w:u w:color="000000" w:themeColor="text1"/>
        </w:rPr>
        <w:t>South Carolina Child Abuse Response Protocol Act</w:t>
      </w:r>
    </w:p>
    <w:p w:rsidR="006965E3" w:rsidRPr="00391A93" w:rsidRDefault="006965E3" w:rsidP="00F044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04411" w:rsidRDefault="006965E3" w:rsidP="00F044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04411" w:rsidRPr="00391A93">
        <w:rPr>
          <w:color w:val="000000" w:themeColor="text1"/>
          <w:u w:color="000000" w:themeColor="text1"/>
        </w:rPr>
        <w:t>Section 63</w:t>
      </w:r>
      <w:r w:rsidR="00015D22">
        <w:rPr>
          <w:color w:val="000000" w:themeColor="text1"/>
          <w:u w:color="000000" w:themeColor="text1"/>
        </w:rPr>
        <w:noBreakHyphen/>
      </w:r>
      <w:r w:rsidR="00F04411" w:rsidRPr="00391A93">
        <w:rPr>
          <w:color w:val="000000" w:themeColor="text1"/>
          <w:u w:color="000000" w:themeColor="text1"/>
        </w:rPr>
        <w:t>11</w:t>
      </w:r>
      <w:r w:rsidR="00015D22">
        <w:rPr>
          <w:color w:val="000000" w:themeColor="text1"/>
          <w:u w:color="000000" w:themeColor="text1"/>
        </w:rPr>
        <w:noBreakHyphen/>
      </w:r>
      <w:r>
        <w:rPr>
          <w:color w:val="000000" w:themeColor="text1"/>
          <w:u w:color="000000" w:themeColor="text1"/>
        </w:rPr>
        <w:t>2400.</w:t>
      </w:r>
      <w:r>
        <w:rPr>
          <w:color w:val="000000" w:themeColor="text1"/>
          <w:u w:color="000000" w:themeColor="text1"/>
        </w:rPr>
        <w:tab/>
      </w:r>
      <w:r w:rsidR="00F04411" w:rsidRPr="00391A93">
        <w:rPr>
          <w:color w:val="000000" w:themeColor="text1"/>
          <w:u w:color="000000" w:themeColor="text1"/>
        </w:rPr>
        <w:t xml:space="preserve">In the investigation and prosecution of a known or suspected crime against a child, a multidisciplinary team must follow the South Carolina Child Abuse Response Protocol as </w:t>
      </w:r>
      <w:r w:rsidR="00F04411" w:rsidRPr="00391A93">
        <w:rPr>
          <w:color w:val="000000" w:themeColor="text1"/>
          <w:u w:color="000000" w:themeColor="text1"/>
        </w:rPr>
        <w:lastRenderedPageBreak/>
        <w:t>developed by the South Carolina Children</w:t>
      </w:r>
      <w:r w:rsidR="00015D22" w:rsidRPr="00015D22">
        <w:rPr>
          <w:color w:val="000000" w:themeColor="text1"/>
          <w:u w:color="000000" w:themeColor="text1"/>
        </w:rPr>
        <w:t>’</w:t>
      </w:r>
      <w:r w:rsidR="00F04411" w:rsidRPr="00391A93">
        <w:rPr>
          <w:color w:val="000000" w:themeColor="text1"/>
          <w:u w:color="000000" w:themeColor="text1"/>
        </w:rPr>
        <w:t>s Justice Act Task Force and the South Carolina Network of Children</w:t>
      </w:r>
      <w:r w:rsidR="00015D22" w:rsidRPr="00015D22">
        <w:rPr>
          <w:color w:val="000000" w:themeColor="text1"/>
          <w:u w:color="000000" w:themeColor="text1"/>
        </w:rPr>
        <w:t>’</w:t>
      </w:r>
      <w:r w:rsidR="00F04411" w:rsidRPr="00391A93">
        <w:rPr>
          <w:color w:val="000000" w:themeColor="text1"/>
          <w:u w:color="000000" w:themeColor="text1"/>
        </w:rPr>
        <w:t>s Advocacy Centers.</w:t>
      </w:r>
    </w:p>
    <w:p w:rsidR="006965E3" w:rsidRPr="00391A93" w:rsidRDefault="006965E3" w:rsidP="00F044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4411" w:rsidRPr="00391A93" w:rsidRDefault="006965E3" w:rsidP="00F044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04411" w:rsidRPr="00391A93">
        <w:rPr>
          <w:color w:val="000000" w:themeColor="text1"/>
          <w:u w:color="000000" w:themeColor="text1"/>
        </w:rPr>
        <w:t>Section 63</w:t>
      </w:r>
      <w:r w:rsidR="00015D22">
        <w:rPr>
          <w:color w:val="000000" w:themeColor="text1"/>
          <w:u w:color="000000" w:themeColor="text1"/>
        </w:rPr>
        <w:noBreakHyphen/>
      </w:r>
      <w:r w:rsidR="00F04411" w:rsidRPr="00391A93">
        <w:rPr>
          <w:color w:val="000000" w:themeColor="text1"/>
          <w:u w:color="000000" w:themeColor="text1"/>
        </w:rPr>
        <w:t>11</w:t>
      </w:r>
      <w:r w:rsidR="00015D22">
        <w:rPr>
          <w:color w:val="000000" w:themeColor="text1"/>
          <w:u w:color="000000" w:themeColor="text1"/>
        </w:rPr>
        <w:noBreakHyphen/>
      </w:r>
      <w:r w:rsidR="00F04411" w:rsidRPr="00391A93">
        <w:rPr>
          <w:color w:val="000000" w:themeColor="text1"/>
          <w:u w:color="000000" w:themeColor="text1"/>
        </w:rPr>
        <w:t>2410.</w:t>
      </w:r>
      <w:r>
        <w:rPr>
          <w:color w:val="000000" w:themeColor="text1"/>
          <w:u w:color="000000" w:themeColor="text1"/>
        </w:rPr>
        <w:tab/>
      </w:r>
      <w:r w:rsidR="00F04411" w:rsidRPr="00391A93">
        <w:rPr>
          <w:color w:val="000000" w:themeColor="text1"/>
          <w:u w:color="000000" w:themeColor="text1"/>
        </w:rPr>
        <w:t>(A)</w:t>
      </w:r>
      <w:r>
        <w:rPr>
          <w:color w:val="000000" w:themeColor="text1"/>
          <w:u w:color="000000" w:themeColor="text1"/>
        </w:rPr>
        <w:tab/>
      </w:r>
      <w:r w:rsidR="00F04411" w:rsidRPr="00391A93">
        <w:rPr>
          <w:color w:val="000000" w:themeColor="text1"/>
          <w:u w:color="000000" w:themeColor="text1"/>
        </w:rPr>
        <w:t>The South Carolina Children</w:t>
      </w:r>
      <w:r w:rsidR="00015D22" w:rsidRPr="00015D22">
        <w:rPr>
          <w:color w:val="000000" w:themeColor="text1"/>
          <w:u w:color="000000" w:themeColor="text1"/>
        </w:rPr>
        <w:t>’</w:t>
      </w:r>
      <w:r w:rsidR="00F04411" w:rsidRPr="00391A93">
        <w:rPr>
          <w:color w:val="000000" w:themeColor="text1"/>
          <w:u w:color="000000" w:themeColor="text1"/>
        </w:rPr>
        <w:t>s Justice Act Task Force and the South Carolina Network of Children</w:t>
      </w:r>
      <w:r w:rsidR="00015D22" w:rsidRPr="00015D22">
        <w:rPr>
          <w:color w:val="000000" w:themeColor="text1"/>
          <w:u w:color="000000" w:themeColor="text1"/>
        </w:rPr>
        <w:t>’</w:t>
      </w:r>
      <w:r w:rsidR="00F04411" w:rsidRPr="00391A93">
        <w:rPr>
          <w:color w:val="000000" w:themeColor="text1"/>
          <w:u w:color="000000" w:themeColor="text1"/>
        </w:rPr>
        <w:t xml:space="preserve">s Advocacy Centers shall develop and provide initial training on the protocol and updated training as needed for this purpose. </w:t>
      </w:r>
    </w:p>
    <w:p w:rsidR="00F04411" w:rsidRPr="00391A93" w:rsidRDefault="006965E3" w:rsidP="00F044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04411" w:rsidRPr="00391A93">
        <w:rPr>
          <w:color w:val="000000" w:themeColor="text1"/>
          <w:u w:color="000000" w:themeColor="text1"/>
        </w:rPr>
        <w:t>(B)</w:t>
      </w:r>
      <w:r>
        <w:rPr>
          <w:color w:val="000000" w:themeColor="text1"/>
          <w:u w:color="000000" w:themeColor="text1"/>
        </w:rPr>
        <w:tab/>
      </w:r>
      <w:r w:rsidR="00F04411" w:rsidRPr="00391A93">
        <w:rPr>
          <w:color w:val="000000" w:themeColor="text1"/>
          <w:u w:color="000000" w:themeColor="text1"/>
        </w:rPr>
        <w:t xml:space="preserve">The protocol must be publicly available and must be reviewed annually and updated as needed by an advisory committee. The advisory committee should include representatives for stakeholders, at a minimum including a representative for each of the following: </w:t>
      </w:r>
    </w:p>
    <w:p w:rsidR="00F04411" w:rsidRPr="00391A93" w:rsidRDefault="006965E3" w:rsidP="00F044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F04411" w:rsidRPr="00391A93">
        <w:rPr>
          <w:color w:val="000000" w:themeColor="text1"/>
          <w:u w:color="000000" w:themeColor="text1"/>
        </w:rPr>
        <w:t>(1)</w:t>
      </w:r>
      <w:r>
        <w:rPr>
          <w:color w:val="000000" w:themeColor="text1"/>
          <w:u w:color="000000" w:themeColor="text1"/>
        </w:rPr>
        <w:tab/>
      </w:r>
      <w:r w:rsidR="00F04411" w:rsidRPr="00391A93">
        <w:rPr>
          <w:color w:val="000000" w:themeColor="text1"/>
          <w:u w:color="000000" w:themeColor="text1"/>
        </w:rPr>
        <w:t>South Carolina Network of Children</w:t>
      </w:r>
      <w:r w:rsidR="00015D22" w:rsidRPr="00015D22">
        <w:rPr>
          <w:color w:val="000000" w:themeColor="text1"/>
          <w:u w:color="000000" w:themeColor="text1"/>
        </w:rPr>
        <w:t>’</w:t>
      </w:r>
      <w:r w:rsidR="00F04411" w:rsidRPr="00391A93">
        <w:rPr>
          <w:color w:val="000000" w:themeColor="text1"/>
          <w:u w:color="000000" w:themeColor="text1"/>
        </w:rPr>
        <w:t>s Advocacy Centers</w:t>
      </w:r>
      <w:r>
        <w:rPr>
          <w:color w:val="000000" w:themeColor="text1"/>
          <w:u w:color="000000" w:themeColor="text1"/>
        </w:rPr>
        <w:t>;</w:t>
      </w:r>
    </w:p>
    <w:p w:rsidR="00F04411" w:rsidRPr="00391A93" w:rsidRDefault="006965E3" w:rsidP="00F044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04411" w:rsidRPr="00391A93">
        <w:rPr>
          <w:color w:val="000000" w:themeColor="text1"/>
          <w:u w:color="000000" w:themeColor="text1"/>
        </w:rPr>
        <w:tab/>
        <w:t>(2)</w:t>
      </w:r>
      <w:r>
        <w:rPr>
          <w:color w:val="000000" w:themeColor="text1"/>
          <w:u w:color="000000" w:themeColor="text1"/>
        </w:rPr>
        <w:tab/>
      </w:r>
      <w:r w:rsidR="00F04411" w:rsidRPr="00391A93">
        <w:rPr>
          <w:color w:val="000000" w:themeColor="text1"/>
          <w:u w:color="000000" w:themeColor="text1"/>
        </w:rPr>
        <w:t>State or county law enforcement</w:t>
      </w:r>
      <w:r>
        <w:rPr>
          <w:color w:val="000000" w:themeColor="text1"/>
          <w:u w:color="000000" w:themeColor="text1"/>
        </w:rPr>
        <w:t>;</w:t>
      </w:r>
    </w:p>
    <w:p w:rsidR="00F04411" w:rsidRPr="00391A93" w:rsidRDefault="00F04411" w:rsidP="00F044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1A93">
        <w:rPr>
          <w:color w:val="000000" w:themeColor="text1"/>
          <w:u w:color="000000" w:themeColor="text1"/>
        </w:rPr>
        <w:tab/>
      </w:r>
      <w:r w:rsidR="006965E3">
        <w:rPr>
          <w:color w:val="000000" w:themeColor="text1"/>
          <w:u w:color="000000" w:themeColor="text1"/>
        </w:rPr>
        <w:tab/>
      </w:r>
      <w:r w:rsidRPr="00391A93">
        <w:rPr>
          <w:color w:val="000000" w:themeColor="text1"/>
          <w:u w:color="000000" w:themeColor="text1"/>
        </w:rPr>
        <w:t>(3)</w:t>
      </w:r>
      <w:r w:rsidR="006965E3">
        <w:rPr>
          <w:color w:val="000000" w:themeColor="text1"/>
          <w:u w:color="000000" w:themeColor="text1"/>
        </w:rPr>
        <w:tab/>
      </w:r>
      <w:r w:rsidR="003734A0">
        <w:rPr>
          <w:color w:val="000000" w:themeColor="text1"/>
          <w:u w:color="000000" w:themeColor="text1"/>
        </w:rPr>
        <w:t>A county s</w:t>
      </w:r>
      <w:r w:rsidRPr="00391A93">
        <w:rPr>
          <w:color w:val="000000" w:themeColor="text1"/>
          <w:u w:color="000000" w:themeColor="text1"/>
        </w:rPr>
        <w:t>olicitor</w:t>
      </w:r>
      <w:r w:rsidR="00015D22" w:rsidRPr="00015D22">
        <w:rPr>
          <w:color w:val="000000" w:themeColor="text1"/>
          <w:u w:color="000000" w:themeColor="text1"/>
        </w:rPr>
        <w:t>’</w:t>
      </w:r>
      <w:r w:rsidRPr="00391A93">
        <w:rPr>
          <w:color w:val="000000" w:themeColor="text1"/>
          <w:u w:color="000000" w:themeColor="text1"/>
        </w:rPr>
        <w:t>s office</w:t>
      </w:r>
      <w:r w:rsidR="006965E3">
        <w:rPr>
          <w:color w:val="000000" w:themeColor="text1"/>
          <w:u w:color="000000" w:themeColor="text1"/>
        </w:rPr>
        <w:t>;</w:t>
      </w:r>
    </w:p>
    <w:p w:rsidR="00F04411" w:rsidRPr="00391A93" w:rsidRDefault="00F04411" w:rsidP="00F044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1A93">
        <w:rPr>
          <w:color w:val="000000" w:themeColor="text1"/>
          <w:u w:color="000000" w:themeColor="text1"/>
        </w:rPr>
        <w:tab/>
      </w:r>
      <w:r w:rsidR="006965E3">
        <w:rPr>
          <w:color w:val="000000" w:themeColor="text1"/>
          <w:u w:color="000000" w:themeColor="text1"/>
        </w:rPr>
        <w:tab/>
        <w:t>(4)</w:t>
      </w:r>
      <w:r w:rsidR="006965E3">
        <w:rPr>
          <w:color w:val="000000" w:themeColor="text1"/>
          <w:u w:color="000000" w:themeColor="text1"/>
        </w:rPr>
        <w:tab/>
      </w:r>
      <w:r w:rsidRPr="00391A93">
        <w:rPr>
          <w:color w:val="000000" w:themeColor="text1"/>
          <w:u w:color="000000" w:themeColor="text1"/>
        </w:rPr>
        <w:t>Department of Social Services</w:t>
      </w:r>
      <w:r w:rsidR="006965E3">
        <w:rPr>
          <w:color w:val="000000" w:themeColor="text1"/>
          <w:u w:color="000000" w:themeColor="text1"/>
        </w:rPr>
        <w:t>;</w:t>
      </w:r>
    </w:p>
    <w:p w:rsidR="00F04411" w:rsidRPr="00391A93" w:rsidRDefault="006965E3" w:rsidP="00F044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F04411" w:rsidRPr="00391A93">
        <w:rPr>
          <w:color w:val="000000" w:themeColor="text1"/>
          <w:u w:color="000000" w:themeColor="text1"/>
        </w:rPr>
        <w:t>(5)</w:t>
      </w:r>
      <w:r>
        <w:rPr>
          <w:color w:val="000000" w:themeColor="text1"/>
          <w:u w:color="000000" w:themeColor="text1"/>
        </w:rPr>
        <w:tab/>
      </w:r>
      <w:r w:rsidR="00F04411" w:rsidRPr="00391A93">
        <w:rPr>
          <w:color w:val="000000" w:themeColor="text1"/>
          <w:u w:color="000000" w:themeColor="text1"/>
        </w:rPr>
        <w:t>Medical/South Carolina Children</w:t>
      </w:r>
      <w:r w:rsidR="00015D22" w:rsidRPr="00015D22">
        <w:rPr>
          <w:color w:val="000000" w:themeColor="text1"/>
          <w:u w:color="000000" w:themeColor="text1"/>
        </w:rPr>
        <w:t>’</w:t>
      </w:r>
      <w:r w:rsidR="00F04411" w:rsidRPr="00391A93">
        <w:rPr>
          <w:color w:val="000000" w:themeColor="text1"/>
          <w:u w:color="000000" w:themeColor="text1"/>
        </w:rPr>
        <w:t>s Ad</w:t>
      </w:r>
      <w:r>
        <w:rPr>
          <w:color w:val="000000" w:themeColor="text1"/>
          <w:u w:color="000000" w:themeColor="text1"/>
        </w:rPr>
        <w:t>vocacy Medical Response System;</w:t>
      </w:r>
    </w:p>
    <w:p w:rsidR="00F04411" w:rsidRPr="00391A93" w:rsidRDefault="006965E3" w:rsidP="00F044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04411" w:rsidRPr="00391A93">
        <w:rPr>
          <w:color w:val="000000" w:themeColor="text1"/>
          <w:u w:color="000000" w:themeColor="text1"/>
        </w:rPr>
        <w:tab/>
        <w:t>(6)</w:t>
      </w:r>
      <w:r>
        <w:rPr>
          <w:color w:val="000000" w:themeColor="text1"/>
          <w:u w:color="000000" w:themeColor="text1"/>
        </w:rPr>
        <w:tab/>
      </w:r>
      <w:r w:rsidR="00F04411" w:rsidRPr="00391A93">
        <w:rPr>
          <w:color w:val="000000" w:themeColor="text1"/>
          <w:u w:color="000000" w:themeColor="text1"/>
        </w:rPr>
        <w:t>State Guardian Ad Litem Program/Richland County CASA</w:t>
      </w:r>
      <w:r>
        <w:rPr>
          <w:color w:val="000000" w:themeColor="text1"/>
          <w:u w:color="000000" w:themeColor="text1"/>
        </w:rPr>
        <w:t>; and</w:t>
      </w:r>
    </w:p>
    <w:p w:rsidR="00F04411" w:rsidRDefault="00F04411" w:rsidP="00F044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1A93">
        <w:rPr>
          <w:color w:val="000000" w:themeColor="text1"/>
          <w:u w:color="000000" w:themeColor="text1"/>
        </w:rPr>
        <w:tab/>
      </w:r>
      <w:r w:rsidR="006965E3">
        <w:rPr>
          <w:color w:val="000000" w:themeColor="text1"/>
          <w:u w:color="000000" w:themeColor="text1"/>
        </w:rPr>
        <w:tab/>
      </w:r>
      <w:r w:rsidRPr="00391A93">
        <w:rPr>
          <w:color w:val="000000" w:themeColor="text1"/>
          <w:u w:color="000000" w:themeColor="text1"/>
        </w:rPr>
        <w:t>(7)</w:t>
      </w:r>
      <w:r w:rsidR="006965E3">
        <w:rPr>
          <w:color w:val="000000" w:themeColor="text1"/>
          <w:u w:color="000000" w:themeColor="text1"/>
        </w:rPr>
        <w:tab/>
      </w:r>
      <w:r w:rsidR="003734A0">
        <w:rPr>
          <w:color w:val="000000" w:themeColor="text1"/>
          <w:u w:color="000000" w:themeColor="text1"/>
        </w:rPr>
        <w:t>A s</w:t>
      </w:r>
      <w:r w:rsidRPr="00391A93">
        <w:rPr>
          <w:color w:val="000000" w:themeColor="text1"/>
          <w:u w:color="000000" w:themeColor="text1"/>
        </w:rPr>
        <w:t xml:space="preserve">chool </w:t>
      </w:r>
      <w:r w:rsidR="0004510E">
        <w:rPr>
          <w:color w:val="000000" w:themeColor="text1"/>
          <w:u w:color="000000" w:themeColor="text1"/>
        </w:rPr>
        <w:t>district</w:t>
      </w:r>
      <w:r w:rsidR="006965E3">
        <w:rPr>
          <w:color w:val="000000" w:themeColor="text1"/>
          <w:u w:color="000000" w:themeColor="text1"/>
        </w:rPr>
        <w:t>.</w:t>
      </w:r>
    </w:p>
    <w:p w:rsidR="006965E3" w:rsidRPr="00391A93" w:rsidRDefault="006965E3" w:rsidP="00F044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14DB" w:rsidRDefault="006965E3" w:rsidP="00F044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00F04411" w:rsidRPr="00391A93">
        <w:rPr>
          <w:color w:val="000000" w:themeColor="text1"/>
          <w:u w:color="000000" w:themeColor="text1"/>
        </w:rPr>
        <w:t>Section 63</w:t>
      </w:r>
      <w:r w:rsidR="00015D22">
        <w:rPr>
          <w:color w:val="000000" w:themeColor="text1"/>
          <w:u w:color="000000" w:themeColor="text1"/>
        </w:rPr>
        <w:noBreakHyphen/>
      </w:r>
      <w:r w:rsidR="00F04411" w:rsidRPr="00391A93">
        <w:rPr>
          <w:color w:val="000000" w:themeColor="text1"/>
          <w:u w:color="000000" w:themeColor="text1"/>
        </w:rPr>
        <w:t>11</w:t>
      </w:r>
      <w:r w:rsidR="00015D22">
        <w:rPr>
          <w:color w:val="000000" w:themeColor="text1"/>
          <w:u w:color="000000" w:themeColor="text1"/>
        </w:rPr>
        <w:noBreakHyphen/>
      </w:r>
      <w:r w:rsidR="00F04411" w:rsidRPr="00391A93">
        <w:rPr>
          <w:color w:val="000000" w:themeColor="text1"/>
          <w:u w:color="000000" w:themeColor="text1"/>
        </w:rPr>
        <w:t>2420.</w:t>
      </w:r>
      <w:r w:rsidR="00F04411" w:rsidRPr="00391A93">
        <w:rPr>
          <w:color w:val="000000" w:themeColor="text1"/>
          <w:u w:color="000000" w:themeColor="text1"/>
        </w:rPr>
        <w:tab/>
        <w:t>The Department of Children</w:t>
      </w:r>
      <w:r w:rsidR="00015D22" w:rsidRPr="00015D22">
        <w:rPr>
          <w:color w:val="000000" w:themeColor="text1"/>
          <w:u w:color="000000" w:themeColor="text1"/>
        </w:rPr>
        <w:t>’</w:t>
      </w:r>
      <w:r w:rsidR="00F04411" w:rsidRPr="00391A93">
        <w:rPr>
          <w:color w:val="000000" w:themeColor="text1"/>
          <w:u w:color="000000" w:themeColor="text1"/>
        </w:rPr>
        <w:t>s Advocacy shall maintain the protocol and the advisory committee</w:t>
      </w:r>
      <w:r w:rsidR="00015D22" w:rsidRPr="00015D22">
        <w:rPr>
          <w:color w:val="000000" w:themeColor="text1"/>
          <w:u w:color="000000" w:themeColor="text1"/>
        </w:rPr>
        <w:t>’</w:t>
      </w:r>
      <w:r w:rsidR="00F04411" w:rsidRPr="00391A93">
        <w:rPr>
          <w:color w:val="000000" w:themeColor="text1"/>
          <w:u w:color="000000" w:themeColor="text1"/>
        </w:rPr>
        <w:t>s updates to the protocol.”</w:t>
      </w:r>
    </w:p>
    <w:p w:rsidR="00F04411" w:rsidRDefault="00F04411" w:rsidP="00F044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04411" w:rsidRDefault="00F04411" w:rsidP="00F044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0E1CF2">
        <w:rPr>
          <w:color w:val="000000" w:themeColor="text1"/>
          <w:u w:color="000000" w:themeColor="text1"/>
        </w:rPr>
        <w:t>3</w:t>
      </w:r>
      <w:r>
        <w:rPr>
          <w:color w:val="000000" w:themeColor="text1"/>
          <w:u w:color="000000" w:themeColor="text1"/>
        </w:rPr>
        <w:t>.</w:t>
      </w:r>
      <w:r>
        <w:rPr>
          <w:color w:val="000000" w:themeColor="text1"/>
          <w:u w:color="000000" w:themeColor="text1"/>
        </w:rPr>
        <w:tab/>
        <w:t>Section 63</w:t>
      </w:r>
      <w:r w:rsidR="00015D22">
        <w:rPr>
          <w:color w:val="000000" w:themeColor="text1"/>
          <w:u w:color="000000" w:themeColor="text1"/>
        </w:rPr>
        <w:noBreakHyphen/>
      </w:r>
      <w:r>
        <w:rPr>
          <w:color w:val="000000" w:themeColor="text1"/>
          <w:u w:color="000000" w:themeColor="text1"/>
        </w:rPr>
        <w:t>11</w:t>
      </w:r>
      <w:r w:rsidR="00015D22">
        <w:rPr>
          <w:color w:val="000000" w:themeColor="text1"/>
          <w:u w:color="000000" w:themeColor="text1"/>
        </w:rPr>
        <w:noBreakHyphen/>
      </w:r>
      <w:r>
        <w:rPr>
          <w:color w:val="000000" w:themeColor="text1"/>
          <w:u w:color="000000" w:themeColor="text1"/>
        </w:rPr>
        <w:t>310(B)(1), (C), and (D) of the 1976 Code is amended to read:</w:t>
      </w:r>
    </w:p>
    <w:p w:rsidR="00F04411" w:rsidRDefault="00F04411" w:rsidP="00F044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04411" w:rsidRDefault="00F04411" w:rsidP="00F044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0E1CF2">
        <w:tab/>
      </w:r>
      <w:r>
        <w:t>“</w:t>
      </w:r>
      <w:r w:rsidR="001735AC">
        <w:t>(1)</w:t>
      </w:r>
      <w:r w:rsidR="001735AC">
        <w:tab/>
      </w:r>
      <w:r w:rsidR="001735AC">
        <w:tab/>
      </w:r>
      <w:r w:rsidRPr="00AB7394">
        <w:t>Children</w:t>
      </w:r>
      <w:r w:rsidR="00015D22" w:rsidRPr="00015D22">
        <w:t>’</w:t>
      </w:r>
      <w:r w:rsidRPr="00AB7394">
        <w:t xml:space="preserve">s Advocacy Centers must establish memoranda of agreement with governmental entities charged with the investigation and prosecution of child abuse. </w:t>
      </w:r>
      <w:r w:rsidRPr="001735AC">
        <w:rPr>
          <w:strike/>
        </w:rPr>
        <w:t>Fully operational centers must function in a manner consistent with standards of the National Children</w:t>
      </w:r>
      <w:r w:rsidR="00015D22" w:rsidRPr="00015D22">
        <w:rPr>
          <w:strike/>
        </w:rPr>
        <w:t>’</w:t>
      </w:r>
      <w:r w:rsidRPr="001735AC">
        <w:rPr>
          <w:strike/>
        </w:rPr>
        <w:t>s Alliance, and all centers must strive to achieve full membership in the National Children</w:t>
      </w:r>
      <w:r w:rsidR="00015D22" w:rsidRPr="00015D22">
        <w:rPr>
          <w:strike/>
        </w:rPr>
        <w:t>’</w:t>
      </w:r>
      <w:r w:rsidRPr="001735AC">
        <w:rPr>
          <w:strike/>
        </w:rPr>
        <w:t>s Alliance</w:t>
      </w:r>
      <w:r w:rsidR="001735AC">
        <w:t xml:space="preserve"> </w:t>
      </w:r>
      <w:r w:rsidR="001735AC" w:rsidRPr="000827F0">
        <w:rPr>
          <w:color w:val="000000" w:themeColor="text1"/>
          <w:u w:val="single" w:color="000000" w:themeColor="text1"/>
        </w:rPr>
        <w:t>Children</w:t>
      </w:r>
      <w:r w:rsidR="00015D22" w:rsidRPr="00015D22">
        <w:rPr>
          <w:color w:val="000000" w:themeColor="text1"/>
          <w:u w:val="single" w:color="000000" w:themeColor="text1"/>
        </w:rPr>
        <w:t>’</w:t>
      </w:r>
      <w:r w:rsidR="001735AC" w:rsidRPr="000827F0">
        <w:rPr>
          <w:color w:val="000000" w:themeColor="text1"/>
          <w:u w:val="single" w:color="000000" w:themeColor="text1"/>
        </w:rPr>
        <w:t>s Advocacy Centers must be fully accredited by the National Children</w:t>
      </w:r>
      <w:r w:rsidR="00015D22" w:rsidRPr="00015D22">
        <w:rPr>
          <w:color w:val="000000" w:themeColor="text1"/>
          <w:u w:val="single" w:color="000000" w:themeColor="text1"/>
        </w:rPr>
        <w:t>’</w:t>
      </w:r>
      <w:r w:rsidR="001735AC" w:rsidRPr="000827F0">
        <w:rPr>
          <w:color w:val="000000" w:themeColor="text1"/>
          <w:u w:val="single" w:color="000000" w:themeColor="text1"/>
        </w:rPr>
        <w:t>s Alliance or must be an Associate/Developing or Affiliate Member of the South Carolina Network of Children</w:t>
      </w:r>
      <w:r w:rsidR="00015D22" w:rsidRPr="00015D22">
        <w:rPr>
          <w:color w:val="000000" w:themeColor="text1"/>
          <w:u w:val="single" w:color="000000" w:themeColor="text1"/>
        </w:rPr>
        <w:t>’</w:t>
      </w:r>
      <w:r w:rsidR="001735AC" w:rsidRPr="000827F0">
        <w:rPr>
          <w:color w:val="000000" w:themeColor="text1"/>
          <w:u w:val="single" w:color="000000" w:themeColor="text1"/>
        </w:rPr>
        <w:t>s Advocacy Centers and be actively pursuing full accreditation with the National Children</w:t>
      </w:r>
      <w:r w:rsidR="00015D22" w:rsidRPr="00015D22">
        <w:rPr>
          <w:color w:val="000000" w:themeColor="text1"/>
          <w:u w:val="single" w:color="000000" w:themeColor="text1"/>
        </w:rPr>
        <w:t>’</w:t>
      </w:r>
      <w:r w:rsidR="001735AC" w:rsidRPr="000827F0">
        <w:rPr>
          <w:color w:val="000000" w:themeColor="text1"/>
          <w:u w:val="single" w:color="000000" w:themeColor="text1"/>
        </w:rPr>
        <w:t>s Alliance within the next two years</w:t>
      </w:r>
      <w:r w:rsidR="001735AC">
        <w:t>.</w:t>
      </w:r>
    </w:p>
    <w:p w:rsidR="00F04411" w:rsidRDefault="00F04411" w:rsidP="00F044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4411" w:rsidRDefault="00F04411" w:rsidP="00F044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1735AC">
        <w:t>(C)</w:t>
      </w:r>
      <w:r w:rsidR="001735AC">
        <w:tab/>
      </w:r>
      <w:r w:rsidRPr="00AB7394">
        <w:t>The South Carolina Network of Children</w:t>
      </w:r>
      <w:r w:rsidR="00015D22" w:rsidRPr="00015D22">
        <w:t>’</w:t>
      </w:r>
      <w:r w:rsidRPr="00AB7394">
        <w:t xml:space="preserve">s Advocacy Centers </w:t>
      </w:r>
      <w:r w:rsidRPr="00755DD1">
        <w:rPr>
          <w:strike/>
        </w:rPr>
        <w:t>and the South Carolina Chapter of the National Children</w:t>
      </w:r>
      <w:r w:rsidR="00015D22" w:rsidRPr="00015D22">
        <w:rPr>
          <w:strike/>
        </w:rPr>
        <w:t>’</w:t>
      </w:r>
      <w:r w:rsidRPr="00755DD1">
        <w:rPr>
          <w:strike/>
        </w:rPr>
        <w:t>s Alliance</w:t>
      </w:r>
      <w:r w:rsidRPr="00AB7394">
        <w:t xml:space="preserve"> must coordinate and facilitate the exchange of information among statewide centers and provide technical assistance to communities in the establishment, growth, and certification of local centers. The network must also educate the public and legislature regarding the needs of abused children and provide or coordinate multidisciplinary training opportunities which support the comprehensive response to suspected child maltreatment.</w:t>
      </w:r>
    </w:p>
    <w:p w:rsidR="00F04411" w:rsidRDefault="001735AC" w:rsidP="00F044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55DD1">
        <w:rPr>
          <w:strike/>
        </w:rPr>
        <w:t>(D)</w:t>
      </w:r>
      <w:r w:rsidR="00015D22" w:rsidRPr="00015D22">
        <w:tab/>
      </w:r>
      <w:r w:rsidR="00F04411" w:rsidRPr="00755DD1">
        <w:rPr>
          <w:strike/>
        </w:rPr>
        <w:t>Nothing in this section requires the exclusive use of a Children</w:t>
      </w:r>
      <w:r w:rsidR="00015D22" w:rsidRPr="00015D22">
        <w:rPr>
          <w:strike/>
        </w:rPr>
        <w:t>’</w:t>
      </w:r>
      <w:r w:rsidR="00F04411" w:rsidRPr="00755DD1">
        <w:rPr>
          <w:strike/>
        </w:rPr>
        <w:t>s Advocacy Center.</w:t>
      </w:r>
      <w:r>
        <w:t>”</w:t>
      </w:r>
    </w:p>
    <w:p w:rsidR="000314DB" w:rsidRDefault="000314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14DB" w:rsidRDefault="000314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E1CF2">
        <w:t>4</w:t>
      </w:r>
      <w:r>
        <w:t>.</w:t>
      </w:r>
      <w:r>
        <w:tab/>
        <w:t>This act takes effect upon approval by the Governor.</w:t>
      </w:r>
    </w:p>
    <w:p w:rsidR="00B86D77" w:rsidRDefault="00015D22" w:rsidP="00903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D7C7F" w:rsidRDefault="009D7C7F" w:rsidP="009D7C7F">
      <w:pPr>
        <w:suppressAutoHyphens/>
      </w:pPr>
    </w:p>
    <w:sectPr w:rsidR="009D7C7F" w:rsidSect="009D7C7F">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314DB" w:rsidRDefault="000314DB" w:rsidP="009F0C77">
      <w:r>
        <w:separator/>
      </w:r>
    </w:p>
  </w:endnote>
  <w:endnote w:type="continuationSeparator" w:id="0">
    <w:p w:rsidR="000314DB" w:rsidRDefault="000314D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0CA979C-B84E-4C80-A922-9107BD1A3677}"/>
    <w:embedBold r:id="rId2" w:fontKey="{D1363A84-2CD2-4FFB-AA55-7F70CADB785E}"/>
  </w:font>
  <w:font w:name="Calibri">
    <w:panose1 w:val="020F0502020204030204"/>
    <w:charset w:val="00"/>
    <w:family w:val="swiss"/>
    <w:pitch w:val="variable"/>
    <w:sig w:usb0="E0002EFF" w:usb1="C000247B" w:usb2="00000009" w:usb3="00000000" w:csb0="000001FF" w:csb1="00000000"/>
    <w:embedRegular r:id="rId3" w:fontKey="{B6C168F9-D4A7-4DEB-83B2-AA65FC358465}"/>
  </w:font>
  <w:font w:name="Segoe UI">
    <w:panose1 w:val="020B0502040204020203"/>
    <w:charset w:val="00"/>
    <w:family w:val="swiss"/>
    <w:pitch w:val="variable"/>
    <w:sig w:usb0="E4002EFF" w:usb1="C000E47F" w:usb2="00000009" w:usb3="00000000" w:csb0="000001FF" w:csb1="00000000"/>
    <w:embedRegular r:id="rId4" w:fontKey="{A4B95189-4E57-4999-BB5C-5BD43658E5F5}"/>
  </w:font>
  <w:font w:name="Cambria">
    <w:panose1 w:val="02040503050406030204"/>
    <w:charset w:val="00"/>
    <w:family w:val="roman"/>
    <w:pitch w:val="variable"/>
    <w:sig w:usb0="E00006FF" w:usb1="420024FF" w:usb2="02000000" w:usb3="00000000" w:csb0="0000019F" w:csb1="00000000"/>
    <w:embedRegular r:id="rId5" w:fontKey="{260350AE-E88C-4321-A90A-7B057C0B0DA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7C7F" w:rsidRPr="000E04F6" w:rsidRDefault="009D7C7F" w:rsidP="000E04F6">
    <w:pPr>
      <w:pStyle w:val="Footer"/>
      <w:tabs>
        <w:tab w:val="clear" w:pos="4680"/>
        <w:tab w:val="clear" w:pos="9360"/>
        <w:tab w:val="center" w:pos="2995"/>
      </w:tabs>
      <w:spacing w:before="120"/>
    </w:pPr>
    <w:r>
      <w:t>[4799]</w:t>
    </w:r>
    <w:r>
      <w:tab/>
    </w:r>
    <w:r>
      <w:fldChar w:fldCharType="begin"/>
    </w:r>
    <w:r>
      <w:instrText xml:space="preserve"> PAGE  \* MERGEFORMAT </w:instrText>
    </w:r>
    <w:r>
      <w:fldChar w:fldCharType="separate"/>
    </w:r>
    <w:r w:rsidR="003B6AD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314DB" w:rsidRDefault="000314DB" w:rsidP="009F0C77">
      <w:r>
        <w:separator/>
      </w:r>
    </w:p>
  </w:footnote>
  <w:footnote w:type="continuationSeparator" w:id="0">
    <w:p w:rsidR="000314DB" w:rsidRDefault="000314D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665VR20"/>
    <w:docVar w:name="CoverBillType" w:val="b"/>
    <w:docVar w:name="DocPath" w:val="L:\Council\bills\CC\15665VR20.DOCX"/>
    <w:docVar w:name="dvBillNumber" w:val="4799"/>
    <w:docVar w:name="dvBillNumberPrefix" w:val="H. "/>
    <w:docVar w:name="dvOriginalBody" w:val="House"/>
    <w:docVar w:name="dvSteno" w:val="CC"/>
    <w:docVar w:name="NameofBody" w:val="h"/>
    <w:docVar w:name="vGroup2" w:val="Council"/>
  </w:docVars>
  <w:rsids>
    <w:rsidRoot w:val="000314DB"/>
    <w:rsid w:val="00011869"/>
    <w:rsid w:val="0001425A"/>
    <w:rsid w:val="00015CD6"/>
    <w:rsid w:val="00015D22"/>
    <w:rsid w:val="000314DB"/>
    <w:rsid w:val="0004510E"/>
    <w:rsid w:val="000D43E9"/>
    <w:rsid w:val="000E0100"/>
    <w:rsid w:val="000E04F6"/>
    <w:rsid w:val="000E1785"/>
    <w:rsid w:val="000E1CF2"/>
    <w:rsid w:val="000F40FA"/>
    <w:rsid w:val="001035F1"/>
    <w:rsid w:val="00103D7A"/>
    <w:rsid w:val="0010776B"/>
    <w:rsid w:val="00121FF3"/>
    <w:rsid w:val="00133890"/>
    <w:rsid w:val="00133E66"/>
    <w:rsid w:val="001435A3"/>
    <w:rsid w:val="00146ED3"/>
    <w:rsid w:val="00151044"/>
    <w:rsid w:val="001735AC"/>
    <w:rsid w:val="001779FB"/>
    <w:rsid w:val="001D08F2"/>
    <w:rsid w:val="001D3A58"/>
    <w:rsid w:val="001D525B"/>
    <w:rsid w:val="001D7F4F"/>
    <w:rsid w:val="00205238"/>
    <w:rsid w:val="00207F94"/>
    <w:rsid w:val="002321B6"/>
    <w:rsid w:val="00232912"/>
    <w:rsid w:val="00250967"/>
    <w:rsid w:val="002543C8"/>
    <w:rsid w:val="0025541D"/>
    <w:rsid w:val="00260C84"/>
    <w:rsid w:val="00284AAE"/>
    <w:rsid w:val="002E5912"/>
    <w:rsid w:val="00301B21"/>
    <w:rsid w:val="00325348"/>
    <w:rsid w:val="0032732C"/>
    <w:rsid w:val="003349F1"/>
    <w:rsid w:val="00336AD0"/>
    <w:rsid w:val="0037079A"/>
    <w:rsid w:val="003734A0"/>
    <w:rsid w:val="003B6AD2"/>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B14CA"/>
    <w:rsid w:val="005C2FE2"/>
    <w:rsid w:val="005E2BC9"/>
    <w:rsid w:val="00605102"/>
    <w:rsid w:val="006215AA"/>
    <w:rsid w:val="0066540B"/>
    <w:rsid w:val="006913C9"/>
    <w:rsid w:val="0069470D"/>
    <w:rsid w:val="006965E3"/>
    <w:rsid w:val="006A16E2"/>
    <w:rsid w:val="006D58AA"/>
    <w:rsid w:val="00734F00"/>
    <w:rsid w:val="00736959"/>
    <w:rsid w:val="00755DD1"/>
    <w:rsid w:val="007A70AE"/>
    <w:rsid w:val="008329F8"/>
    <w:rsid w:val="008362E8"/>
    <w:rsid w:val="0085786E"/>
    <w:rsid w:val="008802C0"/>
    <w:rsid w:val="0088467B"/>
    <w:rsid w:val="008A1768"/>
    <w:rsid w:val="008A489F"/>
    <w:rsid w:val="008F0F33"/>
    <w:rsid w:val="008F4429"/>
    <w:rsid w:val="00903428"/>
    <w:rsid w:val="0094021A"/>
    <w:rsid w:val="009A19A1"/>
    <w:rsid w:val="009B44AF"/>
    <w:rsid w:val="009C6A0B"/>
    <w:rsid w:val="009D7C7F"/>
    <w:rsid w:val="009F0C77"/>
    <w:rsid w:val="009F4DD1"/>
    <w:rsid w:val="00A02543"/>
    <w:rsid w:val="00A41684"/>
    <w:rsid w:val="00A64E80"/>
    <w:rsid w:val="00A72BCD"/>
    <w:rsid w:val="00A741D9"/>
    <w:rsid w:val="00A833AB"/>
    <w:rsid w:val="00A9741D"/>
    <w:rsid w:val="00AC34A2"/>
    <w:rsid w:val="00AD1C9A"/>
    <w:rsid w:val="00AD4B17"/>
    <w:rsid w:val="00AF12AF"/>
    <w:rsid w:val="00B412D4"/>
    <w:rsid w:val="00B416EF"/>
    <w:rsid w:val="00B64FFF"/>
    <w:rsid w:val="00B86D77"/>
    <w:rsid w:val="00BC5D0C"/>
    <w:rsid w:val="00BD5AD9"/>
    <w:rsid w:val="00BE3C22"/>
    <w:rsid w:val="00C0345E"/>
    <w:rsid w:val="00C21ABE"/>
    <w:rsid w:val="00C31C95"/>
    <w:rsid w:val="00C3483A"/>
    <w:rsid w:val="00C74E9D"/>
    <w:rsid w:val="00C826DD"/>
    <w:rsid w:val="00C82FD3"/>
    <w:rsid w:val="00C92819"/>
    <w:rsid w:val="00CC6B7B"/>
    <w:rsid w:val="00CD2089"/>
    <w:rsid w:val="00D0383E"/>
    <w:rsid w:val="00D56A24"/>
    <w:rsid w:val="00D73A67"/>
    <w:rsid w:val="00D970A9"/>
    <w:rsid w:val="00DB6B6E"/>
    <w:rsid w:val="00DF3845"/>
    <w:rsid w:val="00E41911"/>
    <w:rsid w:val="00E44B57"/>
    <w:rsid w:val="00E92EEF"/>
    <w:rsid w:val="00EF2368"/>
    <w:rsid w:val="00F04411"/>
    <w:rsid w:val="00F24442"/>
    <w:rsid w:val="00F500D9"/>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B17BA44-3579-45F5-BEB5-4C50CA8AF3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734A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734A0"/>
    <w:rPr>
      <w:rFonts w:ascii="Segoe UI" w:eastAsia="Times New Roman" w:hAnsi="Segoe UI" w:cs="Segoe UI"/>
      <w:sz w:val="18"/>
      <w:szCs w:val="18"/>
    </w:rPr>
  </w:style>
  <w:style w:type="character" w:styleId="Hyperlink">
    <w:name w:val="Hyperlink"/>
    <w:basedOn w:val="DefaultParagraphFont"/>
    <w:uiPriority w:val="99"/>
    <w:unhideWhenUsed/>
    <w:rsid w:val="009D7C7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0011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0011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799_2019121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799&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435595-FA3C-4DFE-AF51-FE0210AB05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C1071117</Template>
  <TotalTime>0</TotalTime>
  <Pages>3</Pages>
  <Words>723</Words>
  <Characters>4125</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4799: Subject not yet available - South Carolina Legislature Online</dc:title>
  <dc:creator>Chris Charlton</dc:creator>
  <cp:lastModifiedBy>S Wilson</cp:lastModifiedBy>
  <cp:revision>2</cp:revision>
  <cp:lastPrinted>2019-12-10T21:44:00Z</cp:lastPrinted>
  <dcterms:created xsi:type="dcterms:W3CDTF">2020-01-17T15:11:00Z</dcterms:created>
  <dcterms:modified xsi:type="dcterms:W3CDTF">2020-01-17T15:11:00Z</dcterms:modified>
</cp:coreProperties>
</file>