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30" w:rsidRPr="005B7330" w:rsidRDefault="005B7330"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7330">
        <w:rPr>
          <w:rFonts w:cs="Times New Roman"/>
          <w:b/>
        </w:rPr>
        <w:t>South Carolina General Assembly</w:t>
      </w:r>
    </w:p>
    <w:p w:rsidR="005B7330" w:rsidRPr="005B7330" w:rsidRDefault="005B7330"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7330">
        <w:rPr>
          <w:rFonts w:cs="Times New Roman"/>
        </w:rPr>
        <w:t>123rd Session, 2019-2020</w:t>
      </w:r>
    </w:p>
    <w:p w:rsidR="005B7330" w:rsidRPr="005B7330" w:rsidRDefault="005B7330"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330" w:rsidRPr="005B7330" w:rsidRDefault="009F1D3D"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A52, R72, S595</w:t>
      </w:r>
    </w:p>
    <w:p w:rsidR="005B7330" w:rsidRPr="005B7330" w:rsidRDefault="005B7330"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B7330" w:rsidRPr="005B7330" w:rsidRDefault="005B7330"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330">
        <w:rPr>
          <w:rFonts w:cs="Times New Roman"/>
          <w:b/>
        </w:rPr>
        <w:t>STATUS INFORMATION</w:t>
      </w:r>
    </w:p>
    <w:p w:rsidR="005B7330" w:rsidRPr="005B7330" w:rsidRDefault="005B7330"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330" w:rsidRPr="005B7330" w:rsidRDefault="005B7330"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330">
        <w:rPr>
          <w:rFonts w:cs="Times New Roman"/>
        </w:rPr>
        <w:t>General Bill</w:t>
      </w:r>
    </w:p>
    <w:p w:rsidR="005B7330" w:rsidRPr="005B7330" w:rsidRDefault="005B7330"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330">
        <w:rPr>
          <w:rFonts w:cs="Times New Roman"/>
        </w:rPr>
        <w:t>Sponsors: Senators Shealy and Hutto</w:t>
      </w:r>
    </w:p>
    <w:p w:rsidR="005B7330" w:rsidRPr="005B7330" w:rsidRDefault="005B7330"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330">
        <w:rPr>
          <w:rFonts w:cs="Times New Roman"/>
        </w:rPr>
        <w:t>Document Path: l:\s-res\ks\037chil.kmm.ks.docx</w:t>
      </w:r>
    </w:p>
    <w:p w:rsidR="005B7330" w:rsidRPr="005B7330" w:rsidRDefault="005B7330"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28F" w:rsidRDefault="0034728F"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5, 2019</w:t>
      </w:r>
    </w:p>
    <w:p w:rsidR="0034728F" w:rsidRDefault="0034728F"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10, 2019</w:t>
      </w:r>
    </w:p>
    <w:p w:rsidR="0034728F" w:rsidRDefault="0034728F"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8, 2019</w:t>
      </w:r>
    </w:p>
    <w:p w:rsidR="0034728F" w:rsidRDefault="0034728F"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9, 2019</w:t>
      </w:r>
    </w:p>
    <w:p w:rsidR="0034728F" w:rsidRDefault="0034728F"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16, 2019, Signed</w:t>
      </w:r>
    </w:p>
    <w:p w:rsidR="0034728F" w:rsidRDefault="0034728F"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330" w:rsidRPr="005B7330" w:rsidRDefault="005B7330"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330">
        <w:rPr>
          <w:rFonts w:cs="Times New Roman"/>
        </w:rPr>
        <w:t>Summary: Childcare facilities</w:t>
      </w:r>
    </w:p>
    <w:p w:rsidR="005B7330" w:rsidRPr="005B7330" w:rsidRDefault="005B7330"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330" w:rsidRPr="005B7330" w:rsidRDefault="005B7330"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330" w:rsidRPr="005B7330" w:rsidRDefault="005B7330" w:rsidP="005B7330">
      <w:pPr>
        <w:widowControl w:val="0"/>
        <w:tabs>
          <w:tab w:val="center" w:pos="590"/>
          <w:tab w:val="center" w:pos="1440"/>
          <w:tab w:val="left" w:pos="1872"/>
          <w:tab w:val="left" w:pos="9187"/>
        </w:tabs>
        <w:rPr>
          <w:rFonts w:cs="Times New Roman"/>
        </w:rPr>
      </w:pPr>
      <w:r w:rsidRPr="005B7330">
        <w:rPr>
          <w:rFonts w:cs="Times New Roman"/>
          <w:b/>
        </w:rPr>
        <w:t>HISTORY OF LEGISLATIVE ACTIONS</w:t>
      </w:r>
    </w:p>
    <w:p w:rsidR="005B7330" w:rsidRPr="005B7330" w:rsidRDefault="005B7330" w:rsidP="005B7330">
      <w:pPr>
        <w:widowControl w:val="0"/>
        <w:tabs>
          <w:tab w:val="center" w:pos="590"/>
          <w:tab w:val="center" w:pos="1440"/>
          <w:tab w:val="left" w:pos="1872"/>
          <w:tab w:val="left" w:pos="9187"/>
        </w:tabs>
        <w:rPr>
          <w:rFonts w:cs="Times New Roman"/>
        </w:rPr>
      </w:pPr>
    </w:p>
    <w:p w:rsidR="005B7330" w:rsidRPr="005B7330" w:rsidRDefault="005B7330" w:rsidP="005B7330">
      <w:pPr>
        <w:widowControl w:val="0"/>
        <w:tabs>
          <w:tab w:val="center" w:pos="590"/>
          <w:tab w:val="center" w:pos="1440"/>
          <w:tab w:val="left" w:pos="1872"/>
          <w:tab w:val="left" w:pos="9187"/>
        </w:tabs>
        <w:rPr>
          <w:rFonts w:cs="Times New Roman"/>
        </w:rPr>
      </w:pPr>
      <w:r w:rsidRPr="005B7330">
        <w:rPr>
          <w:rFonts w:cs="Times New Roman"/>
          <w:u w:val="single"/>
        </w:rPr>
        <w:tab/>
        <w:t>Date</w:t>
      </w:r>
      <w:r w:rsidRPr="005B7330">
        <w:rPr>
          <w:rFonts w:cs="Times New Roman"/>
          <w:u w:val="single"/>
        </w:rPr>
        <w:tab/>
        <w:t>Body</w:t>
      </w:r>
      <w:r w:rsidRPr="005B7330">
        <w:rPr>
          <w:rFonts w:cs="Times New Roman"/>
          <w:u w:val="single"/>
        </w:rPr>
        <w:tab/>
        <w:t>Action Description with journal page number</w:t>
      </w:r>
      <w:r w:rsidRPr="005B7330">
        <w:rPr>
          <w:rFonts w:cs="Times New Roman"/>
          <w:u w:val="single"/>
        </w:rPr>
        <w:tab/>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r>
      <w:r w:rsidRPr="007C2909">
        <w:rPr>
          <w:rFonts w:cs="Times New Roman"/>
        </w:rPr>
        <w:t>Introduced and read first time (</w:t>
      </w:r>
      <w:hyperlink r:id="rId6" w:history="1">
        <w:r w:rsidRPr="007C2909">
          <w:rPr>
            <w:rStyle w:val="Hyperlink"/>
            <w:rFonts w:cs="Times New Roman"/>
          </w:rPr>
          <w:t>Senate Journal</w:t>
        </w:r>
        <w:r w:rsidRPr="007C2909">
          <w:rPr>
            <w:rStyle w:val="Hyperlink"/>
            <w:rFonts w:cs="Times New Roman"/>
          </w:rPr>
          <w:noBreakHyphen/>
          <w:t>page 5</w:t>
        </w:r>
      </w:hyperlink>
      <w:r w:rsidRPr="007C2909">
        <w:rPr>
          <w:rFonts w:cs="Times New Roman"/>
        </w:rPr>
        <w:t>)</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r>
      <w:r w:rsidRPr="007C2909">
        <w:rPr>
          <w:rFonts w:cs="Times New Roman"/>
        </w:rPr>
        <w:t>Referred to Co</w:t>
      </w:r>
      <w:r>
        <w:rPr>
          <w:rFonts w:cs="Times New Roman"/>
        </w:rPr>
        <w:t xml:space="preserve">mmittee on </w:t>
      </w:r>
      <w:r w:rsidRPr="007C2909">
        <w:rPr>
          <w:rFonts w:cs="Times New Roman"/>
          <w:b/>
        </w:rPr>
        <w:t>Family and Veterans' Services</w:t>
      </w:r>
      <w:r w:rsidRPr="007C2909">
        <w:rPr>
          <w:rFonts w:cs="Times New Roman"/>
        </w:rPr>
        <w:t xml:space="preserve"> (</w:t>
      </w:r>
      <w:hyperlink r:id="rId7" w:history="1">
        <w:r w:rsidRPr="007C2909">
          <w:rPr>
            <w:rStyle w:val="Hyperlink"/>
            <w:rFonts w:cs="Times New Roman"/>
          </w:rPr>
          <w:t>Senate Journal</w:t>
        </w:r>
        <w:r w:rsidRPr="007C2909">
          <w:rPr>
            <w:rStyle w:val="Hyperlink"/>
            <w:rFonts w:cs="Times New Roman"/>
          </w:rPr>
          <w:noBreakHyphen/>
          <w:t>page 5</w:t>
        </w:r>
      </w:hyperlink>
      <w:bookmarkStart w:id="0" w:name="_GoBack"/>
      <w:bookmarkEnd w:id="0"/>
      <w:r w:rsidRPr="007C2909">
        <w:rPr>
          <w:rFonts w:cs="Times New Roman"/>
        </w:rPr>
        <w:t>)</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7C2909">
        <w:rPr>
          <w:rFonts w:cs="Times New Roman"/>
        </w:rPr>
        <w:t>Committee report:</w:t>
      </w:r>
      <w:r>
        <w:rPr>
          <w:rFonts w:cs="Times New Roman"/>
        </w:rPr>
        <w:t xml:space="preserve"> Favorable </w:t>
      </w:r>
      <w:r w:rsidRPr="007C2909">
        <w:rPr>
          <w:rFonts w:cs="Times New Roman"/>
          <w:b/>
        </w:rPr>
        <w:t>Family and Veterans' Services</w:t>
      </w:r>
      <w:r w:rsidRPr="007C2909">
        <w:rPr>
          <w:rFonts w:cs="Times New Roman"/>
        </w:rPr>
        <w:t xml:space="preserve"> (</w:t>
      </w:r>
      <w:hyperlink r:id="rId8" w:history="1">
        <w:r w:rsidRPr="007C2909">
          <w:rPr>
            <w:rStyle w:val="Hyperlink"/>
            <w:rFonts w:cs="Times New Roman"/>
          </w:rPr>
          <w:t>Senate Journal</w:t>
        </w:r>
        <w:r w:rsidRPr="007C2909">
          <w:rPr>
            <w:rStyle w:val="Hyperlink"/>
            <w:rFonts w:cs="Times New Roman"/>
          </w:rPr>
          <w:noBreakHyphen/>
          <w:t>page 14</w:t>
        </w:r>
      </w:hyperlink>
      <w:r w:rsidRPr="007C2909">
        <w:rPr>
          <w:rFonts w:cs="Times New Roman"/>
        </w:rPr>
        <w:t>)</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3/29/2019</w:t>
      </w:r>
      <w:r>
        <w:rPr>
          <w:rFonts w:cs="Times New Roman"/>
        </w:rPr>
        <w:tab/>
      </w:r>
      <w:r>
        <w:rPr>
          <w:rFonts w:cs="Times New Roman"/>
        </w:rPr>
        <w:tab/>
      </w:r>
      <w:r w:rsidRPr="007C2909">
        <w:rPr>
          <w:rFonts w:cs="Times New Roman"/>
        </w:rPr>
        <w:t>Scrivener's error corrected</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Senate</w:t>
      </w:r>
      <w:r>
        <w:rPr>
          <w:rFonts w:cs="Times New Roman"/>
        </w:rPr>
        <w:tab/>
      </w:r>
      <w:r w:rsidRPr="007C2909">
        <w:rPr>
          <w:rFonts w:cs="Times New Roman"/>
        </w:rPr>
        <w:t>Read second time (</w:t>
      </w:r>
      <w:hyperlink r:id="rId9" w:history="1">
        <w:r w:rsidRPr="007C2909">
          <w:rPr>
            <w:rStyle w:val="Hyperlink"/>
            <w:rFonts w:cs="Times New Roman"/>
          </w:rPr>
          <w:t>Senate Journal</w:t>
        </w:r>
        <w:r w:rsidRPr="007C2909">
          <w:rPr>
            <w:rStyle w:val="Hyperlink"/>
            <w:rFonts w:cs="Times New Roman"/>
          </w:rPr>
          <w:noBreakHyphen/>
          <w:t>page 27</w:t>
        </w:r>
      </w:hyperlink>
      <w:r w:rsidRPr="007C2909">
        <w:rPr>
          <w:rFonts w:cs="Times New Roman"/>
        </w:rPr>
        <w:t>)</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7C2909">
        <w:rPr>
          <w:rFonts w:cs="Times New Roman"/>
        </w:rPr>
        <w:t>Amended (</w:t>
      </w:r>
      <w:hyperlink r:id="rId10" w:history="1">
        <w:r w:rsidRPr="007C2909">
          <w:rPr>
            <w:rStyle w:val="Hyperlink"/>
            <w:rFonts w:cs="Times New Roman"/>
          </w:rPr>
          <w:t>Senate Journal</w:t>
        </w:r>
        <w:r w:rsidRPr="007C2909">
          <w:rPr>
            <w:rStyle w:val="Hyperlink"/>
            <w:rFonts w:cs="Times New Roman"/>
          </w:rPr>
          <w:noBreakHyphen/>
          <w:t>page 57</w:t>
        </w:r>
      </w:hyperlink>
      <w:r w:rsidRPr="007C2909">
        <w:rPr>
          <w:rFonts w:cs="Times New Roman"/>
        </w:rPr>
        <w:t>)</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7C2909">
        <w:rPr>
          <w:rFonts w:cs="Times New Roman"/>
        </w:rPr>
        <w:t>Re</w:t>
      </w:r>
      <w:r>
        <w:rPr>
          <w:rFonts w:cs="Times New Roman"/>
        </w:rPr>
        <w:t xml:space="preserve">ad third time and sent to House </w:t>
      </w:r>
      <w:r w:rsidRPr="007C2909">
        <w:rPr>
          <w:rFonts w:cs="Times New Roman"/>
        </w:rPr>
        <w:t>(</w:t>
      </w:r>
      <w:hyperlink r:id="rId11" w:history="1">
        <w:r w:rsidRPr="007C2909">
          <w:rPr>
            <w:rStyle w:val="Hyperlink"/>
            <w:rFonts w:cs="Times New Roman"/>
          </w:rPr>
          <w:t>Senate Journal</w:t>
        </w:r>
        <w:r w:rsidRPr="007C2909">
          <w:rPr>
            <w:rStyle w:val="Hyperlink"/>
            <w:rFonts w:cs="Times New Roman"/>
          </w:rPr>
          <w:noBreakHyphen/>
          <w:t>page 57</w:t>
        </w:r>
      </w:hyperlink>
      <w:r w:rsidRPr="007C2909">
        <w:rPr>
          <w:rFonts w:cs="Times New Roman"/>
        </w:rPr>
        <w:t>)</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7C2909">
        <w:rPr>
          <w:rFonts w:cs="Times New Roman"/>
        </w:rPr>
        <w:t>Roll call Ayes</w:t>
      </w:r>
      <w:r>
        <w:rPr>
          <w:rFonts w:cs="Times New Roman"/>
        </w:rPr>
        <w:noBreakHyphen/>
      </w:r>
      <w:r w:rsidRPr="007C2909">
        <w:rPr>
          <w:rFonts w:cs="Times New Roman"/>
        </w:rPr>
        <w:t>39  Nays</w:t>
      </w:r>
      <w:r>
        <w:rPr>
          <w:rFonts w:cs="Times New Roman"/>
        </w:rPr>
        <w:noBreakHyphen/>
      </w:r>
      <w:r w:rsidRPr="007C2909">
        <w:rPr>
          <w:rFonts w:cs="Times New Roman"/>
        </w:rPr>
        <w:t>0</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r>
      <w:r w:rsidRPr="007C2909">
        <w:rPr>
          <w:rFonts w:cs="Times New Roman"/>
        </w:rPr>
        <w:t>Introduced and read first time (</w:t>
      </w:r>
      <w:hyperlink r:id="rId12" w:history="1">
        <w:r w:rsidRPr="007C2909">
          <w:rPr>
            <w:rStyle w:val="Hyperlink"/>
            <w:rFonts w:cs="Times New Roman"/>
          </w:rPr>
          <w:t>House Journal</w:t>
        </w:r>
        <w:r w:rsidRPr="007C2909">
          <w:rPr>
            <w:rStyle w:val="Hyperlink"/>
            <w:rFonts w:cs="Times New Roman"/>
          </w:rPr>
          <w:noBreakHyphen/>
          <w:t>page 2</w:t>
        </w:r>
      </w:hyperlink>
      <w:r w:rsidRPr="007C2909">
        <w:rPr>
          <w:rFonts w:cs="Times New Roman"/>
        </w:rPr>
        <w:t>)</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r>
      <w:r w:rsidRPr="007C2909">
        <w:rPr>
          <w:rFonts w:cs="Times New Roman"/>
        </w:rPr>
        <w:t>Ref</w:t>
      </w:r>
      <w:r>
        <w:rPr>
          <w:rFonts w:cs="Times New Roman"/>
        </w:rPr>
        <w:t xml:space="preserve">erred to Committee on </w:t>
      </w:r>
      <w:r w:rsidRPr="007C2909">
        <w:rPr>
          <w:rFonts w:cs="Times New Roman"/>
          <w:b/>
        </w:rPr>
        <w:t>Judiciary</w:t>
      </w:r>
      <w:r>
        <w:rPr>
          <w:rFonts w:cs="Times New Roman"/>
        </w:rPr>
        <w:t xml:space="preserve"> </w:t>
      </w:r>
      <w:r w:rsidRPr="007C2909">
        <w:rPr>
          <w:rFonts w:cs="Times New Roman"/>
        </w:rPr>
        <w:t>(</w:t>
      </w:r>
      <w:hyperlink r:id="rId13" w:history="1">
        <w:r w:rsidRPr="007C2909">
          <w:rPr>
            <w:rStyle w:val="Hyperlink"/>
            <w:rFonts w:cs="Times New Roman"/>
          </w:rPr>
          <w:t>House Journal</w:t>
        </w:r>
        <w:r w:rsidRPr="007C2909">
          <w:rPr>
            <w:rStyle w:val="Hyperlink"/>
            <w:rFonts w:cs="Times New Roman"/>
          </w:rPr>
          <w:noBreakHyphen/>
          <w:t>page 2</w:t>
        </w:r>
      </w:hyperlink>
      <w:r w:rsidRPr="007C2909">
        <w:rPr>
          <w:rFonts w:cs="Times New Roman"/>
        </w:rPr>
        <w:t>)</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t>House</w:t>
      </w:r>
      <w:r>
        <w:rPr>
          <w:rFonts w:cs="Times New Roman"/>
        </w:rPr>
        <w:tab/>
      </w:r>
      <w:r w:rsidRPr="007C2909">
        <w:rPr>
          <w:rFonts w:cs="Times New Roman"/>
        </w:rPr>
        <w:t>Commit</w:t>
      </w:r>
      <w:r>
        <w:rPr>
          <w:rFonts w:cs="Times New Roman"/>
        </w:rPr>
        <w:t xml:space="preserve">tee report: Favorable </w:t>
      </w:r>
      <w:r w:rsidRPr="007C2909">
        <w:rPr>
          <w:rFonts w:cs="Times New Roman"/>
          <w:b/>
        </w:rPr>
        <w:t>Judiciary</w:t>
      </w:r>
      <w:r>
        <w:rPr>
          <w:rFonts w:cs="Times New Roman"/>
        </w:rPr>
        <w:t xml:space="preserve"> </w:t>
      </w:r>
      <w:r w:rsidRPr="007C2909">
        <w:rPr>
          <w:rFonts w:cs="Times New Roman"/>
        </w:rPr>
        <w:t>(</w:t>
      </w:r>
      <w:hyperlink r:id="rId14" w:history="1">
        <w:r w:rsidRPr="007C2909">
          <w:rPr>
            <w:rStyle w:val="Hyperlink"/>
            <w:rFonts w:cs="Times New Roman"/>
          </w:rPr>
          <w:t>House Journal</w:t>
        </w:r>
        <w:r w:rsidRPr="007C2909">
          <w:rPr>
            <w:rStyle w:val="Hyperlink"/>
            <w:rFonts w:cs="Times New Roman"/>
          </w:rPr>
          <w:noBreakHyphen/>
          <w:t>page 34</w:t>
        </w:r>
      </w:hyperlink>
      <w:r w:rsidRPr="007C2909">
        <w:rPr>
          <w:rFonts w:cs="Times New Roman"/>
        </w:rPr>
        <w:t>)</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House</w:t>
      </w:r>
      <w:r>
        <w:rPr>
          <w:rFonts w:cs="Times New Roman"/>
        </w:rPr>
        <w:tab/>
      </w:r>
      <w:r w:rsidRPr="007C2909">
        <w:rPr>
          <w:rFonts w:cs="Times New Roman"/>
        </w:rPr>
        <w:t>Amended (</w:t>
      </w:r>
      <w:hyperlink r:id="rId15" w:history="1">
        <w:r w:rsidRPr="007C2909">
          <w:rPr>
            <w:rStyle w:val="Hyperlink"/>
            <w:rFonts w:cs="Times New Roman"/>
          </w:rPr>
          <w:t>House Journal</w:t>
        </w:r>
        <w:r w:rsidRPr="007C2909">
          <w:rPr>
            <w:rStyle w:val="Hyperlink"/>
            <w:rFonts w:cs="Times New Roman"/>
          </w:rPr>
          <w:noBreakHyphen/>
          <w:t>page 33</w:t>
        </w:r>
      </w:hyperlink>
      <w:r w:rsidRPr="007C2909">
        <w:rPr>
          <w:rFonts w:cs="Times New Roman"/>
        </w:rPr>
        <w:t>)</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House</w:t>
      </w:r>
      <w:r>
        <w:rPr>
          <w:rFonts w:cs="Times New Roman"/>
        </w:rPr>
        <w:tab/>
      </w:r>
      <w:r w:rsidRPr="007C2909">
        <w:rPr>
          <w:rFonts w:cs="Times New Roman"/>
        </w:rPr>
        <w:t>Debate interrupted (</w:t>
      </w:r>
      <w:hyperlink r:id="rId16" w:history="1">
        <w:r w:rsidRPr="007C2909">
          <w:rPr>
            <w:rStyle w:val="Hyperlink"/>
            <w:rFonts w:cs="Times New Roman"/>
          </w:rPr>
          <w:t>House Journal</w:t>
        </w:r>
        <w:r w:rsidRPr="007C2909">
          <w:rPr>
            <w:rStyle w:val="Hyperlink"/>
            <w:rFonts w:cs="Times New Roman"/>
          </w:rPr>
          <w:noBreakHyphen/>
          <w:t>page 33</w:t>
        </w:r>
      </w:hyperlink>
      <w:r w:rsidRPr="007C2909">
        <w:rPr>
          <w:rFonts w:cs="Times New Roman"/>
        </w:rPr>
        <w:t>)</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7C2909">
        <w:rPr>
          <w:rFonts w:cs="Times New Roman"/>
        </w:rPr>
        <w:t xml:space="preserve">Requests </w:t>
      </w:r>
      <w:r>
        <w:rPr>
          <w:rFonts w:cs="Times New Roman"/>
        </w:rPr>
        <w:t>for debate</w:t>
      </w:r>
      <w:r>
        <w:rPr>
          <w:rFonts w:cs="Times New Roman"/>
        </w:rPr>
        <w:noBreakHyphen/>
        <w:t xml:space="preserve">Rep(s).  G.M. Smith, </w:t>
      </w:r>
      <w:r w:rsidRPr="007C2909">
        <w:rPr>
          <w:rFonts w:cs="Times New Roman"/>
        </w:rPr>
        <w:t>Magnuson, Dilliard, Forrester</w:t>
      </w:r>
      <w:r>
        <w:rPr>
          <w:rFonts w:cs="Times New Roman"/>
        </w:rPr>
        <w:t xml:space="preserve">, G.R. Smith, </w:t>
      </w:r>
      <w:r w:rsidRPr="007C2909">
        <w:rPr>
          <w:rFonts w:cs="Times New Roman"/>
        </w:rPr>
        <w:t>Hiott, Hixon, H</w:t>
      </w:r>
      <w:r>
        <w:rPr>
          <w:rFonts w:cs="Times New Roman"/>
        </w:rPr>
        <w:t xml:space="preserve">ardee, Felder, Martin, Chellis, </w:t>
      </w:r>
      <w:r w:rsidRPr="007C2909">
        <w:rPr>
          <w:rFonts w:cs="Times New Roman"/>
        </w:rPr>
        <w:t>Bamberg, Br</w:t>
      </w:r>
      <w:r>
        <w:rPr>
          <w:rFonts w:cs="Times New Roman"/>
        </w:rPr>
        <w:t xml:space="preserve">awley, Brown, Jefferson, Moore, </w:t>
      </w:r>
      <w:r w:rsidRPr="007C2909">
        <w:rPr>
          <w:rFonts w:cs="Times New Roman"/>
        </w:rPr>
        <w:t>Govan, S</w:t>
      </w:r>
      <w:r>
        <w:rPr>
          <w:rFonts w:cs="Times New Roman"/>
        </w:rPr>
        <w:t xml:space="preserve">immons, Garvin, Kirby, McDaniel </w:t>
      </w:r>
      <w:r w:rsidRPr="007C2909">
        <w:rPr>
          <w:rFonts w:cs="Times New Roman"/>
        </w:rPr>
        <w:t>(</w:t>
      </w:r>
      <w:hyperlink r:id="rId17" w:history="1">
        <w:r w:rsidRPr="007C2909">
          <w:rPr>
            <w:rStyle w:val="Hyperlink"/>
            <w:rFonts w:cs="Times New Roman"/>
          </w:rPr>
          <w:t>House Journal</w:t>
        </w:r>
        <w:r w:rsidRPr="007C2909">
          <w:rPr>
            <w:rStyle w:val="Hyperlink"/>
            <w:rFonts w:cs="Times New Roman"/>
          </w:rPr>
          <w:noBreakHyphen/>
          <w:t>page 89</w:t>
        </w:r>
      </w:hyperlink>
      <w:r w:rsidRPr="007C2909">
        <w:rPr>
          <w:rFonts w:cs="Times New Roman"/>
        </w:rPr>
        <w:t>)</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7C2909">
        <w:rPr>
          <w:rFonts w:cs="Times New Roman"/>
        </w:rPr>
        <w:t>Requests for deba</w:t>
      </w:r>
      <w:r>
        <w:rPr>
          <w:rFonts w:cs="Times New Roman"/>
        </w:rPr>
        <w:t>te removed</w:t>
      </w:r>
      <w:r>
        <w:rPr>
          <w:rFonts w:cs="Times New Roman"/>
        </w:rPr>
        <w:noBreakHyphen/>
        <w:t xml:space="preserve">Rep(s).  G.R. Smith, </w:t>
      </w:r>
      <w:r w:rsidRPr="007C2909">
        <w:rPr>
          <w:rFonts w:cs="Times New Roman"/>
        </w:rPr>
        <w:t>Dillard, Magnuson</w:t>
      </w:r>
      <w:r>
        <w:rPr>
          <w:rFonts w:cs="Times New Roman"/>
        </w:rPr>
        <w:t xml:space="preserve">, Forrester, G.M. Smith, Hixon, </w:t>
      </w:r>
      <w:r w:rsidRPr="007C2909">
        <w:rPr>
          <w:rFonts w:cs="Times New Roman"/>
        </w:rPr>
        <w:t>Hardee, Fe</w:t>
      </w:r>
      <w:r>
        <w:rPr>
          <w:rFonts w:cs="Times New Roman"/>
        </w:rPr>
        <w:t xml:space="preserve">lder, Martin, Chellis, Bamberg, </w:t>
      </w:r>
      <w:r w:rsidRPr="007C2909">
        <w:rPr>
          <w:rFonts w:cs="Times New Roman"/>
        </w:rPr>
        <w:t>Brawley, Brown, Simmons, Garvin, Ki</w:t>
      </w:r>
      <w:r>
        <w:rPr>
          <w:rFonts w:cs="Times New Roman"/>
        </w:rPr>
        <w:t xml:space="preserve">rby, McDaniel </w:t>
      </w:r>
      <w:r w:rsidRPr="007C2909">
        <w:rPr>
          <w:rFonts w:cs="Times New Roman"/>
        </w:rPr>
        <w:t>(</w:t>
      </w:r>
      <w:hyperlink r:id="rId18" w:history="1">
        <w:r w:rsidRPr="007C2909">
          <w:rPr>
            <w:rStyle w:val="Hyperlink"/>
            <w:rFonts w:cs="Times New Roman"/>
          </w:rPr>
          <w:t>House Journal</w:t>
        </w:r>
        <w:r w:rsidRPr="007C2909">
          <w:rPr>
            <w:rStyle w:val="Hyperlink"/>
            <w:rFonts w:cs="Times New Roman"/>
          </w:rPr>
          <w:noBreakHyphen/>
          <w:t>page 140</w:t>
        </w:r>
      </w:hyperlink>
      <w:r w:rsidRPr="007C2909">
        <w:rPr>
          <w:rFonts w:cs="Times New Roman"/>
        </w:rPr>
        <w:t>)</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7C2909">
        <w:rPr>
          <w:rFonts w:cs="Times New Roman"/>
        </w:rPr>
        <w:t>Amended (</w:t>
      </w:r>
      <w:hyperlink r:id="rId19" w:history="1">
        <w:r w:rsidRPr="007C2909">
          <w:rPr>
            <w:rStyle w:val="Hyperlink"/>
            <w:rFonts w:cs="Times New Roman"/>
          </w:rPr>
          <w:t>House Journal</w:t>
        </w:r>
        <w:r w:rsidRPr="007C2909">
          <w:rPr>
            <w:rStyle w:val="Hyperlink"/>
            <w:rFonts w:cs="Times New Roman"/>
          </w:rPr>
          <w:noBreakHyphen/>
          <w:t>page 142</w:t>
        </w:r>
      </w:hyperlink>
      <w:r w:rsidRPr="007C2909">
        <w:rPr>
          <w:rFonts w:cs="Times New Roman"/>
        </w:rPr>
        <w:t>)</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7C2909">
        <w:rPr>
          <w:rFonts w:cs="Times New Roman"/>
        </w:rPr>
        <w:t>Read second time (</w:t>
      </w:r>
      <w:hyperlink r:id="rId20" w:history="1">
        <w:r w:rsidRPr="007C2909">
          <w:rPr>
            <w:rStyle w:val="Hyperlink"/>
            <w:rFonts w:cs="Times New Roman"/>
          </w:rPr>
          <w:t>House Journal</w:t>
        </w:r>
        <w:r w:rsidRPr="007C2909">
          <w:rPr>
            <w:rStyle w:val="Hyperlink"/>
            <w:rFonts w:cs="Times New Roman"/>
          </w:rPr>
          <w:noBreakHyphen/>
          <w:t>page 142</w:t>
        </w:r>
      </w:hyperlink>
      <w:r w:rsidRPr="007C2909">
        <w:rPr>
          <w:rFonts w:cs="Times New Roman"/>
        </w:rPr>
        <w:t>)</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7C2909">
        <w:rPr>
          <w:rFonts w:cs="Times New Roman"/>
        </w:rPr>
        <w:t>Roll call Yeas</w:t>
      </w:r>
      <w:r>
        <w:rPr>
          <w:rFonts w:cs="Times New Roman"/>
        </w:rPr>
        <w:noBreakHyphen/>
      </w:r>
      <w:r w:rsidRPr="007C2909">
        <w:rPr>
          <w:rFonts w:cs="Times New Roman"/>
        </w:rPr>
        <w:t>100  Nays</w:t>
      </w:r>
      <w:r>
        <w:rPr>
          <w:rFonts w:cs="Times New Roman"/>
        </w:rPr>
        <w:noBreakHyphen/>
      </w:r>
      <w:r w:rsidRPr="007C2909">
        <w:rPr>
          <w:rFonts w:cs="Times New Roman"/>
        </w:rPr>
        <w:t>1 (</w:t>
      </w:r>
      <w:hyperlink r:id="rId21" w:history="1">
        <w:r w:rsidRPr="007C2909">
          <w:rPr>
            <w:rStyle w:val="Hyperlink"/>
            <w:rFonts w:cs="Times New Roman"/>
          </w:rPr>
          <w:t>House Journal</w:t>
        </w:r>
        <w:r w:rsidRPr="007C2909">
          <w:rPr>
            <w:rStyle w:val="Hyperlink"/>
            <w:rFonts w:cs="Times New Roman"/>
          </w:rPr>
          <w:noBreakHyphen/>
          <w:t>page 145</w:t>
        </w:r>
      </w:hyperlink>
      <w:r w:rsidRPr="007C2909">
        <w:rPr>
          <w:rFonts w:cs="Times New Roman"/>
        </w:rPr>
        <w:t>)</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7C2909">
        <w:rPr>
          <w:rFonts w:cs="Times New Roman"/>
        </w:rPr>
        <w:t>Read third t</w:t>
      </w:r>
      <w:r>
        <w:rPr>
          <w:rFonts w:cs="Times New Roman"/>
        </w:rPr>
        <w:t xml:space="preserve">ime and returned to Senate with </w:t>
      </w:r>
      <w:r w:rsidRPr="007C2909">
        <w:rPr>
          <w:rFonts w:cs="Times New Roman"/>
        </w:rPr>
        <w:t>amendments (</w:t>
      </w:r>
      <w:hyperlink r:id="rId22" w:history="1">
        <w:r w:rsidRPr="007C2909">
          <w:rPr>
            <w:rStyle w:val="Hyperlink"/>
            <w:rFonts w:cs="Times New Roman"/>
          </w:rPr>
          <w:t>House Journal</w:t>
        </w:r>
        <w:r w:rsidRPr="007C2909">
          <w:rPr>
            <w:rStyle w:val="Hyperlink"/>
            <w:rFonts w:cs="Times New Roman"/>
          </w:rPr>
          <w:noBreakHyphen/>
          <w:t>page 6</w:t>
        </w:r>
      </w:hyperlink>
      <w:r w:rsidRPr="007C2909">
        <w:rPr>
          <w:rFonts w:cs="Times New Roman"/>
        </w:rPr>
        <w:t>)</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7C2909">
        <w:rPr>
          <w:rFonts w:cs="Times New Roman"/>
        </w:rPr>
        <w:t xml:space="preserve">Concurred </w:t>
      </w:r>
      <w:r>
        <w:rPr>
          <w:rFonts w:cs="Times New Roman"/>
        </w:rPr>
        <w:t xml:space="preserve">in House amendment and enrolled </w:t>
      </w:r>
      <w:r w:rsidRPr="007C2909">
        <w:rPr>
          <w:rFonts w:cs="Times New Roman"/>
        </w:rPr>
        <w:t>(</w:t>
      </w:r>
      <w:hyperlink r:id="rId23" w:history="1">
        <w:r w:rsidRPr="007C2909">
          <w:rPr>
            <w:rStyle w:val="Hyperlink"/>
            <w:rFonts w:cs="Times New Roman"/>
          </w:rPr>
          <w:t>Senate Journal</w:t>
        </w:r>
        <w:r w:rsidRPr="007C2909">
          <w:rPr>
            <w:rStyle w:val="Hyperlink"/>
            <w:rFonts w:cs="Times New Roman"/>
          </w:rPr>
          <w:noBreakHyphen/>
          <w:t>page 96</w:t>
        </w:r>
      </w:hyperlink>
      <w:r w:rsidRPr="007C2909">
        <w:rPr>
          <w:rFonts w:cs="Times New Roman"/>
        </w:rPr>
        <w:t>)</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7C2909">
        <w:rPr>
          <w:rFonts w:cs="Times New Roman"/>
        </w:rPr>
        <w:t>Roll call Ayes</w:t>
      </w:r>
      <w:r>
        <w:rPr>
          <w:rFonts w:cs="Times New Roman"/>
        </w:rPr>
        <w:noBreakHyphen/>
      </w:r>
      <w:r w:rsidRPr="007C2909">
        <w:rPr>
          <w:rFonts w:cs="Times New Roman"/>
        </w:rPr>
        <w:t>39  Nays</w:t>
      </w:r>
      <w:r>
        <w:rPr>
          <w:rFonts w:cs="Times New Roman"/>
        </w:rPr>
        <w:noBreakHyphen/>
      </w:r>
      <w:r w:rsidRPr="007C2909">
        <w:rPr>
          <w:rFonts w:cs="Times New Roman"/>
        </w:rPr>
        <w:t>0 (</w:t>
      </w:r>
      <w:hyperlink r:id="rId24" w:history="1">
        <w:r w:rsidRPr="007C2909">
          <w:rPr>
            <w:rStyle w:val="Hyperlink"/>
            <w:rFonts w:cs="Times New Roman"/>
          </w:rPr>
          <w:t>Senate Journal</w:t>
        </w:r>
        <w:r w:rsidRPr="007C2909">
          <w:rPr>
            <w:rStyle w:val="Hyperlink"/>
            <w:rFonts w:cs="Times New Roman"/>
          </w:rPr>
          <w:noBreakHyphen/>
          <w:t>page 96</w:t>
        </w:r>
      </w:hyperlink>
      <w:r w:rsidRPr="007C2909">
        <w:rPr>
          <w:rFonts w:cs="Times New Roman"/>
        </w:rPr>
        <w:t>)</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7C2909">
        <w:rPr>
          <w:rFonts w:cs="Times New Roman"/>
        </w:rPr>
        <w:t>Scrivener's error corrected</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7C2909">
        <w:rPr>
          <w:rFonts w:cs="Times New Roman"/>
        </w:rPr>
        <w:t>Ratified R  72</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7C2909">
        <w:rPr>
          <w:rFonts w:cs="Times New Roman"/>
        </w:rPr>
        <w:t>Signed By Governor</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7C2909">
        <w:rPr>
          <w:rFonts w:cs="Times New Roman"/>
        </w:rPr>
        <w:t>Effective date  05/16/19</w:t>
      </w:r>
    </w:p>
    <w:p w:rsidR="009F1D3D" w:rsidRDefault="009F1D3D" w:rsidP="009F1D3D">
      <w:pPr>
        <w:widowControl w:val="0"/>
        <w:tabs>
          <w:tab w:val="right" w:pos="1008"/>
          <w:tab w:val="left" w:pos="1152"/>
          <w:tab w:val="left" w:pos="1872"/>
          <w:tab w:val="left" w:pos="9187"/>
        </w:tabs>
        <w:ind w:left="2088" w:hanging="2088"/>
        <w:rPr>
          <w:rFonts w:cs="Times New Roman"/>
        </w:rPr>
      </w:pPr>
      <w:r>
        <w:rPr>
          <w:rFonts w:cs="Times New Roman"/>
        </w:rPr>
        <w:lastRenderedPageBreak/>
        <w:tab/>
        <w:t>6/5/2019</w:t>
      </w:r>
      <w:r>
        <w:rPr>
          <w:rFonts w:cs="Times New Roman"/>
        </w:rPr>
        <w:tab/>
      </w:r>
      <w:r>
        <w:rPr>
          <w:rFonts w:cs="Times New Roman"/>
        </w:rPr>
        <w:tab/>
      </w:r>
      <w:r w:rsidRPr="007C2909">
        <w:rPr>
          <w:rFonts w:cs="Times New Roman"/>
        </w:rPr>
        <w:t>Act No</w:t>
      </w:r>
      <w:r>
        <w:rPr>
          <w:rFonts w:cs="Times New Roman"/>
        </w:rPr>
        <w:t>. </w:t>
      </w:r>
      <w:r w:rsidRPr="007C2909">
        <w:rPr>
          <w:rFonts w:cs="Times New Roman"/>
        </w:rPr>
        <w:t xml:space="preserve"> 52</w:t>
      </w:r>
    </w:p>
    <w:p w:rsidR="009F1D3D" w:rsidRDefault="009F1D3D" w:rsidP="009F1D3D">
      <w:pPr>
        <w:widowControl w:val="0"/>
        <w:tabs>
          <w:tab w:val="right" w:pos="1008"/>
          <w:tab w:val="left" w:pos="1152"/>
          <w:tab w:val="left" w:pos="1872"/>
          <w:tab w:val="left" w:pos="9187"/>
        </w:tabs>
        <w:ind w:left="2088" w:hanging="2088"/>
        <w:rPr>
          <w:rFonts w:cs="Times New Roman"/>
        </w:rPr>
      </w:pPr>
    </w:p>
    <w:p w:rsidR="005B7330" w:rsidRPr="005B7330" w:rsidRDefault="005B7330" w:rsidP="005B7330">
      <w:pPr>
        <w:widowControl w:val="0"/>
        <w:tabs>
          <w:tab w:val="right" w:pos="1008"/>
          <w:tab w:val="left" w:pos="1152"/>
          <w:tab w:val="left" w:pos="1872"/>
          <w:tab w:val="left" w:pos="9187"/>
        </w:tabs>
        <w:ind w:left="2088" w:hanging="2088"/>
        <w:rPr>
          <w:rFonts w:cs="Times New Roman"/>
        </w:rPr>
      </w:pPr>
      <w:r w:rsidRPr="005B7330">
        <w:rPr>
          <w:rFonts w:cs="Times New Roman"/>
        </w:rPr>
        <w:t xml:space="preserve">View the latest </w:t>
      </w:r>
      <w:hyperlink r:id="rId25" w:history="1">
        <w:r w:rsidRPr="005B7330">
          <w:rPr>
            <w:rFonts w:cs="Times New Roman"/>
            <w:color w:val="0000FF" w:themeColor="hyperlink"/>
            <w:u w:val="single"/>
          </w:rPr>
          <w:t>legislative information</w:t>
        </w:r>
      </w:hyperlink>
      <w:r w:rsidRPr="005B7330">
        <w:rPr>
          <w:rFonts w:cs="Times New Roman"/>
        </w:rPr>
        <w:t xml:space="preserve"> at the website</w:t>
      </w:r>
    </w:p>
    <w:p w:rsidR="005B7330" w:rsidRPr="005B7330" w:rsidRDefault="005B7330" w:rsidP="005B7330">
      <w:pPr>
        <w:widowControl w:val="0"/>
        <w:tabs>
          <w:tab w:val="right" w:pos="1008"/>
          <w:tab w:val="left" w:pos="1152"/>
          <w:tab w:val="left" w:pos="1872"/>
          <w:tab w:val="left" w:pos="9187"/>
        </w:tabs>
        <w:ind w:left="2088" w:hanging="2088"/>
        <w:rPr>
          <w:rFonts w:cs="Times New Roman"/>
        </w:rPr>
      </w:pPr>
    </w:p>
    <w:p w:rsidR="005B7330" w:rsidRPr="005B7330" w:rsidRDefault="005B7330" w:rsidP="005B7330">
      <w:pPr>
        <w:widowControl w:val="0"/>
        <w:tabs>
          <w:tab w:val="right" w:pos="1008"/>
          <w:tab w:val="left" w:pos="1152"/>
          <w:tab w:val="left" w:pos="1872"/>
          <w:tab w:val="left" w:pos="9187"/>
        </w:tabs>
        <w:ind w:left="2088" w:hanging="2088"/>
        <w:rPr>
          <w:rFonts w:cs="Times New Roman"/>
        </w:rPr>
      </w:pPr>
    </w:p>
    <w:p w:rsidR="005B7330" w:rsidRPr="005B7330" w:rsidRDefault="005B7330"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330">
        <w:rPr>
          <w:rFonts w:cs="Times New Roman"/>
          <w:b/>
        </w:rPr>
        <w:t>VERSIONS OF THIS BILL</w:t>
      </w:r>
    </w:p>
    <w:p w:rsidR="005B7330" w:rsidRPr="005B7330" w:rsidRDefault="005B7330"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330" w:rsidRPr="005B7330" w:rsidRDefault="00F04A8F" w:rsidP="005B7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5B7330" w:rsidRPr="005B7330">
          <w:rPr>
            <w:rFonts w:cs="Times New Roman"/>
            <w:color w:val="0000FF" w:themeColor="hyperlink"/>
            <w:u w:val="single"/>
          </w:rPr>
          <w:t>3/5/2019</w:t>
        </w:r>
      </w:hyperlink>
    </w:p>
    <w:p w:rsidR="005B7330" w:rsidRPr="005B7330" w:rsidRDefault="00F04A8F" w:rsidP="005B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5B7330" w:rsidRPr="005B7330">
          <w:rPr>
            <w:rFonts w:cs="Times New Roman"/>
            <w:color w:val="0000FF" w:themeColor="hyperlink"/>
            <w:u w:val="single"/>
          </w:rPr>
          <w:t>3/27/2019</w:t>
        </w:r>
      </w:hyperlink>
    </w:p>
    <w:p w:rsidR="005B7330" w:rsidRPr="005B7330" w:rsidRDefault="00F04A8F" w:rsidP="005B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5B7330" w:rsidRPr="005B7330">
          <w:rPr>
            <w:rFonts w:cs="Times New Roman"/>
            <w:color w:val="0000FF" w:themeColor="hyperlink"/>
            <w:u w:val="single"/>
          </w:rPr>
          <w:t>3/29/2019</w:t>
        </w:r>
      </w:hyperlink>
    </w:p>
    <w:p w:rsidR="005B7330" w:rsidRPr="005B7330" w:rsidRDefault="00F04A8F" w:rsidP="005B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5B7330" w:rsidRPr="005B7330">
          <w:rPr>
            <w:rFonts w:cs="Times New Roman"/>
            <w:color w:val="0000FF" w:themeColor="hyperlink"/>
            <w:u w:val="single"/>
          </w:rPr>
          <w:t>4/9/2019</w:t>
        </w:r>
      </w:hyperlink>
    </w:p>
    <w:p w:rsidR="005B7330" w:rsidRPr="005B7330" w:rsidRDefault="00F04A8F" w:rsidP="005B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5B7330" w:rsidRPr="005B7330">
          <w:rPr>
            <w:rFonts w:cs="Times New Roman"/>
            <w:color w:val="0000FF" w:themeColor="hyperlink"/>
            <w:u w:val="single"/>
          </w:rPr>
          <w:t>5/1/2019</w:t>
        </w:r>
      </w:hyperlink>
    </w:p>
    <w:p w:rsidR="005B7330" w:rsidRPr="005B7330" w:rsidRDefault="00F04A8F" w:rsidP="005B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5B7330" w:rsidRPr="005B7330">
          <w:rPr>
            <w:rFonts w:cs="Times New Roman"/>
            <w:color w:val="0000FF" w:themeColor="hyperlink"/>
            <w:u w:val="single"/>
          </w:rPr>
          <w:t>5/7/2019</w:t>
        </w:r>
      </w:hyperlink>
    </w:p>
    <w:p w:rsidR="005B7330" w:rsidRPr="005B7330" w:rsidRDefault="00F04A8F" w:rsidP="005B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5B7330" w:rsidRPr="005B7330">
          <w:rPr>
            <w:rFonts w:cs="Times New Roman"/>
            <w:color w:val="0000FF" w:themeColor="hyperlink"/>
            <w:u w:val="single"/>
          </w:rPr>
          <w:t>5/8/2019</w:t>
        </w:r>
      </w:hyperlink>
    </w:p>
    <w:p w:rsidR="005B7330" w:rsidRPr="005B7330" w:rsidRDefault="00F04A8F" w:rsidP="005B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5B7330" w:rsidRPr="005B7330">
          <w:rPr>
            <w:rFonts w:cs="Times New Roman"/>
            <w:color w:val="0000FF" w:themeColor="hyperlink"/>
            <w:u w:val="single"/>
          </w:rPr>
          <w:t>5/13/2019</w:t>
        </w:r>
      </w:hyperlink>
    </w:p>
    <w:p w:rsidR="005B7330" w:rsidRPr="005B7330" w:rsidRDefault="005B7330" w:rsidP="005B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330" w:rsidRDefault="005B7330" w:rsidP="005B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B7330" w:rsidSect="005B7330">
          <w:pgSz w:w="12240" w:h="15840" w:code="1"/>
          <w:pgMar w:top="1080" w:right="1440" w:bottom="1080" w:left="1440" w:header="720" w:footer="720" w:gutter="0"/>
          <w:pgNumType w:start="1"/>
          <w:cols w:space="720"/>
          <w:noEndnote/>
          <w:docGrid w:linePitch="360"/>
        </w:sectPr>
      </w:pP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(A52, R72, S595)</w:t>
      </w:r>
    </w:p>
    <w:p w:rsidR="00694E63" w:rsidRPr="008836A5"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94E63" w:rsidRPr="005B7330"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B7330">
        <w:rPr>
          <w:rFonts w:cs="Times New Roman"/>
          <w:b/>
          <w:color w:val="000000" w:themeColor="text1"/>
          <w:szCs w:val="36"/>
        </w:rPr>
        <w:t xml:space="preserve">AN ACT </w:t>
      </w:r>
      <w:r w:rsidRPr="005B7330">
        <w:rPr>
          <w:rFonts w:cs="Times New Roman"/>
          <w:b/>
          <w:color w:val="000000" w:themeColor="text1"/>
          <w:u w:color="000000" w:themeColor="text1"/>
        </w:rPr>
        <w:t>TO AMEND SECTION 63</w:t>
      </w:r>
      <w:r w:rsidRPr="005B7330">
        <w:rPr>
          <w:rFonts w:cs="Times New Roman"/>
          <w:b/>
          <w:color w:val="000000" w:themeColor="text1"/>
          <w:u w:color="000000" w:themeColor="text1"/>
        </w:rPr>
        <w:noBreakHyphen/>
        <w:t>13</w:t>
      </w:r>
      <w:r w:rsidRPr="005B7330">
        <w:rPr>
          <w:rFonts w:cs="Times New Roman"/>
          <w:b/>
          <w:color w:val="000000" w:themeColor="text1"/>
          <w:u w:color="000000" w:themeColor="text1"/>
        </w:rPr>
        <w:noBreakHyphen/>
        <w:t>40, CODE OF LAWS OF SOUTH CAROLINA, 1976, RELATING TO BACKGROUND CHECKS FOR CHILDCARE FACILITY EMPLOYMENT, SO AS TO PROVIDE THAT CHILDCARE FACILITIES AND FEDERALLY SUBSIDIZED CHILDCARE PROVIDERS MAY NOT EMPLOY A CAREGIVER OR OTHER STAFF IF THAT PERSON IS REGISTERED OR REQUIRED TO REGISTER ON THE NATIONAL SEX OFFENDER REGISTRY, STATE SEX OFFENDER REGISTRY, OR CENTRAL REGISTRY OF CHILD ABUSE AND NEGLECT, OR HAS BEEN CONVICTED OF CERTAIN OFFENSES, TO REQUIRE EMPLOYEES TO UNDERGO CERTAIN BACKGROUND CHECKS, TO AUTHORIZE THE SOUTH CAROLINA LAW ENFORCEMENT DIVISION AND THE FEDERAL BUREAU OF INVESTIGATION TO RETAIN, STORE, AND SHARE BACKGROUND CHECK RECORDS, TO PROVIDE A FEE FOR BACKGROUND CHECKS, AND FOR OTHER PURPOSES; TO AMEND SECTION 63</w:t>
      </w:r>
      <w:r w:rsidRPr="005B7330">
        <w:rPr>
          <w:rFonts w:cs="Times New Roman"/>
          <w:b/>
          <w:color w:val="000000" w:themeColor="text1"/>
          <w:u w:color="000000" w:themeColor="text1"/>
        </w:rPr>
        <w:noBreakHyphen/>
        <w:t>13</w:t>
      </w:r>
      <w:r w:rsidRPr="005B7330">
        <w:rPr>
          <w:rFonts w:cs="Times New Roman"/>
          <w:b/>
          <w:color w:val="000000" w:themeColor="text1"/>
          <w:u w:color="000000" w:themeColor="text1"/>
        </w:rPr>
        <w:noBreakHyphen/>
        <w:t>50, RELATING TO FINGERPRINT REVIEW EXEMPTIONS, SO AS TO CHANGE THE PERIOD OF TIME DURING WHICH THE EXEMPTION APPLIES; TO AMEND SECTIONS 63</w:t>
      </w:r>
      <w:r w:rsidRPr="005B7330">
        <w:rPr>
          <w:rFonts w:cs="Times New Roman"/>
          <w:b/>
          <w:color w:val="000000" w:themeColor="text1"/>
          <w:u w:color="000000" w:themeColor="text1"/>
        </w:rPr>
        <w:noBreakHyphen/>
        <w:t>13</w:t>
      </w:r>
      <w:r w:rsidRPr="005B7330">
        <w:rPr>
          <w:rFonts w:cs="Times New Roman"/>
          <w:b/>
          <w:color w:val="000000" w:themeColor="text1"/>
          <w:u w:color="000000" w:themeColor="text1"/>
        </w:rPr>
        <w:noBreakHyphen/>
        <w:t>420 AND 63</w:t>
      </w:r>
      <w:r w:rsidRPr="005B7330">
        <w:rPr>
          <w:rFonts w:cs="Times New Roman"/>
          <w:b/>
          <w:color w:val="000000" w:themeColor="text1"/>
          <w:u w:color="000000" w:themeColor="text1"/>
        </w:rPr>
        <w:noBreakHyphen/>
        <w:t>13</w:t>
      </w:r>
      <w:r w:rsidRPr="005B7330">
        <w:rPr>
          <w:rFonts w:cs="Times New Roman"/>
          <w:b/>
          <w:color w:val="000000" w:themeColor="text1"/>
          <w:u w:color="000000" w:themeColor="text1"/>
        </w:rPr>
        <w:noBreakHyphen/>
        <w:t>430, RELATING TO LICENSING OR RENEWAL REQUIREMENTS FOR PRIVATE CHILDCARE CENTERS AND GROUP CHILDCARE HOMES, SO AS TO MAKE CONFORMING CHANGES, TO REQUIRE CERTAIN BACKGROUND CHECKS FOR OLDER YOUTH RESIDING IN GROUP FAMILY CHILDCARE HOMES, AND FOR OTHER PURPOSES; TO AMEND SECTIONS 63</w:t>
      </w:r>
      <w:r w:rsidRPr="005B7330">
        <w:rPr>
          <w:rFonts w:cs="Times New Roman"/>
          <w:b/>
          <w:color w:val="000000" w:themeColor="text1"/>
          <w:u w:color="000000" w:themeColor="text1"/>
        </w:rPr>
        <w:noBreakHyphen/>
        <w:t>13</w:t>
      </w:r>
      <w:r w:rsidRPr="005B7330">
        <w:rPr>
          <w:rFonts w:cs="Times New Roman"/>
          <w:b/>
          <w:color w:val="000000" w:themeColor="text1"/>
          <w:u w:color="000000" w:themeColor="text1"/>
        </w:rPr>
        <w:noBreakHyphen/>
        <w:t>620 AND 63</w:t>
      </w:r>
      <w:r w:rsidRPr="005B7330">
        <w:rPr>
          <w:rFonts w:cs="Times New Roman"/>
          <w:b/>
          <w:color w:val="000000" w:themeColor="text1"/>
          <w:u w:color="000000" w:themeColor="text1"/>
        </w:rPr>
        <w:noBreakHyphen/>
        <w:t>13</w:t>
      </w:r>
      <w:r w:rsidRPr="005B7330">
        <w:rPr>
          <w:rFonts w:cs="Times New Roman"/>
          <w:b/>
          <w:color w:val="000000" w:themeColor="text1"/>
          <w:u w:color="000000" w:themeColor="text1"/>
        </w:rPr>
        <w:noBreakHyphen/>
        <w:t>630, RELATING TO ISSUANCE OR RENEWAL OF A STATEMENT OF APPROVAL FOR PUBLIC CHILDCARE CENTERS AND GROUP CHILDCARE HOMES, SO AS TO MAKE CONFORMING CHANGES; TO AMEND SECTIONS 63</w:t>
      </w:r>
      <w:r w:rsidRPr="005B7330">
        <w:rPr>
          <w:rFonts w:cs="Times New Roman"/>
          <w:b/>
          <w:color w:val="000000" w:themeColor="text1"/>
          <w:u w:color="000000" w:themeColor="text1"/>
        </w:rPr>
        <w:noBreakHyphen/>
        <w:t>13</w:t>
      </w:r>
      <w:r w:rsidRPr="005B7330">
        <w:rPr>
          <w:rFonts w:cs="Times New Roman"/>
          <w:b/>
          <w:color w:val="000000" w:themeColor="text1"/>
          <w:u w:color="000000" w:themeColor="text1"/>
        </w:rPr>
        <w:noBreakHyphen/>
        <w:t>810, 63</w:t>
      </w:r>
      <w:r w:rsidRPr="005B7330">
        <w:rPr>
          <w:rFonts w:cs="Times New Roman"/>
          <w:b/>
          <w:color w:val="000000" w:themeColor="text1"/>
          <w:u w:color="000000" w:themeColor="text1"/>
        </w:rPr>
        <w:noBreakHyphen/>
        <w:t>13</w:t>
      </w:r>
      <w:r w:rsidRPr="005B7330">
        <w:rPr>
          <w:rFonts w:cs="Times New Roman"/>
          <w:b/>
          <w:color w:val="000000" w:themeColor="text1"/>
          <w:u w:color="000000" w:themeColor="text1"/>
        </w:rPr>
        <w:noBreakHyphen/>
        <w:t>820, AND 63</w:t>
      </w:r>
      <w:r w:rsidRPr="005B7330">
        <w:rPr>
          <w:rFonts w:cs="Times New Roman"/>
          <w:b/>
          <w:color w:val="000000" w:themeColor="text1"/>
          <w:u w:color="000000" w:themeColor="text1"/>
        </w:rPr>
        <w:noBreakHyphen/>
        <w:t>13</w:t>
      </w:r>
      <w:r w:rsidRPr="005B7330">
        <w:rPr>
          <w:rFonts w:cs="Times New Roman"/>
          <w:b/>
          <w:color w:val="000000" w:themeColor="text1"/>
          <w:u w:color="000000" w:themeColor="text1"/>
        </w:rPr>
        <w:noBreakHyphen/>
        <w:t>830, ALL RELATING TO FAMILY CHILDCARE HOME REGISTRATION ISSUANCE OR RENEWAL REQUIREMENTS, SO AS TO MAKE CONFORMING CHANGES AND TO REQUIRE CERTAIN BACKGROUND CHECKS FOR OLDER YOUTH RESIDING IN FAMILY CHILDCARE HOMES; TO AMEND SECTION 63</w:t>
      </w:r>
      <w:r w:rsidRPr="005B7330">
        <w:rPr>
          <w:rFonts w:cs="Times New Roman"/>
          <w:b/>
          <w:color w:val="000000" w:themeColor="text1"/>
          <w:u w:color="000000" w:themeColor="text1"/>
        </w:rPr>
        <w:noBreakHyphen/>
        <w:t>13</w:t>
      </w:r>
      <w:r w:rsidRPr="005B7330">
        <w:rPr>
          <w:rFonts w:cs="Times New Roman"/>
          <w:b/>
          <w:color w:val="000000" w:themeColor="text1"/>
          <w:u w:color="000000" w:themeColor="text1"/>
        </w:rPr>
        <w:noBreakHyphen/>
        <w:t xml:space="preserve">1010, RELATING TO CHURCH AND RELIGIOUS CENTER REGISTRATION ISSUANCE OR RENEWAL REQUIREMENTS, SO AS TO MAKE CONFORMING CHANGES; BY ADDING ARTICLE 10 TO CHAPTER 13, TITLE </w:t>
      </w:r>
      <w:r w:rsidRPr="005B7330">
        <w:rPr>
          <w:rFonts w:cs="Times New Roman"/>
          <w:b/>
          <w:color w:val="000000" w:themeColor="text1"/>
          <w:u w:color="000000" w:themeColor="text1"/>
        </w:rPr>
        <w:lastRenderedPageBreak/>
        <w:t>63 SO AS TO PROHIBIT INDIVIDUALS ON THE SEX OFFENDER REGISTRY FROM WORKING, WITH OR WITHOUT COMPENSATION, WITH MINORS, WITH EXCEPTIONS; AND FOR OTHER PURPOSES.</w:t>
      </w:r>
      <w:bookmarkStart w:id="1" w:name="titleend"/>
      <w:bookmarkEnd w:id="1"/>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F1062">
        <w:rPr>
          <w:rFonts w:eastAsia="Times New Roman" w:cs="Times New Roman"/>
        </w:rPr>
        <w:t>Be it enacted by the General Assembly of the State of South Carolina:</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B2C5B">
        <w:rPr>
          <w:rFonts w:cs="Times New Roman"/>
          <w:b/>
          <w:color w:val="000000" w:themeColor="text1"/>
          <w:u w:color="000000" w:themeColor="text1"/>
        </w:rPr>
        <w:t>Childcare facility employee background check requirements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eastAsia="Times New Roman" w:cs="Times New Roman"/>
        </w:rPr>
        <w:t>SECTION</w:t>
      </w:r>
      <w:r w:rsidRPr="003F1062">
        <w:rPr>
          <w:rFonts w:eastAsia="Times New Roman" w:cs="Times New Roman"/>
        </w:rPr>
        <w:tab/>
        <w:t>1.</w:t>
      </w:r>
      <w:r w:rsidRPr="003F1062">
        <w:rPr>
          <w:rFonts w:eastAsia="Times New Roman" w:cs="Times New Roman"/>
        </w:rPr>
        <w:tab/>
      </w:r>
      <w:r w:rsidRPr="003F1062">
        <w:rPr>
          <w:rFonts w:cs="Times New Roman"/>
          <w:color w:val="000000" w:themeColor="text1"/>
          <w:u w:color="000000" w:themeColor="text1"/>
        </w:rPr>
        <w:t>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 of the 1976 Code is amended to read:</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w:t>
      </w:r>
      <w:r w:rsidRPr="003F1062">
        <w:rPr>
          <w:rFonts w:cs="Times New Roman"/>
          <w:color w:val="000000" w:themeColor="text1"/>
          <w:u w:color="000000" w:themeColor="text1"/>
        </w:rPr>
        <w:tab/>
        <w:t>(A)(1)</w:t>
      </w:r>
      <w:r w:rsidRPr="003F1062">
        <w:rPr>
          <w:rFonts w:cs="Times New Roman"/>
          <w:color w:val="000000" w:themeColor="text1"/>
          <w:u w:color="000000" w:themeColor="text1"/>
        </w:rPr>
        <w:tab/>
        <w:t>A licensed, approved, or registered childcare facility, or any childcare provider that delivers services for which Child Care and Development Fund financial assistance is provided, may not employ a childcare caregiver or other staff member if that person is required to register or is registered with the National Crime Information Center National Sex Offender Registry, the state sex offender registry pursuant to Section 23</w:t>
      </w:r>
      <w:r w:rsidRPr="003F1062">
        <w:rPr>
          <w:rFonts w:cs="Times New Roman"/>
          <w:color w:val="000000" w:themeColor="text1"/>
          <w:u w:color="000000" w:themeColor="text1"/>
        </w:rPr>
        <w:noBreakHyphen/>
        <w:t>3</w:t>
      </w:r>
      <w:r w:rsidRPr="003F1062">
        <w:rPr>
          <w:rFonts w:cs="Times New Roman"/>
          <w:color w:val="000000" w:themeColor="text1"/>
          <w:u w:color="000000" w:themeColor="text1"/>
        </w:rPr>
        <w:noBreakHyphen/>
        <w:t>430, or the Central Registry of Child Abuse and Neglect or has been convicted of:</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r>
      <w:r w:rsidRPr="003F1062">
        <w:rPr>
          <w:rFonts w:cs="Times New Roman"/>
          <w:color w:val="000000" w:themeColor="text1"/>
          <w:u w:color="000000" w:themeColor="text1"/>
        </w:rPr>
        <w:tab/>
        <w:t>(a)</w:t>
      </w:r>
      <w:r w:rsidRPr="003F1062">
        <w:rPr>
          <w:rFonts w:cs="Times New Roman"/>
          <w:color w:val="000000" w:themeColor="text1"/>
          <w:u w:color="000000" w:themeColor="text1"/>
        </w:rPr>
        <w:tab/>
        <w:t>a crime listed in Chapter 3</w:t>
      </w:r>
      <w:r>
        <w:rPr>
          <w:rFonts w:cs="Times New Roman"/>
          <w:color w:val="000000" w:themeColor="text1"/>
          <w:u w:color="000000" w:themeColor="text1"/>
        </w:rPr>
        <w:t>,</w:t>
      </w:r>
      <w:r w:rsidRPr="003F1062">
        <w:rPr>
          <w:rFonts w:cs="Times New Roman"/>
          <w:color w:val="000000" w:themeColor="text1"/>
          <w:u w:color="000000" w:themeColor="text1"/>
        </w:rPr>
        <w:t xml:space="preserve"> Title 16, Offenses Against the Person;</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r>
      <w:r w:rsidRPr="003F1062">
        <w:rPr>
          <w:rFonts w:cs="Times New Roman"/>
          <w:color w:val="000000" w:themeColor="text1"/>
          <w:u w:color="000000" w:themeColor="text1"/>
        </w:rPr>
        <w:tab/>
        <w:t>(</w:t>
      </w:r>
      <w:r>
        <w:rPr>
          <w:rFonts w:cs="Times New Roman"/>
          <w:color w:val="000000" w:themeColor="text1"/>
          <w:u w:color="000000" w:themeColor="text1"/>
        </w:rPr>
        <w:t>b)</w:t>
      </w:r>
      <w:r>
        <w:rPr>
          <w:rFonts w:cs="Times New Roman"/>
          <w:color w:val="000000" w:themeColor="text1"/>
          <w:u w:color="000000" w:themeColor="text1"/>
        </w:rPr>
        <w:tab/>
        <w:t>a crime listed in Chapter 15,</w:t>
      </w:r>
      <w:r w:rsidRPr="003F1062">
        <w:rPr>
          <w:rFonts w:cs="Times New Roman"/>
          <w:color w:val="000000" w:themeColor="text1"/>
          <w:u w:color="000000" w:themeColor="text1"/>
        </w:rPr>
        <w:t xml:space="preserve"> Title 16, Offenses Against Morality and Decency;</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r>
      <w:r w:rsidRPr="003F1062">
        <w:rPr>
          <w:rFonts w:cs="Times New Roman"/>
          <w:color w:val="000000" w:themeColor="text1"/>
          <w:u w:color="000000" w:themeColor="text1"/>
        </w:rPr>
        <w:tab/>
        <w:t>(c)</w:t>
      </w:r>
      <w:r w:rsidRPr="003F1062">
        <w:rPr>
          <w:rFonts w:cs="Times New Roman"/>
          <w:color w:val="000000" w:themeColor="text1"/>
          <w:u w:color="000000" w:themeColor="text1"/>
        </w:rPr>
        <w:tab/>
        <w:t>the crime of contributing to the delinquency of a minor, contained in Section 16</w:t>
      </w:r>
      <w:r w:rsidRPr="003F1062">
        <w:rPr>
          <w:rFonts w:cs="Times New Roman"/>
          <w:color w:val="000000" w:themeColor="text1"/>
          <w:u w:color="000000" w:themeColor="text1"/>
        </w:rPr>
        <w:noBreakHyphen/>
        <w:t>17</w:t>
      </w:r>
      <w:r w:rsidRPr="003F1062">
        <w:rPr>
          <w:rFonts w:cs="Times New Roman"/>
          <w:color w:val="000000" w:themeColor="text1"/>
          <w:u w:color="000000" w:themeColor="text1"/>
        </w:rPr>
        <w:noBreakHyphen/>
        <w:t>490;</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r>
      <w:r w:rsidRPr="003F1062">
        <w:rPr>
          <w:rFonts w:cs="Times New Roman"/>
          <w:color w:val="000000" w:themeColor="text1"/>
          <w:u w:color="000000" w:themeColor="text1"/>
        </w:rPr>
        <w:tab/>
        <w:t>(d)</w:t>
      </w:r>
      <w:r w:rsidRPr="003F1062">
        <w:rPr>
          <w:rFonts w:cs="Times New Roman"/>
          <w:color w:val="000000" w:themeColor="text1"/>
          <w:u w:color="000000" w:themeColor="text1"/>
        </w:rPr>
        <w:tab/>
        <w:t>unlawful conduct toward a child, as provided for in Section 63</w:t>
      </w:r>
      <w:r w:rsidRPr="003F1062">
        <w:rPr>
          <w:rFonts w:cs="Times New Roman"/>
          <w:color w:val="000000" w:themeColor="text1"/>
          <w:u w:color="000000" w:themeColor="text1"/>
        </w:rPr>
        <w:noBreakHyphen/>
        <w:t>5</w:t>
      </w:r>
      <w:r w:rsidRPr="003F1062">
        <w:rPr>
          <w:rFonts w:cs="Times New Roman"/>
          <w:color w:val="000000" w:themeColor="text1"/>
          <w:u w:color="000000" w:themeColor="text1"/>
        </w:rPr>
        <w:noBreakHyphen/>
        <w:t>70;</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r>
      <w:r w:rsidRPr="003F1062">
        <w:rPr>
          <w:rFonts w:cs="Times New Roman"/>
          <w:color w:val="000000" w:themeColor="text1"/>
          <w:u w:color="000000" w:themeColor="text1"/>
        </w:rPr>
        <w:tab/>
        <w:t>(e)</w:t>
      </w:r>
      <w:r w:rsidRPr="003F1062">
        <w:rPr>
          <w:rFonts w:cs="Times New Roman"/>
          <w:color w:val="000000" w:themeColor="text1"/>
          <w:u w:color="000000" w:themeColor="text1"/>
        </w:rPr>
        <w:tab/>
        <w:t>cruelty to children, as provided for in Section 63</w:t>
      </w:r>
      <w:r w:rsidRPr="003F1062">
        <w:rPr>
          <w:rFonts w:cs="Times New Roman"/>
          <w:color w:val="000000" w:themeColor="text1"/>
          <w:u w:color="000000" w:themeColor="text1"/>
        </w:rPr>
        <w:noBreakHyphen/>
        <w:t>5</w:t>
      </w:r>
      <w:r w:rsidRPr="003F1062">
        <w:rPr>
          <w:rFonts w:cs="Times New Roman"/>
          <w:color w:val="000000" w:themeColor="text1"/>
          <w:u w:color="000000" w:themeColor="text1"/>
        </w:rPr>
        <w:noBreakHyphen/>
        <w:t>80;</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r>
      <w:r w:rsidRPr="003F1062">
        <w:rPr>
          <w:rFonts w:cs="Times New Roman"/>
          <w:color w:val="000000" w:themeColor="text1"/>
          <w:u w:color="000000" w:themeColor="text1"/>
        </w:rPr>
        <w:tab/>
        <w:t>(f)</w:t>
      </w:r>
      <w:r w:rsidRPr="003F1062">
        <w:rPr>
          <w:rFonts w:cs="Times New Roman"/>
          <w:color w:val="000000" w:themeColor="text1"/>
          <w:u w:color="000000" w:themeColor="text1"/>
        </w:rPr>
        <w:tab/>
        <w:t>child endangerment, as provided for in Section 56</w:t>
      </w:r>
      <w:r w:rsidRPr="003F1062">
        <w:rPr>
          <w:rFonts w:cs="Times New Roman"/>
          <w:color w:val="000000" w:themeColor="text1"/>
          <w:u w:color="000000" w:themeColor="text1"/>
        </w:rPr>
        <w:noBreakHyphen/>
        <w:t>5</w:t>
      </w:r>
      <w:r w:rsidRPr="003F1062">
        <w:rPr>
          <w:rFonts w:cs="Times New Roman"/>
          <w:color w:val="000000" w:themeColor="text1"/>
          <w:u w:color="000000" w:themeColor="text1"/>
        </w:rPr>
        <w:noBreakHyphen/>
        <w:t>2947;</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r>
      <w:r w:rsidRPr="003F1062">
        <w:rPr>
          <w:rFonts w:cs="Times New Roman"/>
          <w:color w:val="000000" w:themeColor="text1"/>
          <w:u w:color="000000" w:themeColor="text1"/>
        </w:rPr>
        <w:tab/>
        <w:t>(g)(i)</w:t>
      </w:r>
      <w:r w:rsidRPr="003F1062">
        <w:rPr>
          <w:rFonts w:cs="Times New Roman"/>
          <w:color w:val="000000" w:themeColor="text1"/>
          <w:u w:color="000000" w:themeColor="text1"/>
        </w:rPr>
        <w:tab/>
        <w:t>the felonies classified in Section 16</w:t>
      </w:r>
      <w:r w:rsidRPr="003F1062">
        <w:rPr>
          <w:rFonts w:cs="Times New Roman"/>
          <w:color w:val="000000" w:themeColor="text1"/>
          <w:u w:color="000000" w:themeColor="text1"/>
        </w:rPr>
        <w:noBreakHyphen/>
        <w:t>1</w:t>
      </w:r>
      <w:r w:rsidRPr="003F1062">
        <w:rPr>
          <w:rFonts w:cs="Times New Roman"/>
          <w:color w:val="000000" w:themeColor="text1"/>
          <w:u w:color="000000" w:themeColor="text1"/>
        </w:rPr>
        <w:noBreakHyphen/>
        <w:t>10(A), except that this prohibition does not apply to Section 56</w:t>
      </w:r>
      <w:r w:rsidRPr="003F1062">
        <w:rPr>
          <w:rFonts w:cs="Times New Roman"/>
          <w:color w:val="000000" w:themeColor="text1"/>
          <w:u w:color="000000" w:themeColor="text1"/>
        </w:rPr>
        <w:noBreakHyphen/>
        <w:t>5</w:t>
      </w:r>
      <w:r w:rsidRPr="003F1062">
        <w:rPr>
          <w:rFonts w:cs="Times New Roman"/>
          <w:color w:val="000000" w:themeColor="text1"/>
          <w:u w:color="000000" w:themeColor="text1"/>
        </w:rPr>
        <w:noBreakHyphen/>
        <w:t>2930, the Class F felony of driving under the influence if the conviction occurred at least ten years prior to the application for employment and the following conditions are met:</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r>
      <w:r w:rsidRPr="003F1062">
        <w:rPr>
          <w:rFonts w:cs="Times New Roman"/>
          <w:color w:val="000000" w:themeColor="text1"/>
          <w:u w:color="000000" w:themeColor="text1"/>
        </w:rPr>
        <w:tab/>
      </w:r>
      <w:r w:rsidRPr="003F1062">
        <w:rPr>
          <w:rFonts w:cs="Times New Roman"/>
          <w:color w:val="000000" w:themeColor="text1"/>
          <w:u w:color="000000" w:themeColor="text1"/>
        </w:rPr>
        <w:tab/>
      </w:r>
      <w:r w:rsidRPr="003F1062">
        <w:rPr>
          <w:rFonts w:cs="Times New Roman"/>
          <w:color w:val="000000" w:themeColor="text1"/>
          <w:u w:color="000000" w:themeColor="text1"/>
        </w:rPr>
        <w:tab/>
        <w:t>(A)</w:t>
      </w:r>
      <w:r w:rsidRPr="003F1062">
        <w:rPr>
          <w:rFonts w:cs="Times New Roman"/>
          <w:color w:val="000000" w:themeColor="text1"/>
          <w:u w:color="000000" w:themeColor="text1"/>
        </w:rPr>
        <w:tab/>
        <w:t>the person has not been convicted in this State or any other state of an alcohol or drug violation during the previous ten</w:t>
      </w:r>
      <w:r w:rsidRPr="003F1062">
        <w:rPr>
          <w:rFonts w:cs="Times New Roman"/>
          <w:color w:val="000000" w:themeColor="text1"/>
          <w:u w:color="000000" w:themeColor="text1"/>
        </w:rPr>
        <w:noBreakHyphen/>
        <w:t>year period;</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r>
      <w:r w:rsidRPr="003F1062">
        <w:rPr>
          <w:rFonts w:cs="Times New Roman"/>
          <w:color w:val="000000" w:themeColor="text1"/>
          <w:u w:color="000000" w:themeColor="text1"/>
        </w:rPr>
        <w:tab/>
      </w:r>
      <w:r w:rsidRPr="003F1062">
        <w:rPr>
          <w:rFonts w:cs="Times New Roman"/>
          <w:color w:val="000000" w:themeColor="text1"/>
          <w:u w:color="000000" w:themeColor="text1"/>
        </w:rPr>
        <w:tab/>
      </w:r>
      <w:r w:rsidRPr="003F1062">
        <w:rPr>
          <w:rFonts w:cs="Times New Roman"/>
          <w:color w:val="000000" w:themeColor="text1"/>
          <w:u w:color="000000" w:themeColor="text1"/>
        </w:rPr>
        <w:tab/>
        <w:t>(B)</w:t>
      </w:r>
      <w:r w:rsidRPr="003F1062">
        <w:rPr>
          <w:rFonts w:cs="Times New Roman"/>
          <w:color w:val="000000" w:themeColor="text1"/>
          <w:u w:color="000000" w:themeColor="text1"/>
        </w:rPr>
        <w:tab/>
        <w:t>the person has not been convicted of and has no charges pending in this State or any other state for a violation of driving while his license is canceled, suspended, or revoked during the previous ten</w:t>
      </w:r>
      <w:r w:rsidRPr="003F1062">
        <w:rPr>
          <w:rFonts w:cs="Times New Roman"/>
          <w:color w:val="000000" w:themeColor="text1"/>
          <w:u w:color="000000" w:themeColor="text1"/>
        </w:rPr>
        <w:noBreakHyphen/>
        <w:t>year period; and</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r>
      <w:r w:rsidRPr="003F1062">
        <w:rPr>
          <w:rFonts w:cs="Times New Roman"/>
          <w:color w:val="000000" w:themeColor="text1"/>
          <w:u w:color="000000" w:themeColor="text1"/>
        </w:rPr>
        <w:tab/>
      </w:r>
      <w:r w:rsidRPr="003F1062">
        <w:rPr>
          <w:rFonts w:cs="Times New Roman"/>
          <w:color w:val="000000" w:themeColor="text1"/>
          <w:u w:color="000000" w:themeColor="text1"/>
        </w:rPr>
        <w:tab/>
      </w:r>
      <w:r w:rsidRPr="003F1062">
        <w:rPr>
          <w:rFonts w:cs="Times New Roman"/>
          <w:color w:val="000000" w:themeColor="text1"/>
          <w:u w:color="000000" w:themeColor="text1"/>
        </w:rPr>
        <w:tab/>
        <w:t>(C)</w:t>
      </w:r>
      <w:r w:rsidRPr="003F1062">
        <w:rPr>
          <w:rFonts w:cs="Times New Roman"/>
          <w:color w:val="000000" w:themeColor="text1"/>
          <w:u w:color="000000" w:themeColor="text1"/>
        </w:rPr>
        <w:tab/>
        <w:t xml:space="preserve">the person has completed successfully an alcohol or drug assessment and treatment program provided by the South Carolina </w:t>
      </w:r>
      <w:r w:rsidRPr="003F1062">
        <w:rPr>
          <w:rFonts w:cs="Times New Roman"/>
          <w:color w:val="000000" w:themeColor="text1"/>
          <w:u w:color="000000" w:themeColor="text1"/>
        </w:rPr>
        <w:lastRenderedPageBreak/>
        <w:t>Department of Alcohol and Other Drug Abuse Services or an equivalent program designated by that agency</w:t>
      </w:r>
      <w:r>
        <w:rPr>
          <w:rFonts w:cs="Times New Roman"/>
          <w:color w:val="000000" w:themeColor="text1"/>
          <w:u w:color="000000" w:themeColor="text1"/>
        </w:rPr>
        <w:t>;</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r>
      <w:r w:rsidRPr="003F1062">
        <w:rPr>
          <w:rFonts w:cs="Times New Roman"/>
          <w:color w:val="000000" w:themeColor="text1"/>
          <w:u w:color="000000" w:themeColor="text1"/>
        </w:rPr>
        <w:tab/>
      </w:r>
      <w:r w:rsidRPr="003F1062">
        <w:rPr>
          <w:rFonts w:cs="Times New Roman"/>
          <w:color w:val="000000" w:themeColor="text1"/>
          <w:u w:color="000000" w:themeColor="text1"/>
        </w:rPr>
        <w:tab/>
        <w:t>(ii)</w:t>
      </w:r>
      <w:r w:rsidRPr="003F1062">
        <w:rPr>
          <w:rFonts w:cs="Times New Roman"/>
          <w:color w:val="000000" w:themeColor="text1"/>
          <w:u w:color="000000" w:themeColor="text1"/>
        </w:rPr>
        <w:tab/>
      </w:r>
      <w:r>
        <w:rPr>
          <w:rFonts w:cs="Times New Roman"/>
          <w:color w:val="000000" w:themeColor="text1"/>
          <w:u w:color="000000" w:themeColor="text1"/>
        </w:rPr>
        <w:t>a</w:t>
      </w:r>
      <w:r w:rsidRPr="003F1062">
        <w:rPr>
          <w:rFonts w:cs="Times New Roman"/>
          <w:color w:val="000000" w:themeColor="text1"/>
          <w:u w:color="000000" w:themeColor="text1"/>
        </w:rPr>
        <w:t xml:space="preserve"> person who has been convicted of a first</w:t>
      </w:r>
      <w:r w:rsidRPr="003F1062">
        <w:rPr>
          <w:rFonts w:cs="Times New Roman"/>
          <w:color w:val="000000" w:themeColor="text1"/>
          <w:u w:color="000000" w:themeColor="text1"/>
        </w:rPr>
        <w:noBreakHyphen/>
        <w:t>offense violation of Section 56</w:t>
      </w:r>
      <w:r w:rsidRPr="003F1062">
        <w:rPr>
          <w:rFonts w:cs="Times New Roman"/>
          <w:color w:val="000000" w:themeColor="text1"/>
          <w:u w:color="000000" w:themeColor="text1"/>
        </w:rPr>
        <w:noBreakHyphen/>
        <w:t>5</w:t>
      </w:r>
      <w:r w:rsidRPr="003F1062">
        <w:rPr>
          <w:rFonts w:cs="Times New Roman"/>
          <w:color w:val="000000" w:themeColor="text1"/>
          <w:u w:color="000000" w:themeColor="text1"/>
        </w:rPr>
        <w:noBreakHyphen/>
        <w:t>2930 must not drive a motor vehicle or provide transportation while in the official course of his duties as an employee of a childcare center, group childcare home, family childcare home, or churc</w:t>
      </w:r>
      <w:r>
        <w:rPr>
          <w:rFonts w:cs="Times New Roman"/>
          <w:color w:val="000000" w:themeColor="text1"/>
          <w:u w:color="000000" w:themeColor="text1"/>
        </w:rPr>
        <w:t>h or religious childcare center;</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(iii)</w:t>
      </w:r>
      <w:r>
        <w:rPr>
          <w:rFonts w:cs="Times New Roman"/>
          <w:color w:val="000000" w:themeColor="text1"/>
          <w:u w:color="000000" w:themeColor="text1"/>
        </w:rPr>
        <w:tab/>
        <w:t>i</w:t>
      </w:r>
      <w:r w:rsidRPr="003F1062">
        <w:rPr>
          <w:rFonts w:cs="Times New Roman"/>
          <w:color w:val="000000" w:themeColor="text1"/>
          <w:u w:color="000000" w:themeColor="text1"/>
        </w:rPr>
        <w:t>f the person subsequently is convicted of, receives a sentence upon a plea of guilty or of nolo contendere, or forfeits bail posted for a violation of Section 56</w:t>
      </w:r>
      <w:r w:rsidRPr="003F1062">
        <w:rPr>
          <w:rFonts w:cs="Times New Roman"/>
          <w:color w:val="000000" w:themeColor="text1"/>
          <w:u w:color="000000" w:themeColor="text1"/>
        </w:rPr>
        <w:noBreakHyphen/>
        <w:t>5</w:t>
      </w:r>
      <w:r w:rsidRPr="003F1062">
        <w:rPr>
          <w:rFonts w:cs="Times New Roman"/>
          <w:color w:val="000000" w:themeColor="text1"/>
          <w:u w:color="000000" w:themeColor="text1"/>
        </w:rPr>
        <w:noBreakHyphen/>
        <w:t>2930 or for a violation of another law or ordinance of this State or any other state or of a municipality of this State or any other state that prohibits a person from operating a motor vehicle while under the influence of intoxicating liquor, drugs, or narcotics, the person’s employment must be terminated;</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r>
      <w:r w:rsidRPr="003F1062">
        <w:rPr>
          <w:rFonts w:cs="Times New Roman"/>
          <w:color w:val="000000" w:themeColor="text1"/>
          <w:u w:color="000000" w:themeColor="text1"/>
        </w:rPr>
        <w:tab/>
        <w:t>(h)</w:t>
      </w:r>
      <w:r w:rsidRPr="003F1062">
        <w:rPr>
          <w:rFonts w:cs="Times New Roman"/>
          <w:color w:val="000000" w:themeColor="text1"/>
          <w:u w:color="000000" w:themeColor="text1"/>
        </w:rPr>
        <w:tab/>
        <w:t>the offenses enumerated in Section 16</w:t>
      </w:r>
      <w:r w:rsidRPr="003F1062">
        <w:rPr>
          <w:rFonts w:cs="Times New Roman"/>
          <w:color w:val="000000" w:themeColor="text1"/>
          <w:u w:color="000000" w:themeColor="text1"/>
        </w:rPr>
        <w:noBreakHyphen/>
        <w:t>1</w:t>
      </w:r>
      <w:r w:rsidRPr="003F1062">
        <w:rPr>
          <w:rFonts w:cs="Times New Roman"/>
          <w:color w:val="000000" w:themeColor="text1"/>
          <w:u w:color="000000" w:themeColor="text1"/>
        </w:rPr>
        <w:noBreakHyphen/>
        <w:t>10(D) if the crime was a felony or if the victim was a minor;</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3F1062">
        <w:rPr>
          <w:rFonts w:cs="Times New Roman"/>
          <w:color w:val="000000" w:themeColor="text1"/>
          <w:u w:color="000000" w:themeColor="text1"/>
        </w:rPr>
        <w:tab/>
      </w:r>
      <w:r w:rsidRPr="003F1062">
        <w:rPr>
          <w:rFonts w:cs="Times New Roman"/>
          <w:color w:val="000000" w:themeColor="text1"/>
          <w:u w:color="000000" w:themeColor="text1"/>
        </w:rPr>
        <w:tab/>
        <w:t>(i)</w:t>
      </w:r>
      <w:r>
        <w:rPr>
          <w:rFonts w:cs="Times New Roman"/>
          <w:color w:val="000000" w:themeColor="text1"/>
          <w:u w:color="000000" w:themeColor="text1"/>
        </w:rPr>
        <w:tab/>
      </w:r>
      <w:r>
        <w:rPr>
          <w:rFonts w:cs="Times New Roman"/>
          <w:color w:val="000000" w:themeColor="text1"/>
          <w:u w:color="000000" w:themeColor="text1"/>
        </w:rPr>
        <w:tab/>
      </w:r>
      <w:r w:rsidRPr="003F1062">
        <w:rPr>
          <w:rFonts w:cs="Times New Roman"/>
          <w:color w:val="000000" w:themeColor="text1"/>
          <w:u w:color="000000" w:themeColor="text1"/>
        </w:rPr>
        <w:t xml:space="preserve">a violent </w:t>
      </w:r>
      <w:r>
        <w:rPr>
          <w:rFonts w:cs="Times New Roman"/>
          <w:color w:val="000000" w:themeColor="text1"/>
          <w:u w:color="000000" w:themeColor="text1"/>
        </w:rPr>
        <w:t>crime listed in Section 16-1-60 if the crime was a felony or if the victim was a minor</w:t>
      </w:r>
      <w:r w:rsidRPr="003F1062">
        <w:rPr>
          <w:rFonts w:cs="Times New Roman"/>
          <w:color w:val="000000" w:themeColor="text1"/>
          <w:u w:color="000000" w:themeColor="text1"/>
        </w:rPr>
        <w:t>;</w:t>
      </w:r>
      <w:r>
        <w:rPr>
          <w:rFonts w:cs="Times New Roman"/>
          <w:color w:val="000000" w:themeColor="text1"/>
          <w:u w:color="000000" w:themeColor="text1"/>
        </w:rPr>
        <w:t xml:space="preserve"> or</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Pr>
          <w:rFonts w:cs="Times New Roman"/>
          <w:color w:val="000000" w:themeColor="text1"/>
          <w:u w:color="000000" w:themeColor="text1"/>
        </w:rPr>
        <w:tab/>
      </w:r>
      <w:r w:rsidRPr="003F1062">
        <w:rPr>
          <w:rFonts w:cs="Times New Roman"/>
          <w:color w:val="000000" w:themeColor="text1"/>
          <w:u w:color="000000" w:themeColor="text1"/>
        </w:rPr>
        <w:tab/>
        <w:t>(</w:t>
      </w:r>
      <w:r>
        <w:rPr>
          <w:rFonts w:cs="Times New Roman"/>
          <w:color w:val="000000" w:themeColor="text1"/>
          <w:u w:color="000000" w:themeColor="text1"/>
        </w:rPr>
        <w:t>j</w:t>
      </w:r>
      <w:r w:rsidRPr="003F1062">
        <w:rPr>
          <w:rFonts w:cs="Times New Roman"/>
          <w:color w:val="000000" w:themeColor="text1"/>
          <w:u w:color="000000" w:themeColor="text1"/>
        </w:rPr>
        <w:t>)</w:t>
      </w:r>
      <w:r w:rsidRPr="003F1062">
        <w:rPr>
          <w:rFonts w:cs="Times New Roman"/>
          <w:color w:val="000000" w:themeColor="text1"/>
          <w:u w:color="000000" w:themeColor="text1"/>
        </w:rPr>
        <w:tab/>
      </w:r>
      <w:r>
        <w:rPr>
          <w:rFonts w:cs="Times New Roman"/>
          <w:color w:val="000000" w:themeColor="text1"/>
          <w:u w:color="000000" w:themeColor="text1"/>
        </w:rPr>
        <w:tab/>
      </w:r>
      <w:r w:rsidRPr="003F1062">
        <w:rPr>
          <w:rFonts w:cs="Times New Roman"/>
          <w:color w:val="000000" w:themeColor="text1"/>
          <w:u w:color="000000" w:themeColor="text1"/>
        </w:rPr>
        <w:t>a criminal offense similar in nature to the crimes listed in this subsection committed in other jurisdictions or under federal law.</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t>(2)</w:t>
      </w:r>
      <w:r w:rsidRPr="003F1062">
        <w:rPr>
          <w:rFonts w:cs="Times New Roman"/>
          <w:color w:val="000000" w:themeColor="text1"/>
          <w:u w:color="000000" w:themeColor="text1"/>
        </w:rPr>
        <w:tab/>
        <w:t>This section does not prohibit employment or provision of caregiver services when a conviction or plea of guilty or nolo contendere for one of the crimes enumerated in this subsection has been pardoned. However, notwithstanding the entry of a pardon, an operator or the department may consider all information available, including the person’s pardoned convictions or pleas and the circumstances surrounding them, to determine whether the applicant is unfit or otherwise unsuited for employment or to provide caregiver services.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(B)</w:t>
      </w:r>
      <w:r w:rsidRPr="003F1062">
        <w:rPr>
          <w:rFonts w:cs="Times New Roman"/>
          <w:color w:val="000000" w:themeColor="text1"/>
          <w:u w:color="000000" w:themeColor="text1"/>
        </w:rPr>
        <w:tab/>
        <w:t>A person who has been convicted of a crime enumerated in subsection (A) who applies for employment with, is employed by, or is a caregiver at a childcare center, group childcare home, family childcare home, or church or religious childcare center is guilty of a misdemeanor and, upon conviction, must be fined not more than five thousand dollars or imprisoned not more than one year, or both.</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(C)</w:t>
      </w:r>
      <w:r w:rsidRPr="003F1062">
        <w:rPr>
          <w:rFonts w:cs="Times New Roman"/>
          <w:color w:val="000000" w:themeColor="text1"/>
          <w:u w:color="000000" w:themeColor="text1"/>
        </w:rPr>
        <w:tab/>
        <w:t>Application forms for employment at childcare centers, group childcare homes, family childcare homes, or church or religious childcare centers must include, at the top of the form in large bold type, a statement indicating that a person who has been convicted of a crime enumerated in subsection (A) who applies for employment with, is employed by, or seeks to provide caregiver services or is a caregiver at a facility is guilty of a misdemeanor and, upon conviction, must be fined not more than five thousand dollars or imprisoned not more than one year, or both.</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3F1062">
        <w:rPr>
          <w:rFonts w:cs="Times New Roman"/>
          <w:color w:val="000000" w:themeColor="text1"/>
          <w:u w:color="000000" w:themeColor="text1"/>
        </w:rPr>
        <w:lastRenderedPageBreak/>
        <w:tab/>
        <w:t>(D)(1)</w:t>
      </w:r>
      <w:r w:rsidRPr="003F1062">
        <w:rPr>
          <w:rFonts w:cs="Times New Roman"/>
          <w:color w:val="000000" w:themeColor="text1"/>
          <w:u w:color="000000" w:themeColor="text1"/>
        </w:rPr>
        <w:tab/>
        <w:t>To be employed by or to provide caregiver services at a childcare facility licensed, registered, or approved under this subarticle, a person first shall undergo a state fingerprint</w:t>
      </w:r>
      <w:r w:rsidRPr="003F1062">
        <w:rPr>
          <w:rFonts w:cs="Times New Roman"/>
          <w:color w:val="000000" w:themeColor="text1"/>
          <w:u w:color="000000" w:themeColor="text1"/>
        </w:rPr>
        <w:noBreakHyphen/>
        <w:t>based background check to be conducted by the State Law Enforcement Division (SLED) to determine any state criminal history, a fingerprint</w:t>
      </w:r>
      <w:r w:rsidRPr="003F1062">
        <w:rPr>
          <w:rFonts w:cs="Times New Roman"/>
          <w:color w:val="000000" w:themeColor="text1"/>
          <w:u w:color="000000" w:themeColor="text1"/>
        </w:rPr>
        <w:noBreakHyphen/>
        <w:t>based background check to be conducted by the Federal Bureau of Investigation to determine any other criminal history, a Central Registry check to be conducted by the department to determine any abuse or neglect perpetrated by the person upon a child</w:t>
      </w:r>
      <w:r w:rsidRPr="003F1062">
        <w:rPr>
          <w:rFonts w:cs="Times New Roman"/>
          <w:color w:val="000000" w:themeColor="text1"/>
        </w:rPr>
        <w:t xml:space="preserve">, </w:t>
      </w:r>
      <w:r w:rsidRPr="003F1062">
        <w:rPr>
          <w:rFonts w:eastAsia="Calibri" w:cs="Times New Roman"/>
          <w:color w:val="000000" w:themeColor="text1"/>
          <w:u w:color="000000" w:themeColor="text1"/>
        </w:rPr>
        <w:t>and a search of the National Crime Information Center National Sex Offender Registry and the state sex offender registry pursuant to Section 23</w:t>
      </w:r>
      <w:r w:rsidRPr="003F1062">
        <w:rPr>
          <w:rFonts w:eastAsia="Calibri" w:cs="Times New Roman"/>
          <w:color w:val="000000" w:themeColor="text1"/>
          <w:u w:color="000000" w:themeColor="text1"/>
        </w:rPr>
        <w:noBreakHyphen/>
        <w:t>3</w:t>
      </w:r>
      <w:r w:rsidRPr="003F1062">
        <w:rPr>
          <w:rFonts w:eastAsia="Calibri" w:cs="Times New Roman"/>
          <w:color w:val="000000" w:themeColor="text1"/>
          <w:u w:color="000000" w:themeColor="text1"/>
        </w:rPr>
        <w:noBreakHyphen/>
        <w:t>430.</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szCs w:val="24"/>
          <w:u w:color="000000" w:themeColor="text1"/>
        </w:rPr>
      </w:pPr>
      <w:r w:rsidRPr="003F1062">
        <w:rPr>
          <w:rFonts w:eastAsia="Calibri" w:cs="Times New Roman"/>
          <w:color w:val="000000" w:themeColor="text1"/>
          <w:u w:color="000000" w:themeColor="text1"/>
        </w:rPr>
        <w:tab/>
      </w:r>
      <w:r w:rsidRPr="003F1062">
        <w:rPr>
          <w:rFonts w:eastAsia="Calibri" w:cs="Times New Roman"/>
          <w:color w:val="000000" w:themeColor="text1"/>
          <w:u w:color="000000" w:themeColor="text1"/>
        </w:rPr>
        <w:tab/>
        <w:t>(2)</w:t>
      </w:r>
      <w:r w:rsidRPr="003F1062">
        <w:rPr>
          <w:rFonts w:eastAsia="Calibri" w:cs="Times New Roman"/>
          <w:color w:val="000000" w:themeColor="text1"/>
          <w:u w:color="000000" w:themeColor="text1"/>
        </w:rPr>
        <w:tab/>
      </w:r>
      <w:r w:rsidRPr="003F1062">
        <w:rPr>
          <w:rFonts w:eastAsia="Calibri" w:cs="Times New Roman"/>
          <w:color w:val="000000" w:themeColor="text1"/>
          <w:szCs w:val="24"/>
          <w:u w:color="000000" w:themeColor="text1"/>
        </w:rPr>
        <w:t>The person shall be subject to a state criminal register or repository check, a state sex offender check, and a state child abuse and neglect registry and database check in each state where the person has lived in the previous five years.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t>(3)</w:t>
      </w:r>
      <w:r w:rsidRPr="003F1062">
        <w:rPr>
          <w:rFonts w:cs="Times New Roman"/>
          <w:color w:val="000000" w:themeColor="text1"/>
          <w:u w:color="000000" w:themeColor="text1"/>
        </w:rPr>
        <w:tab/>
        <w:t>However, a person may be provisionally employed or may provisionally provide caregiver services after the favorable completion of the State Law Enforcement Division name and date of birth</w:t>
      </w:r>
      <w:r w:rsidRPr="003F1062">
        <w:rPr>
          <w:rFonts w:cs="Times New Roman"/>
          <w:color w:val="000000" w:themeColor="text1"/>
          <w:u w:color="000000" w:themeColor="text1"/>
        </w:rPr>
        <w:noBreakHyphen/>
        <w:t>based background check and the SLED or Federal Bureau of Investigation fingerprint</w:t>
      </w:r>
      <w:r w:rsidRPr="003F1062">
        <w:rPr>
          <w:rFonts w:cs="Times New Roman"/>
          <w:color w:val="000000" w:themeColor="text1"/>
          <w:u w:color="000000" w:themeColor="text1"/>
        </w:rPr>
        <w:noBreakHyphen/>
        <w:t>based background checks, until such time as the remaining fingerprint</w:t>
      </w:r>
      <w:r w:rsidRPr="003F1062">
        <w:rPr>
          <w:rFonts w:cs="Times New Roman"/>
          <w:color w:val="000000" w:themeColor="text1"/>
          <w:u w:color="000000" w:themeColor="text1"/>
        </w:rPr>
        <w:noBreakHyphen/>
        <w:t>based background check</w:t>
      </w:r>
      <w:r w:rsidRPr="003F1062">
        <w:rPr>
          <w:rFonts w:cs="Times New Roman"/>
          <w:color w:val="000000" w:themeColor="text1"/>
        </w:rPr>
        <w:t xml:space="preserve"> </w:t>
      </w:r>
      <w:r w:rsidRPr="003F1062">
        <w:rPr>
          <w:rFonts w:cs="Times New Roman"/>
          <w:color w:val="000000" w:themeColor="text1"/>
          <w:u w:color="000000" w:themeColor="text1"/>
        </w:rPr>
        <w:t>and the Central Registry check are completed if the person executes a sworn statement on a form provided by the department that he or she has not been convicted of any crime enumerated in this section and that he or she is not on the Central Registry for having perpetrated abuse or neglect upon a child. A person provisionally employed must be directly supervised by, and in the presence of a nonprovisionally employed person at all times when providing direct care to children.</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t>(4)</w:t>
      </w:r>
      <w:r w:rsidRPr="003F1062">
        <w:rPr>
          <w:rFonts w:cs="Times New Roman"/>
          <w:color w:val="000000" w:themeColor="text1"/>
          <w:u w:color="000000" w:themeColor="text1"/>
        </w:rPr>
        <w:tab/>
        <w:t>Provisional status will be repealed if the requests for the Central Registry check and SLED and FBI fingerprint</w:t>
      </w:r>
      <w:r w:rsidRPr="003F1062">
        <w:rPr>
          <w:rFonts w:cs="Times New Roman"/>
          <w:color w:val="000000" w:themeColor="text1"/>
          <w:u w:color="000000" w:themeColor="text1"/>
        </w:rPr>
        <w:noBreakHyphen/>
        <w:t>based background checks are not sent by facsimile, mail, or another manner approved by the department by the end of the next business day after the person was employed.</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t>(5)</w:t>
      </w:r>
      <w:r w:rsidRPr="003F1062">
        <w:rPr>
          <w:rFonts w:cs="Times New Roman"/>
          <w:color w:val="000000" w:themeColor="text1"/>
          <w:u w:color="000000" w:themeColor="text1"/>
        </w:rPr>
        <w:tab/>
        <w:t>If the director of a childcare facility violates the terms of provisional employment, for a first offense, the facility may not employ a person provisionally for twelve months. For a second or subsequent offense, the facility may not employ a person provisionally for twenty</w:t>
      </w:r>
      <w:r w:rsidRPr="003F1062">
        <w:rPr>
          <w:rFonts w:cs="Times New Roman"/>
          <w:color w:val="000000" w:themeColor="text1"/>
          <w:u w:color="000000" w:themeColor="text1"/>
        </w:rPr>
        <w:noBreakHyphen/>
        <w:t>four months. The penalty shall apply to any facility that may employ the director of the facility during the period of suspension. A childcare facility owner with five or more facilities that sustains violations in twenty</w:t>
      </w:r>
      <w:r w:rsidRPr="003F1062">
        <w:rPr>
          <w:rFonts w:cs="Times New Roman"/>
          <w:color w:val="000000" w:themeColor="text1"/>
          <w:u w:color="000000" w:themeColor="text1"/>
        </w:rPr>
        <w:noBreakHyphen/>
        <w:t>five percent or more of facilities owned in the State during a period of two years may not employ a person provisionally in any facility for twenty</w:t>
      </w:r>
      <w:r w:rsidRPr="003F1062">
        <w:rPr>
          <w:rFonts w:cs="Times New Roman"/>
          <w:color w:val="000000" w:themeColor="text1"/>
          <w:u w:color="000000" w:themeColor="text1"/>
        </w:rPr>
        <w:noBreakHyphen/>
        <w:t xml:space="preserve">four months. The department shall have authority </w:t>
      </w:r>
      <w:r w:rsidRPr="003F1062">
        <w:rPr>
          <w:rFonts w:cs="Times New Roman"/>
          <w:color w:val="000000" w:themeColor="text1"/>
          <w:u w:color="000000" w:themeColor="text1"/>
        </w:rPr>
        <w:lastRenderedPageBreak/>
        <w:t>to determine that a violation has occurred and shall notify the owner and the director in writing of the violation and the penalty. The owner or director under penalty may appeal this determination through the process provided in this subarticle for appeal of the revocation or denial of a childcare license. Authority to employ persons in provisional status must remain suspended while the appeal is pending. Upon disposition of the appeal in favor of the appellant, authority to use provisional status must be restored.</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t>(6)</w:t>
      </w:r>
      <w:r w:rsidRPr="003F1062">
        <w:rPr>
          <w:rFonts w:cs="Times New Roman"/>
          <w:color w:val="000000" w:themeColor="text1"/>
          <w:u w:color="000000" w:themeColor="text1"/>
        </w:rPr>
        <w:tab/>
        <w:t>The results of the fingerprint</w:t>
      </w:r>
      <w:r w:rsidRPr="003F1062">
        <w:rPr>
          <w:rFonts w:cs="Times New Roman"/>
          <w:color w:val="000000" w:themeColor="text1"/>
          <w:u w:color="000000" w:themeColor="text1"/>
        </w:rPr>
        <w:noBreakHyphen/>
        <w:t xml:space="preserve">based background checks are valid and reviews are to be repeated </w:t>
      </w:r>
      <w:r w:rsidRPr="003F1062">
        <w:rPr>
          <w:rFonts w:cs="Times New Roman"/>
          <w:color w:val="000000" w:themeColor="text1"/>
          <w:szCs w:val="24"/>
          <w:u w:color="000000" w:themeColor="text1"/>
        </w:rPr>
        <w:t>every five years. The fingerprint checks must be repeated if a person is not employed by or does not provide caregiver services in a childcare center, group childcare home, family childcare home, church or religious childcare center, or childcare provider that delivers services for which Child Care and Development Fund financial assistance is provided for six months or longer</w:t>
      </w:r>
      <w:r>
        <w:rPr>
          <w:rFonts w:cs="Times New Roman"/>
          <w:color w:val="000000" w:themeColor="text1"/>
          <w:szCs w:val="24"/>
          <w:u w:color="000000" w:themeColor="text1"/>
        </w:rPr>
        <w:t>.</w:t>
      </w:r>
      <w:r w:rsidRPr="003F1062">
        <w:rPr>
          <w:rFonts w:cs="Times New Roman"/>
          <w:color w:val="000000" w:themeColor="text1"/>
          <w:u w:color="000000" w:themeColor="text1"/>
        </w:rPr>
        <w:t xml:space="preserve"> </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t>(7)</w:t>
      </w:r>
      <w:r w:rsidRPr="003F1062">
        <w:rPr>
          <w:rFonts w:cs="Times New Roman"/>
          <w:color w:val="000000" w:themeColor="text1"/>
          <w:u w:color="000000" w:themeColor="text1"/>
        </w:rPr>
        <w:tab/>
        <w:t>For provisional employment under this section, the department must complete the Central Registry check within two business days of receipt of the request. For other employment under this section, the department must complete the Central Registry check within five business days of receipt of the request. If the department notifies the provider that research into other records is required, these deadlines may be extended for up to ten additional business days.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t>(8)</w:t>
      </w:r>
      <w:r w:rsidRPr="003F1062">
        <w:rPr>
          <w:rFonts w:cs="Times New Roman"/>
          <w:color w:val="000000" w:themeColor="text1"/>
          <w:u w:color="000000" w:themeColor="text1"/>
        </w:rPr>
        <w:tab/>
        <w:t>The South Carolina Law Enforcement Division and the Federal Bureau of Investigation</w:t>
      </w:r>
      <w:r w:rsidRPr="003F1062">
        <w:rPr>
          <w:rFonts w:cs="Times New Roman"/>
          <w:color w:val="000000" w:themeColor="text1"/>
          <w:szCs w:val="24"/>
          <w:u w:color="000000" w:themeColor="text1"/>
        </w:rPr>
        <w:t xml:space="preserve"> are authorized to retain and store fingerprints for further use in the identification of persons, including, but not limited to, use in identifying unsolved latent prints.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t>(9)</w:t>
      </w:r>
      <w:r w:rsidRPr="003F1062">
        <w:rPr>
          <w:rFonts w:cs="Times New Roman"/>
          <w:color w:val="000000" w:themeColor="text1"/>
          <w:u w:color="000000" w:themeColor="text1"/>
        </w:rPr>
        <w:tab/>
        <w:t>The South Carolina Law Enforcement Division and the Federal Bureau of Investigation</w:t>
      </w:r>
      <w:r w:rsidRPr="003F1062">
        <w:rPr>
          <w:rFonts w:cs="Times New Roman"/>
          <w:color w:val="000000" w:themeColor="text1"/>
          <w:szCs w:val="24"/>
          <w:u w:color="000000" w:themeColor="text1"/>
        </w:rPr>
        <w:t xml:space="preserve"> are authorized to provide the department with current and future information regarding the fingerprints stored, including arrests, convictions, dispositions, warrants, and other information available to the </w:t>
      </w:r>
      <w:r w:rsidRPr="003F1062">
        <w:rPr>
          <w:rFonts w:cs="Times New Roman"/>
          <w:color w:val="000000" w:themeColor="text1"/>
          <w:u w:color="000000" w:themeColor="text1"/>
        </w:rPr>
        <w:t>South Carolina Law Enforcement Division</w:t>
      </w:r>
      <w:r w:rsidRPr="003F1062">
        <w:rPr>
          <w:rFonts w:cs="Times New Roman"/>
          <w:color w:val="000000" w:themeColor="text1"/>
          <w:szCs w:val="24"/>
          <w:u w:color="000000" w:themeColor="text1"/>
        </w:rPr>
        <w:t xml:space="preserve"> and the </w:t>
      </w:r>
      <w:r w:rsidRPr="003F1062">
        <w:rPr>
          <w:rFonts w:cs="Times New Roman"/>
          <w:color w:val="000000" w:themeColor="text1"/>
          <w:u w:color="000000" w:themeColor="text1"/>
        </w:rPr>
        <w:t xml:space="preserve">Federal Bureau of Investigation, </w:t>
      </w:r>
      <w:r w:rsidRPr="003F1062">
        <w:rPr>
          <w:rFonts w:cs="Times New Roman"/>
          <w:color w:val="000000" w:themeColor="text1"/>
          <w:szCs w:val="24"/>
          <w:u w:color="000000" w:themeColor="text1"/>
        </w:rPr>
        <w:t>such as civil and criminal information.</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t>(10)</w:t>
      </w:r>
      <w:r w:rsidRPr="003F1062">
        <w:rPr>
          <w:rFonts w:cs="Times New Roman"/>
          <w:color w:val="000000" w:themeColor="text1"/>
          <w:u w:color="000000" w:themeColor="text1"/>
        </w:rPr>
        <w:tab/>
        <w:t>T</w:t>
      </w:r>
      <w:r w:rsidRPr="003F1062">
        <w:rPr>
          <w:rFonts w:cs="Times New Roman"/>
          <w:color w:val="000000" w:themeColor="text1"/>
          <w:szCs w:val="24"/>
          <w:u w:color="000000" w:themeColor="text1"/>
        </w:rPr>
        <w:t xml:space="preserve">he prospective employee or childcare facility shall be responsible for any fees associated with any and all required background checks. Fees shall not exceed the actual cost of processing and administration. </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3F1062">
        <w:rPr>
          <w:rFonts w:cs="Times New Roman"/>
          <w:color w:val="000000" w:themeColor="text1"/>
          <w:u w:color="000000" w:themeColor="text1"/>
        </w:rPr>
        <w:tab/>
        <w:t>(E)</w:t>
      </w:r>
      <w:r w:rsidRPr="003F1062">
        <w:rPr>
          <w:rFonts w:cs="Times New Roman"/>
          <w:color w:val="000000" w:themeColor="text1"/>
          <w:u w:color="000000" w:themeColor="text1"/>
        </w:rPr>
        <w:tab/>
      </w:r>
      <w:r w:rsidRPr="003F1062">
        <w:rPr>
          <w:rFonts w:eastAsia="Calibri" w:cs="Times New Roman"/>
          <w:color w:val="000000" w:themeColor="text1"/>
          <w:u w:color="000000" w:themeColor="text1"/>
        </w:rPr>
        <w:t>Unless otherwise required by law, this section applies to:</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3F1062">
        <w:rPr>
          <w:rFonts w:cs="Times New Roman"/>
          <w:color w:val="000000" w:themeColor="text1"/>
          <w:u w:color="000000" w:themeColor="text1"/>
        </w:rPr>
        <w:tab/>
      </w:r>
      <w:r w:rsidRPr="003F1062">
        <w:rPr>
          <w:rFonts w:eastAsia="Calibri" w:cs="Times New Roman"/>
          <w:color w:val="000000" w:themeColor="text1"/>
          <w:u w:color="000000" w:themeColor="text1"/>
        </w:rPr>
        <w:tab/>
        <w:t>(1)</w:t>
      </w:r>
      <w:r w:rsidRPr="003F1062">
        <w:rPr>
          <w:rFonts w:eastAsia="Calibri" w:cs="Times New Roman"/>
          <w:color w:val="000000" w:themeColor="text1"/>
          <w:u w:color="000000" w:themeColor="text1"/>
        </w:rPr>
        <w:tab/>
        <w:t xml:space="preserve">an employee who provides care to the child or children with or without the direct personal supervision of a person licensed, registered, or approved, </w:t>
      </w:r>
      <w:r w:rsidRPr="003F1062">
        <w:rPr>
          <w:rFonts w:eastAsia="Calibri" w:cs="Times New Roman"/>
          <w:color w:val="000000" w:themeColor="text1"/>
          <w:szCs w:val="24"/>
          <w:u w:color="000000" w:themeColor="text1"/>
        </w:rPr>
        <w:t>or who delivers services for which Child Care and Development Fund financial assistance is provided</w:t>
      </w:r>
      <w:r w:rsidRPr="003F1062">
        <w:rPr>
          <w:rFonts w:eastAsia="Calibri" w:cs="Times New Roman"/>
          <w:color w:val="000000" w:themeColor="text1"/>
          <w:u w:color="000000" w:themeColor="text1"/>
        </w:rPr>
        <w:t xml:space="preserve"> under this chapter; and</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3F1062">
        <w:rPr>
          <w:rFonts w:cs="Times New Roman"/>
          <w:color w:val="000000" w:themeColor="text1"/>
          <w:u w:color="000000" w:themeColor="text1"/>
        </w:rPr>
        <w:lastRenderedPageBreak/>
        <w:tab/>
      </w:r>
      <w:r w:rsidRPr="003F1062">
        <w:rPr>
          <w:rFonts w:eastAsia="Calibri" w:cs="Times New Roman"/>
          <w:color w:val="000000" w:themeColor="text1"/>
          <w:u w:color="000000" w:themeColor="text1"/>
        </w:rPr>
        <w:tab/>
        <w:t>(2)</w:t>
      </w:r>
      <w:r w:rsidRPr="003F1062">
        <w:rPr>
          <w:rFonts w:eastAsia="Calibri" w:cs="Times New Roman"/>
          <w:color w:val="000000" w:themeColor="text1"/>
          <w:u w:color="000000" w:themeColor="text1"/>
        </w:rPr>
        <w:tab/>
        <w:t xml:space="preserve">any other employee at a facility licensed, registered, or approved, </w:t>
      </w:r>
      <w:r w:rsidRPr="003F1062">
        <w:rPr>
          <w:rFonts w:eastAsia="Calibri" w:cs="Times New Roman"/>
          <w:color w:val="000000" w:themeColor="text1"/>
          <w:szCs w:val="24"/>
          <w:u w:color="000000" w:themeColor="text1"/>
        </w:rPr>
        <w:t xml:space="preserve">or who delivers services for which Child Care and Development Fund financial assistance is provided </w:t>
      </w:r>
      <w:r w:rsidRPr="003F1062">
        <w:rPr>
          <w:rFonts w:eastAsia="Calibri" w:cs="Times New Roman"/>
          <w:color w:val="000000" w:themeColor="text1"/>
          <w:u w:color="000000" w:themeColor="text1"/>
        </w:rPr>
        <w:t>under this chapter who has direct access to a child outside the immediate presence of a person who has undergone the fingerprint review required under this chapter.”</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9B2C5B">
        <w:rPr>
          <w:rFonts w:cs="Times New Roman"/>
          <w:b/>
          <w:color w:val="000000" w:themeColor="text1"/>
          <w:u w:color="000000" w:themeColor="text1"/>
        </w:rPr>
        <w:t>Childcare facility employee fingerprint review exemptions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SECTION</w:t>
      </w:r>
      <w:r w:rsidRPr="003F1062">
        <w:rPr>
          <w:rFonts w:cs="Times New Roman"/>
          <w:color w:val="000000" w:themeColor="text1"/>
          <w:u w:color="000000" w:themeColor="text1"/>
        </w:rPr>
        <w:tab/>
        <w:t>2.</w:t>
      </w:r>
      <w:r w:rsidRPr="003F1062">
        <w:rPr>
          <w:rFonts w:cs="Times New Roman"/>
          <w:color w:val="000000" w:themeColor="text1"/>
          <w:u w:color="000000" w:themeColor="text1"/>
        </w:rPr>
        <w:tab/>
        <w:t>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50 of the 1976 Code is amended to read:</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50.</w:t>
      </w:r>
      <w:r w:rsidRPr="003F1062">
        <w:rPr>
          <w:rFonts w:cs="Times New Roman"/>
          <w:color w:val="000000" w:themeColor="text1"/>
          <w:u w:color="000000" w:themeColor="text1"/>
        </w:rPr>
        <w:tab/>
        <w:t>The fingerprint reviews required by this chapter are not required of a certified education personnel who has undergone a fingerprint review pursuant to Section 59</w:t>
      </w:r>
      <w:r w:rsidRPr="003F1062">
        <w:rPr>
          <w:rFonts w:cs="Times New Roman"/>
          <w:color w:val="000000" w:themeColor="text1"/>
          <w:u w:color="000000" w:themeColor="text1"/>
        </w:rPr>
        <w:noBreakHyphen/>
        <w:t>26</w:t>
      </w:r>
      <w:r w:rsidRPr="003F1062">
        <w:rPr>
          <w:rFonts w:cs="Times New Roman"/>
          <w:color w:val="000000" w:themeColor="text1"/>
          <w:u w:color="000000" w:themeColor="text1"/>
        </w:rPr>
        <w:noBreakHyphen/>
        <w:t>40 or of a person licensed as a foster parent who has undergone a state and federal fingerprint review pursuant to Section 63</w:t>
      </w:r>
      <w:r w:rsidRPr="003F1062">
        <w:rPr>
          <w:rFonts w:cs="Times New Roman"/>
          <w:color w:val="000000" w:themeColor="text1"/>
          <w:u w:color="000000" w:themeColor="text1"/>
        </w:rPr>
        <w:noBreakHyphen/>
        <w:t>7</w:t>
      </w:r>
      <w:r w:rsidRPr="003F1062">
        <w:rPr>
          <w:rFonts w:cs="Times New Roman"/>
          <w:color w:val="000000" w:themeColor="text1"/>
          <w:u w:color="000000" w:themeColor="text1"/>
        </w:rPr>
        <w:noBreakHyphen/>
        <w:t>2340, and the results of these reviews have been submitted to the department and the person has remained employed since the review in certified education or licensed as a foster parent or the reviews have been conducted within the preceding six months.”</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2C5B">
        <w:rPr>
          <w:rFonts w:cs="Times New Roman"/>
          <w:b/>
          <w:color w:val="000000" w:themeColor="text1"/>
          <w:u w:color="000000" w:themeColor="text1"/>
        </w:rPr>
        <w:t>License issuance requirements, certain childcare facilities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SECTION</w:t>
      </w:r>
      <w:r w:rsidRPr="003F1062">
        <w:rPr>
          <w:rFonts w:cs="Times New Roman"/>
          <w:color w:val="000000" w:themeColor="text1"/>
          <w:u w:color="000000" w:themeColor="text1"/>
        </w:rPr>
        <w:tab/>
        <w:t>3.</w:t>
      </w:r>
      <w:r w:rsidRPr="003F1062">
        <w:rPr>
          <w:rFonts w:cs="Times New Roman"/>
          <w:color w:val="000000" w:themeColor="text1"/>
          <w:u w:color="000000" w:themeColor="text1"/>
        </w:rPr>
        <w:tab/>
        <w:t>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420 of the 1976 Code is amended to read:</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420.</w:t>
      </w:r>
      <w:r w:rsidRPr="003F1062">
        <w:rPr>
          <w:rFonts w:cs="Times New Roman"/>
          <w:color w:val="000000" w:themeColor="text1"/>
          <w:u w:color="000000" w:themeColor="text1"/>
        </w:rPr>
        <w:tab/>
        <w:t>(A)</w:t>
      </w:r>
      <w:r w:rsidRPr="003F1062">
        <w:rPr>
          <w:rFonts w:cs="Times New Roman"/>
          <w:color w:val="000000" w:themeColor="text1"/>
          <w:u w:color="000000" w:themeColor="text1"/>
        </w:rPr>
        <w:tab/>
        <w:t>Application for license must be made on forms supplied by the department and in the manner it prescribes.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(B)</w:t>
      </w:r>
      <w:r w:rsidRPr="003F1062">
        <w:rPr>
          <w:rFonts w:cs="Times New Roman"/>
          <w:color w:val="000000" w:themeColor="text1"/>
          <w:u w:color="000000" w:themeColor="text1"/>
        </w:rPr>
        <w:tab/>
        <w:t>Before issuing a license the department shall conduct an investigation of the applicant and the proposed plan of care for children and for operating a private childcare center or group childcare home. If the results of the investigation verify that the provisions of this chapter and the applicable regulations promulgated by the department are satisfied, a license must be issued. The applicant shall cooperate with the investigation and related inspections by providing access to the physical plant, records, excluding financial records, and staff. Failure to comply with the regulations promulgated by the department within the time period specified in this chapter, if adequate notification of deficiencies has been made, is a ground for denial of application. The investigation and inspections may involve consideration of any facts, conditions, or circumstances relevant to the operation of the childcare center or group childcare home, including references and other information about the character and quality of the personnel.</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lastRenderedPageBreak/>
        <w:tab/>
        <w:t>(C)</w:t>
      </w:r>
      <w:r w:rsidRPr="003F1062">
        <w:rPr>
          <w:rFonts w:cs="Times New Roman"/>
          <w:color w:val="000000" w:themeColor="text1"/>
          <w:u w:color="000000" w:themeColor="text1"/>
        </w:rPr>
        <w:tab/>
        <w:t>Each license must be conditioned by stating clearly the name and address of the licensee, the address of the childcare center or group childcare home, and the number of children who may be served.</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(D)</w:t>
      </w:r>
      <w:r w:rsidRPr="003F1062">
        <w:rPr>
          <w:rFonts w:cs="Times New Roman"/>
          <w:color w:val="000000" w:themeColor="text1"/>
          <w:u w:color="000000" w:themeColor="text1"/>
        </w:rPr>
        <w:tab/>
        <w:t>Failure of the department, except as provided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200, to approve or deny an application within ninety days results in the granting of a provisional license.</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(E)(1)</w:t>
      </w:r>
      <w:r w:rsidRPr="003F1062">
        <w:rPr>
          <w:rFonts w:cs="Times New Roman"/>
          <w:color w:val="000000" w:themeColor="text1"/>
          <w:u w:color="000000" w:themeColor="text1"/>
        </w:rPr>
        <w:tab/>
        <w:t>No license may be issued to an operator who has been convicted of any of the offenses included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w:t>
      </w:r>
      <w:r>
        <w:rPr>
          <w:rFonts w:cs="Times New Roman"/>
          <w:color w:val="000000" w:themeColor="text1"/>
          <w:u w:color="000000" w:themeColor="text1"/>
        </w:rPr>
        <w:t>.</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t>(2)</w:t>
      </w:r>
      <w:r w:rsidRPr="003F1062">
        <w:rPr>
          <w:rFonts w:cs="Times New Roman"/>
          <w:color w:val="000000" w:themeColor="text1"/>
          <w:u w:color="000000" w:themeColor="text1"/>
        </w:rPr>
        <w:tab/>
        <w:t>This section does not prohibit licensing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(F)</w:t>
      </w:r>
      <w:r w:rsidRPr="003F1062">
        <w:rPr>
          <w:rFonts w:cs="Times New Roman"/>
          <w:color w:val="000000" w:themeColor="text1"/>
          <w:u w:color="000000" w:themeColor="text1"/>
        </w:rPr>
        <w:tab/>
        <w:t>Application forms for licenses issued under this section must include, at the top of the form in large bold type, a statement indicating that a person who has been convicted of a crime enumerated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 who applies for a license as an operator is guilty of a misdemeanor and, upon conviction, must be fined not more than five thousand dollars or imprisoned not more than one year, or both.</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F1062">
        <w:rPr>
          <w:rFonts w:cs="Times New Roman"/>
          <w:color w:val="000000" w:themeColor="text1"/>
          <w:u w:color="000000" w:themeColor="text1"/>
        </w:rPr>
        <w:tab/>
        <w:t>(G)</w:t>
      </w:r>
      <w:r w:rsidRPr="003F1062">
        <w:rPr>
          <w:rFonts w:cs="Times New Roman"/>
          <w:color w:val="000000" w:themeColor="text1"/>
          <w:u w:color="000000" w:themeColor="text1"/>
        </w:rPr>
        <w:tab/>
        <w:t>A p</w:t>
      </w:r>
      <w:r w:rsidRPr="003F1062">
        <w:rPr>
          <w:rFonts w:cs="Times New Roman"/>
          <w:color w:val="000000" w:themeColor="text1"/>
          <w:szCs w:val="24"/>
          <w:u w:color="000000" w:themeColor="text1"/>
        </w:rPr>
        <w:t xml:space="preserve">erson eighteen years of age or older living in a group family childcare home, and any person eighteen years of age or older who moves into a group family childcare home after an initial application for licensing is approved,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w:t>
      </w:r>
      <w:r w:rsidRPr="003F1062">
        <w:rPr>
          <w:rFonts w:cs="Times New Roman"/>
          <w:color w:val="000000" w:themeColor="text1"/>
          <w:u w:color="000000" w:themeColor="text1"/>
        </w:rPr>
        <w:t xml:space="preserve">National Crime Information Center </w:t>
      </w:r>
      <w:r w:rsidRPr="003F1062">
        <w:rPr>
          <w:rFonts w:cs="Times New Roman"/>
          <w:color w:val="000000" w:themeColor="text1"/>
          <w:szCs w:val="24"/>
          <w:u w:color="000000" w:themeColor="text1"/>
        </w:rPr>
        <w:t>National Sex Offender Registry and the state sex offender registry pursuant to Section 23</w:t>
      </w:r>
      <w:r w:rsidRPr="003F1062">
        <w:rPr>
          <w:rFonts w:cs="Times New Roman"/>
          <w:color w:val="000000" w:themeColor="text1"/>
          <w:szCs w:val="24"/>
          <w:u w:color="000000" w:themeColor="text1"/>
        </w:rPr>
        <w:noBreakHyphen/>
        <w:t>3</w:t>
      </w:r>
      <w:r w:rsidRPr="003F1062">
        <w:rPr>
          <w:rFonts w:cs="Times New Roman"/>
          <w:color w:val="000000" w:themeColor="text1"/>
          <w:szCs w:val="24"/>
          <w:u w:color="000000" w:themeColor="text1"/>
        </w:rPr>
        <w:noBreakHyphen/>
        <w:t>430</w:t>
      </w:r>
      <w:r w:rsidRPr="003F1062">
        <w:rPr>
          <w:rFonts w:cs="Times New Roman"/>
          <w:color w:val="000000" w:themeColor="text1"/>
          <w:szCs w:val="24"/>
        </w:rPr>
        <w:t>.</w:t>
      </w:r>
      <w:r w:rsidRPr="003F1062">
        <w:rPr>
          <w:rFonts w:cs="Times New Roman"/>
          <w:color w:val="000000" w:themeColor="text1"/>
          <w:szCs w:val="24"/>
          <w:u w:color="000000" w:themeColor="text1"/>
        </w:rPr>
        <w:t xml:space="preserve"> The person shall be subject to a state criminal register or repository check, a state sex offender check, and a state child abuse and neglect registry and database check in each state where the person has lived in the previous five years. The fingerprint reviews required by this subsection are required to be repeated every five years.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F1062">
        <w:rPr>
          <w:rFonts w:cs="Times New Roman"/>
          <w:color w:val="000000" w:themeColor="text1"/>
          <w:u w:color="000000" w:themeColor="text1"/>
        </w:rPr>
        <w:tab/>
      </w:r>
      <w:r w:rsidRPr="003F1062">
        <w:rPr>
          <w:rFonts w:cs="Times New Roman"/>
          <w:color w:val="000000" w:themeColor="text1"/>
          <w:szCs w:val="24"/>
          <w:u w:color="000000" w:themeColor="text1"/>
        </w:rPr>
        <w:t>(H)</w:t>
      </w:r>
      <w:r w:rsidRPr="003F1062">
        <w:rPr>
          <w:rFonts w:cs="Times New Roman"/>
          <w:color w:val="000000" w:themeColor="text1"/>
          <w:szCs w:val="24"/>
          <w:u w:color="000000" w:themeColor="text1"/>
        </w:rPr>
        <w:tab/>
        <w:t xml:space="preserve">A person fifteen through seventeen years of age living in a group family childcare home, and any person fifteen through seventeen years of age who moves into a group family childcare home after an initial application for licensing is approved, shall undergo a state fingerprint review to be conducted by the State Law Enforcement Division to determine any state criminal history and a fingerprint review to be </w:t>
      </w:r>
      <w:r w:rsidRPr="003F1062">
        <w:rPr>
          <w:rFonts w:cs="Times New Roman"/>
          <w:color w:val="000000" w:themeColor="text1"/>
          <w:szCs w:val="24"/>
          <w:u w:color="000000" w:themeColor="text1"/>
        </w:rPr>
        <w:lastRenderedPageBreak/>
        <w:t>conducted by the Federal Bureau of Investigation to determine any other criminal history. The fingerprint reviews required by this subsection are required to be repeated every five years.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(I)</w:t>
      </w:r>
      <w:r w:rsidRPr="003F1062">
        <w:rPr>
          <w:rFonts w:cs="Times New Roman"/>
          <w:color w:val="000000" w:themeColor="text1"/>
          <w:u w:color="000000" w:themeColor="text1"/>
        </w:rPr>
        <w:tab/>
        <w:t>A person applying for a license as an operator under this section shall undergo a state fingerprint review to be conducted by the State Law Enforcement Division to determine any state criminal history, a fingerprint review to be conducted by the Federal Bureau of Investigation to determine any other criminal history</w:t>
      </w:r>
      <w:r w:rsidRPr="003F1062">
        <w:rPr>
          <w:rFonts w:cs="Times New Roman"/>
          <w:color w:val="000000" w:themeColor="text1"/>
          <w:szCs w:val="24"/>
          <w:u w:color="000000" w:themeColor="text1"/>
        </w:rPr>
        <w:t>,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Pr="003F1062">
        <w:rPr>
          <w:rFonts w:cs="Times New Roman"/>
          <w:color w:val="000000" w:themeColor="text1"/>
          <w:szCs w:val="24"/>
          <w:u w:color="000000" w:themeColor="text1"/>
        </w:rPr>
        <w:noBreakHyphen/>
        <w:t>3</w:t>
      </w:r>
      <w:r w:rsidRPr="003F1062">
        <w:rPr>
          <w:rFonts w:cs="Times New Roman"/>
          <w:color w:val="000000" w:themeColor="text1"/>
          <w:szCs w:val="24"/>
          <w:u w:color="000000" w:themeColor="text1"/>
        </w:rPr>
        <w:noBreakHyphen/>
        <w:t>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 reviews must be repeate</w:t>
      </w:r>
      <w:r w:rsidRPr="003F1062">
        <w:rPr>
          <w:rFonts w:cs="Times New Roman"/>
          <w:color w:val="000000" w:themeColor="text1"/>
          <w:szCs w:val="24"/>
        </w:rPr>
        <w:t>d</w:t>
      </w:r>
      <w:r w:rsidRPr="003F1062">
        <w:rPr>
          <w:rFonts w:cs="Times New Roman"/>
          <w:color w:val="000000" w:themeColor="text1"/>
        </w:rPr>
        <w:t>.</w:t>
      </w:r>
      <w:r w:rsidRPr="003F1062">
        <w:rPr>
          <w:rFonts w:cs="Times New Roman"/>
          <w:color w:val="000000" w:themeColor="text1"/>
          <w:u w:color="000000" w:themeColor="text1"/>
        </w:rPr>
        <w:t xml:space="preserve"> The fingerprint reviews required by this subsection are required to be repeated every five years.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(J)</w:t>
      </w:r>
      <w:r w:rsidRPr="003F1062">
        <w:rPr>
          <w:rFonts w:cs="Times New Roman"/>
          <w:color w:val="000000" w:themeColor="text1"/>
          <w:u w:color="000000" w:themeColor="text1"/>
        </w:rPr>
        <w:tab/>
        <w:t>A person applying for a license as an operator under this section or seeking employment or seeking to provide caregiver services at a facility licensed under this section shall undergo a state fingerprint review to be conducted by the State Law Enforcement Division to determine any state criminal history, a fingerprint review to be conducted by the Federal Bureau of Investigation to determine any other criminal history</w:t>
      </w:r>
      <w:r w:rsidRPr="003F1062">
        <w:rPr>
          <w:rFonts w:cs="Times New Roman"/>
          <w:color w:val="000000" w:themeColor="text1"/>
          <w:szCs w:val="24"/>
          <w:u w:color="000000" w:themeColor="text1"/>
        </w:rPr>
        <w:t>,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Pr="003F1062">
        <w:rPr>
          <w:rFonts w:cs="Times New Roman"/>
          <w:color w:val="000000" w:themeColor="text1"/>
          <w:szCs w:val="24"/>
          <w:u w:color="000000" w:themeColor="text1"/>
        </w:rPr>
        <w:noBreakHyphen/>
        <w:t>3</w:t>
      </w:r>
      <w:r w:rsidRPr="003F1062">
        <w:rPr>
          <w:rFonts w:cs="Times New Roman"/>
          <w:color w:val="000000" w:themeColor="text1"/>
          <w:szCs w:val="24"/>
          <w:u w:color="000000" w:themeColor="text1"/>
        </w:rPr>
        <w:noBreakHyphen/>
        <w:t>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 reviews must be repeated</w:t>
      </w:r>
      <w:r w:rsidRPr="003F1062">
        <w:rPr>
          <w:rFonts w:cs="Times New Roman"/>
          <w:color w:val="000000" w:themeColor="text1"/>
          <w:szCs w:val="24"/>
        </w:rPr>
        <w:t>.</w:t>
      </w:r>
      <w:r w:rsidRPr="003F1062">
        <w:rPr>
          <w:rFonts w:cs="Times New Roman"/>
          <w:color w:val="000000" w:themeColor="text1"/>
          <w:szCs w:val="24"/>
          <w:u w:color="000000" w:themeColor="text1"/>
        </w:rPr>
        <w:t xml:space="preserve"> </w:t>
      </w:r>
      <w:r w:rsidRPr="003F1062">
        <w:rPr>
          <w:rFonts w:cs="Times New Roman"/>
          <w:color w:val="000000" w:themeColor="text1"/>
          <w:u w:color="000000" w:themeColor="text1"/>
        </w:rPr>
        <w:t xml:space="preserve">The fingerprint reviews required by this subsection are required to be repeated every five </w:t>
      </w:r>
      <w:r w:rsidRPr="003F1062">
        <w:rPr>
          <w:rFonts w:cs="Times New Roman"/>
          <w:color w:val="000000" w:themeColor="text1"/>
        </w:rPr>
        <w:t>years.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(K)</w:t>
      </w:r>
      <w:r w:rsidRPr="003F1062">
        <w:rPr>
          <w:rFonts w:cs="Times New Roman"/>
          <w:color w:val="000000" w:themeColor="text1"/>
          <w:u w:color="000000" w:themeColor="text1"/>
        </w:rPr>
        <w:tab/>
        <w:t xml:space="preserve">The South Carolina Law Enforcement Division and the Federal Bureau of Investigation </w:t>
      </w:r>
      <w:r w:rsidRPr="003F1062">
        <w:rPr>
          <w:rFonts w:cs="Times New Roman"/>
          <w:color w:val="000000" w:themeColor="text1"/>
          <w:szCs w:val="24"/>
          <w:u w:color="000000" w:themeColor="text1"/>
        </w:rPr>
        <w:t xml:space="preserve">are authorized to retain and store fingerprints for further use in the identification of persons, including, but not limited to, use in identifying unsolved latent prints. </w:t>
      </w:r>
      <w:r w:rsidRPr="003F1062">
        <w:rPr>
          <w:rFonts w:cs="Times New Roman"/>
          <w:color w:val="000000" w:themeColor="text1"/>
          <w:u w:color="000000" w:themeColor="text1"/>
        </w:rPr>
        <w:t>The South Carolina Law Enforcement Division and the Federal Bureau of Investigation</w:t>
      </w:r>
      <w:r w:rsidRPr="003F1062">
        <w:rPr>
          <w:rFonts w:cs="Times New Roman"/>
          <w:color w:val="000000" w:themeColor="text1"/>
          <w:szCs w:val="24"/>
          <w:u w:color="000000" w:themeColor="text1"/>
        </w:rPr>
        <w:t xml:space="preserve"> are authorized to provide the department with current and future information regarding the fingerprints stored, including arrests, convictions, </w:t>
      </w:r>
      <w:r w:rsidRPr="003F1062">
        <w:rPr>
          <w:rFonts w:cs="Times New Roman"/>
          <w:color w:val="000000" w:themeColor="text1"/>
          <w:szCs w:val="24"/>
          <w:u w:color="000000" w:themeColor="text1"/>
        </w:rPr>
        <w:lastRenderedPageBreak/>
        <w:t xml:space="preserve">dispositions, warrants, and other information available to the </w:t>
      </w:r>
      <w:r w:rsidRPr="003F1062">
        <w:rPr>
          <w:rFonts w:cs="Times New Roman"/>
          <w:color w:val="000000" w:themeColor="text1"/>
          <w:u w:color="000000" w:themeColor="text1"/>
        </w:rPr>
        <w:t>South Carolina Law Enforcement Division</w:t>
      </w:r>
      <w:r w:rsidRPr="003F1062">
        <w:rPr>
          <w:rFonts w:cs="Times New Roman"/>
          <w:color w:val="000000" w:themeColor="text1"/>
          <w:szCs w:val="24"/>
          <w:u w:color="000000" w:themeColor="text1"/>
        </w:rPr>
        <w:t xml:space="preserve"> and the </w:t>
      </w:r>
      <w:r w:rsidRPr="003F1062">
        <w:rPr>
          <w:rFonts w:cs="Times New Roman"/>
          <w:color w:val="000000" w:themeColor="text1"/>
          <w:u w:color="000000" w:themeColor="text1"/>
        </w:rPr>
        <w:t>Federal Bureau of Investigation</w:t>
      </w:r>
      <w:r w:rsidRPr="003F1062">
        <w:rPr>
          <w:rFonts w:cs="Times New Roman"/>
          <w:color w:val="000000" w:themeColor="text1"/>
          <w:szCs w:val="24"/>
          <w:u w:color="000000" w:themeColor="text1"/>
        </w:rPr>
        <w:t>, such as civil and criminal information. The prospective employee or childcare facility shall be responsible for any fees associated with any and all required background checks. Fees shall not exceed the actual cost of processing and administration.”</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2C5B">
        <w:rPr>
          <w:rFonts w:cs="Times New Roman"/>
          <w:b/>
          <w:color w:val="000000" w:themeColor="text1"/>
          <w:u w:color="000000" w:themeColor="text1"/>
        </w:rPr>
        <w:t>License renewal requirements, certain childcare facilities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SECTION</w:t>
      </w:r>
      <w:r w:rsidRPr="003F1062">
        <w:rPr>
          <w:rFonts w:cs="Times New Roman"/>
          <w:color w:val="000000" w:themeColor="text1"/>
          <w:u w:color="000000" w:themeColor="text1"/>
        </w:rPr>
        <w:tab/>
        <w:t>4.</w:t>
      </w:r>
      <w:r w:rsidRPr="003F1062">
        <w:rPr>
          <w:rFonts w:cs="Times New Roman"/>
          <w:color w:val="000000" w:themeColor="text1"/>
          <w:u w:color="000000" w:themeColor="text1"/>
        </w:rPr>
        <w:tab/>
        <w:t>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430 of the 1976 Code is amended to read:</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430.</w:t>
      </w:r>
      <w:r w:rsidRPr="003F1062">
        <w:rPr>
          <w:rFonts w:cs="Times New Roman"/>
          <w:color w:val="000000" w:themeColor="text1"/>
          <w:u w:color="000000" w:themeColor="text1"/>
        </w:rPr>
        <w:tab/>
        <w:t>(A)</w:t>
      </w:r>
      <w:r w:rsidRPr="003F1062">
        <w:rPr>
          <w:rFonts w:cs="Times New Roman"/>
          <w:color w:val="000000" w:themeColor="text1"/>
          <w:u w:color="000000" w:themeColor="text1"/>
        </w:rPr>
        <w:tab/>
        <w:t>Regular licenses may be renewed upon application and approval. Notification of a childcare center or group childcare home regarding renewal is the responsibility of the department.</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(B)</w:t>
      </w:r>
      <w:r w:rsidRPr="003F1062">
        <w:rPr>
          <w:rFonts w:cs="Times New Roman"/>
          <w:color w:val="000000" w:themeColor="text1"/>
          <w:u w:color="000000" w:themeColor="text1"/>
        </w:rPr>
        <w:tab/>
        <w:t>Application for renewal must be made on forms supplied by the department in the manner it prescribes.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(C)</w:t>
      </w:r>
      <w:r w:rsidRPr="003F1062">
        <w:rPr>
          <w:rFonts w:cs="Times New Roman"/>
          <w:color w:val="000000" w:themeColor="text1"/>
          <w:u w:color="000000" w:themeColor="text1"/>
        </w:rPr>
        <w:tab/>
        <w:t>Before renewing a license the department shall conduct an investigation of the childcare center or group childcare home. If the results of the investigation verify that the provisions of this chapter and the applicable regulations promulgated by the department are satisfied, the license must be renewed. The licensee shall cooperate with the investigation and related inspections by providing access to the physical plant, records, and staff. Failure to comply with the regulations promulgated by the department within the time period specified in this chapter, if adequate notification of deficiencies has been made, is a ground for revocation of the license. The investigation and inspections may involve consideration of any facts, conditions, or circumstances relevant to the operation of the childcare center or group childcare home.</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(D)(1)</w:t>
      </w:r>
      <w:r w:rsidRPr="003F1062">
        <w:rPr>
          <w:rFonts w:cs="Times New Roman"/>
          <w:color w:val="000000" w:themeColor="text1"/>
          <w:u w:color="000000" w:themeColor="text1"/>
        </w:rPr>
        <w:tab/>
        <w:t>No license may be renewed for any operator who has been convicted of any of the offenses included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t>(2)</w:t>
      </w:r>
      <w:r w:rsidRPr="003F1062">
        <w:rPr>
          <w:rFonts w:cs="Times New Roman"/>
          <w:color w:val="000000" w:themeColor="text1"/>
          <w:u w:color="000000" w:themeColor="text1"/>
        </w:rPr>
        <w:tab/>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(E)</w:t>
      </w:r>
      <w:r w:rsidRPr="003F1062">
        <w:rPr>
          <w:rFonts w:cs="Times New Roman"/>
          <w:color w:val="000000" w:themeColor="text1"/>
          <w:u w:color="000000" w:themeColor="text1"/>
        </w:rPr>
        <w:tab/>
        <w:t>Application forms for license renewals issued under this section must include, at the top of the form in large bold type, a statement indicating that a person who has been convicted of a crime enumerated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 who applies for a license renewal as operator is guilty of a misdemeanor and, upon conviction, must be fined not more than five thousand dollars or imprisoned not more than one year, or both.</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lastRenderedPageBreak/>
        <w:tab/>
        <w:t>(F)</w:t>
      </w:r>
      <w:r w:rsidRPr="003F1062">
        <w:rPr>
          <w:rFonts w:cs="Times New Roman"/>
          <w:color w:val="000000" w:themeColor="text1"/>
          <w:u w:color="000000" w:themeColor="text1"/>
        </w:rPr>
        <w:tab/>
        <w:t>A licensee seeking license renewal under this section, its employees, and its caregivers, who have not done so previously, on the first renewal after June 30, 1995, shall undergo a state fingerprint review to be conducted by the State Law Enforcement Division to determine any state criminal history, a fingerprint review to be conducted by the Federal Bureau of Investigation to determine any other criminal history</w:t>
      </w:r>
      <w:r w:rsidRPr="003F1062">
        <w:rPr>
          <w:rFonts w:cs="Times New Roman"/>
          <w:color w:val="000000" w:themeColor="text1"/>
          <w:szCs w:val="24"/>
          <w:u w:color="000000" w:themeColor="text1"/>
        </w:rPr>
        <w:t>,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Pr="003F1062">
        <w:rPr>
          <w:rFonts w:cs="Times New Roman"/>
          <w:color w:val="000000" w:themeColor="text1"/>
          <w:szCs w:val="24"/>
          <w:u w:color="000000" w:themeColor="text1"/>
        </w:rPr>
        <w:noBreakHyphen/>
        <w:t>3</w:t>
      </w:r>
      <w:r w:rsidRPr="003F1062">
        <w:rPr>
          <w:rFonts w:cs="Times New Roman"/>
          <w:color w:val="000000" w:themeColor="text1"/>
          <w:szCs w:val="24"/>
          <w:u w:color="000000" w:themeColor="text1"/>
        </w:rPr>
        <w:noBreakHyphen/>
        <w:t>430. The person shall be subject to a state criminal register or repository check, a state sex offender check, and a state child abuse and neglect registry and database check in each state where the person has lived in the previous five years</w:t>
      </w:r>
      <w:r w:rsidRPr="003F1062">
        <w:rPr>
          <w:rFonts w:cs="Times New Roman"/>
          <w:color w:val="000000" w:themeColor="text1"/>
        </w:rPr>
        <w:t>.</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(G)</w:t>
      </w:r>
      <w:r w:rsidRPr="003F1062">
        <w:rPr>
          <w:rFonts w:cs="Times New Roman"/>
          <w:color w:val="000000" w:themeColor="text1"/>
          <w:u w:color="000000" w:themeColor="text1"/>
        </w:rPr>
        <w:tab/>
        <w:t>No facility may employ or engage the services of an employee or caregiver who has been convicted of one of the crimes included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(H)</w:t>
      </w:r>
      <w:r w:rsidRPr="003F1062">
        <w:rPr>
          <w:rFonts w:cs="Times New Roman"/>
          <w:color w:val="000000" w:themeColor="text1"/>
          <w:u w:color="000000" w:themeColor="text1"/>
        </w:rPr>
        <w:tab/>
        <w:t xml:space="preserve">The South Carolina Law Enforcement Division and the Federal Bureau of Investigation </w:t>
      </w:r>
      <w:r w:rsidRPr="003F1062">
        <w:rPr>
          <w:rFonts w:cs="Times New Roman"/>
          <w:color w:val="000000" w:themeColor="text1"/>
          <w:szCs w:val="24"/>
          <w:u w:color="000000" w:themeColor="text1"/>
        </w:rPr>
        <w:t xml:space="preserve">are authorized to retain and store fingerprints for further use in the identification of persons, including, but not limited to, use in identifying unsolved latent prints. </w:t>
      </w:r>
      <w:r w:rsidRPr="003F1062">
        <w:rPr>
          <w:rFonts w:cs="Times New Roman"/>
          <w:color w:val="000000" w:themeColor="text1"/>
          <w:u w:color="000000" w:themeColor="text1"/>
        </w:rPr>
        <w:t>The South Carolina Law Enforcement Division and the Federal Bureau of Investigation</w:t>
      </w:r>
      <w:r w:rsidRPr="003F1062">
        <w:rPr>
          <w:rFonts w:cs="Times New Roman"/>
          <w:color w:val="000000" w:themeColor="text1"/>
          <w:szCs w:val="24"/>
          <w:u w:color="000000" w:themeColor="text1"/>
        </w:rPr>
        <w:t xml:space="preserve"> are authorized to provide the department with current and future information regarding the fingerprints stored, including arrests, convictions, dispositions, warrants, and other information available to the </w:t>
      </w:r>
      <w:r w:rsidRPr="003F1062">
        <w:rPr>
          <w:rFonts w:cs="Times New Roman"/>
          <w:color w:val="000000" w:themeColor="text1"/>
          <w:u w:color="000000" w:themeColor="text1"/>
        </w:rPr>
        <w:t>South Carolina Law Enforcement Division</w:t>
      </w:r>
      <w:r w:rsidRPr="003F1062">
        <w:rPr>
          <w:rFonts w:cs="Times New Roman"/>
          <w:color w:val="000000" w:themeColor="text1"/>
          <w:szCs w:val="24"/>
          <w:u w:color="000000" w:themeColor="text1"/>
        </w:rPr>
        <w:t xml:space="preserve"> and the </w:t>
      </w:r>
      <w:r w:rsidRPr="003F1062">
        <w:rPr>
          <w:rFonts w:cs="Times New Roman"/>
          <w:color w:val="000000" w:themeColor="text1"/>
          <w:u w:color="000000" w:themeColor="text1"/>
        </w:rPr>
        <w:t>Federal Bureau of Investigation, such as</w:t>
      </w:r>
      <w:r w:rsidRPr="003F1062">
        <w:rPr>
          <w:rFonts w:cs="Times New Roman"/>
          <w:color w:val="000000" w:themeColor="text1"/>
          <w:szCs w:val="24"/>
          <w:u w:color="000000" w:themeColor="text1"/>
        </w:rPr>
        <w:t xml:space="preserve"> civil and criminal information. The prospective employee or childcare facility shall be responsible for any fees associated with any and all required background checks. Fees shall not exceed the actual cost of processing and administration.</w:t>
      </w:r>
      <w:r w:rsidRPr="003F1062">
        <w:rPr>
          <w:rFonts w:cs="Times New Roman"/>
          <w:color w:val="000000" w:themeColor="text1"/>
          <w:u w:color="000000" w:themeColor="text1"/>
        </w:rPr>
        <w:t>”</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2C5B">
        <w:rPr>
          <w:rFonts w:cs="Times New Roman"/>
          <w:b/>
          <w:color w:val="000000" w:themeColor="text1"/>
          <w:u w:color="000000" w:themeColor="text1"/>
        </w:rPr>
        <w:t>Statement of approval requirements, certain childcare facilities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3F1062">
        <w:rPr>
          <w:rFonts w:eastAsia="Times New Roman" w:cs="Times New Roman"/>
          <w:color w:val="000000" w:themeColor="text1"/>
          <w:u w:color="000000" w:themeColor="text1"/>
        </w:rPr>
        <w:t>SECTION</w:t>
      </w:r>
      <w:r w:rsidRPr="003F1062">
        <w:rPr>
          <w:rFonts w:eastAsia="Times New Roman" w:cs="Times New Roman"/>
          <w:color w:val="000000" w:themeColor="text1"/>
          <w:u w:color="000000" w:themeColor="text1"/>
        </w:rPr>
        <w:tab/>
        <w:t>5.</w:t>
      </w:r>
      <w:r w:rsidRPr="003F1062">
        <w:rPr>
          <w:rFonts w:eastAsia="Times New Roman" w:cs="Times New Roman"/>
          <w:color w:val="000000" w:themeColor="text1"/>
          <w:u w:color="000000" w:themeColor="text1"/>
        </w:rPr>
        <w:tab/>
        <w:t>Section 63</w:t>
      </w:r>
      <w:r w:rsidRPr="003F1062">
        <w:rPr>
          <w:rFonts w:eastAsia="Times New Roman" w:cs="Times New Roman"/>
          <w:color w:val="000000" w:themeColor="text1"/>
          <w:u w:color="000000" w:themeColor="text1"/>
        </w:rPr>
        <w:noBreakHyphen/>
        <w:t>13</w:t>
      </w:r>
      <w:r w:rsidRPr="003F1062">
        <w:rPr>
          <w:rFonts w:eastAsia="Times New Roman" w:cs="Times New Roman"/>
          <w:color w:val="000000" w:themeColor="text1"/>
          <w:u w:color="000000" w:themeColor="text1"/>
        </w:rPr>
        <w:noBreakHyphen/>
        <w:t>620 of the 1976 Code is amended to read:</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620.</w:t>
      </w:r>
      <w:r w:rsidRPr="003F1062">
        <w:rPr>
          <w:rFonts w:cs="Times New Roman"/>
          <w:color w:val="000000" w:themeColor="text1"/>
          <w:u w:color="000000" w:themeColor="text1"/>
        </w:rPr>
        <w:tab/>
        <w:t>(A)</w:t>
      </w:r>
      <w:r w:rsidRPr="003F1062">
        <w:rPr>
          <w:rFonts w:cs="Times New Roman"/>
          <w:color w:val="000000" w:themeColor="text1"/>
          <w:u w:color="000000" w:themeColor="text1"/>
        </w:rPr>
        <w:tab/>
        <w:t>Application for a statement of standard conformity or approval must be made on forms supplied by the department and in the manner it prescribes.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(B)</w:t>
      </w:r>
      <w:r w:rsidRPr="003F1062">
        <w:rPr>
          <w:rFonts w:cs="Times New Roman"/>
          <w:color w:val="000000" w:themeColor="text1"/>
          <w:u w:color="000000" w:themeColor="text1"/>
        </w:rPr>
        <w:tab/>
        <w:t xml:space="preserve">Before issuing approval the department shall conduct an investigation of the applicant and the proposed plan of care for children and for operating a public childcare center or group childcare home. If the results of the investigation verify that the provisions of the chapter and the applicable regulations promulgated by the department are </w:t>
      </w:r>
      <w:r w:rsidRPr="003F1062">
        <w:rPr>
          <w:rFonts w:cs="Times New Roman"/>
          <w:color w:val="000000" w:themeColor="text1"/>
          <w:u w:color="000000" w:themeColor="text1"/>
        </w:rPr>
        <w:lastRenderedPageBreak/>
        <w:t>satisfied, approval must be issued. The applicant shall cooperate with the investigation and inspections by providing access to the physical plant, records, and staff. The investigation and related inspections may involve consideration of any facts, conditions, or circumstances relevant to the operation of the childcare center or group childcare home, including references and other information about the character and quality of the personnel. If the childcare center or group childcare home fails to comply with the regulations promulgated by the department within the time period specified in this chapter, if adequate notification regarding deficiencies has been given, the appropriate public officials of the state and local government must be notified.</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3F1062">
        <w:rPr>
          <w:rFonts w:cs="Times New Roman"/>
          <w:color w:val="000000" w:themeColor="text1"/>
          <w:u w:color="000000" w:themeColor="text1"/>
        </w:rPr>
        <w:tab/>
      </w:r>
      <w:r w:rsidRPr="003F1062">
        <w:rPr>
          <w:rFonts w:eastAsia="Calibri" w:cs="Times New Roman"/>
          <w:color w:val="000000" w:themeColor="text1"/>
          <w:u w:color="000000" w:themeColor="text1"/>
        </w:rPr>
        <w:t>(C)</w:t>
      </w:r>
      <w:r w:rsidRPr="003F1062">
        <w:rPr>
          <w:rFonts w:eastAsia="Calibri" w:cs="Times New Roman"/>
          <w:color w:val="000000" w:themeColor="text1"/>
          <w:u w:color="000000" w:themeColor="text1"/>
        </w:rPr>
        <w:tab/>
        <w:t>A person applying for approval under this section shall undergo a state fingerprint review to be conducted by the State Law Enforcement Division to determine any state criminal history, a fingerprint review to be conducted by the Federal Bureau of Investigation to determine any other criminal history</w:t>
      </w:r>
      <w:r w:rsidRPr="003F1062">
        <w:rPr>
          <w:rFonts w:eastAsia="Calibri" w:cs="Times New Roman"/>
          <w:color w:val="000000" w:themeColor="text1"/>
          <w:szCs w:val="24"/>
          <w:u w:color="000000" w:themeColor="text1"/>
        </w:rPr>
        <w:t>,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Pr="003F1062">
        <w:rPr>
          <w:rFonts w:eastAsia="Calibri" w:cs="Times New Roman"/>
          <w:color w:val="000000" w:themeColor="text1"/>
          <w:szCs w:val="24"/>
          <w:u w:color="000000" w:themeColor="text1"/>
        </w:rPr>
        <w:noBreakHyphen/>
        <w:t>3</w:t>
      </w:r>
      <w:r w:rsidRPr="003F1062">
        <w:rPr>
          <w:rFonts w:eastAsia="Calibri" w:cs="Times New Roman"/>
          <w:color w:val="000000" w:themeColor="text1"/>
          <w:szCs w:val="24"/>
          <w:u w:color="000000" w:themeColor="text1"/>
        </w:rPr>
        <w:noBreakHyphen/>
        <w:t>430. The person shall be subject to a state criminal register or repository check, a state sex offender check, and a state child abuse and neglect registry and database check in each state where the person has lived in the previous five years</w:t>
      </w:r>
      <w:r w:rsidRPr="003F1062">
        <w:rPr>
          <w:rFonts w:eastAsia="Calibri" w:cs="Times New Roman"/>
          <w:color w:val="000000" w:themeColor="text1"/>
          <w:u w:color="000000" w:themeColor="text1"/>
        </w:rPr>
        <w:t>. The fingerprint reviews required by this subsection are required to be repeated every five years.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(D)(1)</w:t>
      </w:r>
      <w:r w:rsidRPr="003F1062">
        <w:rPr>
          <w:rFonts w:cs="Times New Roman"/>
          <w:color w:val="000000" w:themeColor="text1"/>
          <w:u w:color="000000" w:themeColor="text1"/>
        </w:rPr>
        <w:tab/>
        <w:t>No approval may be granted under this section if the person applying for approval or the operator, an employee, or a caregiver of the facility has been convicted of any of the offenses included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t>(2)</w:t>
      </w:r>
      <w:r w:rsidRPr="003F1062">
        <w:rPr>
          <w:rFonts w:cs="Times New Roman"/>
          <w:color w:val="000000" w:themeColor="text1"/>
          <w:u w:color="000000" w:themeColor="text1"/>
        </w:rPr>
        <w:tab/>
        <w:t>This section does not prohibit approval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as an applicant or to be an operator, caregiver, or employee.</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(E)</w:t>
      </w:r>
      <w:r w:rsidRPr="003F1062">
        <w:rPr>
          <w:rFonts w:cs="Times New Roman"/>
          <w:color w:val="000000" w:themeColor="text1"/>
          <w:u w:color="000000" w:themeColor="text1"/>
        </w:rPr>
        <w:tab/>
        <w:t>Application forms for a statement of standard conformity or approval issued under this section must include, at the top of the form in large bold type, a statement indicating that a person who has been convicted of a crime enumerated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 who applies for approval is guilty of a misdemeanor and, upon conviction, must be fined not more than five thousand dollars or imprisoned not more than one year, or both.</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lastRenderedPageBreak/>
        <w:tab/>
        <w:t>(F)</w:t>
      </w:r>
      <w:r w:rsidRPr="003F1062">
        <w:rPr>
          <w:rFonts w:cs="Times New Roman"/>
          <w:color w:val="000000" w:themeColor="text1"/>
          <w:u w:color="000000" w:themeColor="text1"/>
        </w:rPr>
        <w:tab/>
        <w:t>Application forms for a statement of standard conformity or approval issued under this chapter by the department and application forms for employment at individual public childcare centers or group childcare homes must include, at the top of the form in large bold type, a statement indicating that a person who has been convicted of one of the offenses included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(G)</w:t>
      </w:r>
      <w:r w:rsidRPr="003F1062">
        <w:rPr>
          <w:rFonts w:cs="Times New Roman"/>
          <w:color w:val="000000" w:themeColor="text1"/>
          <w:u w:color="000000" w:themeColor="text1"/>
        </w:rPr>
        <w:tab/>
        <w:t xml:space="preserve">The South Carolina Law Enforcement Division and the Federal Bureau of Investigation </w:t>
      </w:r>
      <w:r w:rsidRPr="003F1062">
        <w:rPr>
          <w:rFonts w:cs="Times New Roman"/>
          <w:color w:val="000000" w:themeColor="text1"/>
          <w:szCs w:val="24"/>
          <w:u w:color="000000" w:themeColor="text1"/>
        </w:rPr>
        <w:t xml:space="preserve">are authorized to retain and store fingerprints for further use in the identification of persons, including, but not limited to, use in identifying unsolved latent prints. </w:t>
      </w:r>
      <w:r w:rsidRPr="003F1062">
        <w:rPr>
          <w:rFonts w:cs="Times New Roman"/>
          <w:color w:val="000000" w:themeColor="text1"/>
          <w:u w:color="000000" w:themeColor="text1"/>
        </w:rPr>
        <w:t>The South Carolina Law Enforcement Division and the Federal Bureau of Investigation</w:t>
      </w:r>
      <w:r w:rsidRPr="003F1062">
        <w:rPr>
          <w:rFonts w:cs="Times New Roman"/>
          <w:color w:val="000000" w:themeColor="text1"/>
          <w:szCs w:val="24"/>
          <w:u w:color="000000" w:themeColor="text1"/>
        </w:rPr>
        <w:t xml:space="preserve"> are authorized to provide the department with current and future information regarding the fingerprints stored, including arrests, convictions, dispositions, warrants, and other information available to the </w:t>
      </w:r>
      <w:r w:rsidRPr="003F1062">
        <w:rPr>
          <w:rFonts w:cs="Times New Roman"/>
          <w:color w:val="000000" w:themeColor="text1"/>
          <w:u w:color="000000" w:themeColor="text1"/>
        </w:rPr>
        <w:t>South Carolina Law Enforcement Division</w:t>
      </w:r>
      <w:r w:rsidRPr="003F1062">
        <w:rPr>
          <w:rFonts w:cs="Times New Roman"/>
          <w:color w:val="000000" w:themeColor="text1"/>
          <w:szCs w:val="24"/>
          <w:u w:color="000000" w:themeColor="text1"/>
        </w:rPr>
        <w:t xml:space="preserve"> and the </w:t>
      </w:r>
      <w:r w:rsidRPr="003F1062">
        <w:rPr>
          <w:rFonts w:cs="Times New Roman"/>
          <w:color w:val="000000" w:themeColor="text1"/>
          <w:u w:color="000000" w:themeColor="text1"/>
        </w:rPr>
        <w:t>Federal Bureau of Investigation, such as</w:t>
      </w:r>
      <w:r w:rsidRPr="003F1062">
        <w:rPr>
          <w:rFonts w:cs="Times New Roman"/>
          <w:color w:val="000000" w:themeColor="text1"/>
          <w:szCs w:val="24"/>
          <w:u w:color="000000" w:themeColor="text1"/>
        </w:rPr>
        <w:t xml:space="preserve"> civil and criminal information. The prospective employee or childcare facility shall be responsible for any fees associated with any and all required background checks. Fees shall not exceed the actual cost of processing and administration.</w:t>
      </w:r>
      <w:r w:rsidRPr="003F1062">
        <w:rPr>
          <w:rFonts w:cs="Times New Roman"/>
          <w:color w:val="000000" w:themeColor="text1"/>
          <w:u w:color="000000" w:themeColor="text1"/>
        </w:rPr>
        <w:t>”</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2C5B">
        <w:rPr>
          <w:rFonts w:cs="Times New Roman"/>
          <w:b/>
          <w:color w:val="000000" w:themeColor="text1"/>
          <w:u w:color="000000" w:themeColor="text1"/>
        </w:rPr>
        <w:t>Statement of approval renewal requirements, certain childcare facilities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SECTION</w:t>
      </w:r>
      <w:r w:rsidRPr="003F1062">
        <w:rPr>
          <w:rFonts w:cs="Times New Roman"/>
          <w:color w:val="000000" w:themeColor="text1"/>
          <w:u w:color="000000" w:themeColor="text1"/>
        </w:rPr>
        <w:tab/>
        <w:t>6.</w:t>
      </w:r>
      <w:r>
        <w:rPr>
          <w:rFonts w:cs="Times New Roman"/>
          <w:color w:val="000000" w:themeColor="text1"/>
          <w:u w:color="000000" w:themeColor="text1"/>
        </w:rPr>
        <w:t xml:space="preserve"> </w:t>
      </w:r>
      <w:r w:rsidRPr="003F1062">
        <w:rPr>
          <w:rFonts w:cs="Times New Roman"/>
          <w:color w:val="000000" w:themeColor="text1"/>
          <w:u w:color="000000" w:themeColor="text1"/>
        </w:rPr>
        <w:t>A.</w:t>
      </w:r>
      <w:r w:rsidRPr="003F1062">
        <w:rPr>
          <w:rFonts w:cs="Times New Roman"/>
          <w:color w:val="000000" w:themeColor="text1"/>
          <w:u w:color="000000" w:themeColor="text1"/>
        </w:rPr>
        <w:tab/>
      </w:r>
      <w:r>
        <w:rPr>
          <w:rFonts w:cs="Times New Roman"/>
          <w:color w:val="000000" w:themeColor="text1"/>
          <w:u w:color="000000" w:themeColor="text1"/>
        </w:rPr>
        <w:tab/>
      </w:r>
      <w:r w:rsidRPr="003F1062">
        <w:rPr>
          <w:rFonts w:cs="Times New Roman"/>
          <w:color w:val="000000" w:themeColor="text1"/>
          <w:u w:color="000000" w:themeColor="text1"/>
        </w:rPr>
        <w:t>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630(D), (E), (F), and (G) of the 1976 Code is amended to read:</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“(D)(1)</w:t>
      </w:r>
      <w:r w:rsidRPr="003F1062">
        <w:rPr>
          <w:rFonts w:cs="Times New Roman"/>
          <w:color w:val="000000" w:themeColor="text1"/>
          <w:u w:color="000000" w:themeColor="text1"/>
        </w:rPr>
        <w:tab/>
        <w:t>A person applying for approval renewal under this section, a person who will operate the facility, and its employees and caregivers, who have not done so previously, on the first approval renewal after June 30, 1995, shall undergo a state fingerprint review to be conducted by the State Law Enforcement Division to determine any state criminal history, a fingerprint review to be conducted by the Federal Bureau of Investigation to determine any other criminal history</w:t>
      </w:r>
      <w:r w:rsidRPr="003F1062">
        <w:rPr>
          <w:rFonts w:cs="Times New Roman"/>
          <w:color w:val="000000" w:themeColor="text1"/>
        </w:rPr>
        <w:t xml:space="preserve">, </w:t>
      </w:r>
      <w:r w:rsidRPr="003F1062">
        <w:rPr>
          <w:rFonts w:cs="Times New Roman"/>
          <w:color w:val="000000" w:themeColor="text1"/>
          <w:szCs w:val="24"/>
          <w:u w:color="000000" w:themeColor="text1"/>
        </w:rPr>
        <w:t>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Pr="003F1062">
        <w:rPr>
          <w:rFonts w:cs="Times New Roman"/>
          <w:color w:val="000000" w:themeColor="text1"/>
          <w:szCs w:val="24"/>
          <w:u w:color="000000" w:themeColor="text1"/>
        </w:rPr>
        <w:noBreakHyphen/>
        <w:t>3</w:t>
      </w:r>
      <w:r w:rsidRPr="003F1062">
        <w:rPr>
          <w:rFonts w:cs="Times New Roman"/>
          <w:color w:val="000000" w:themeColor="text1"/>
          <w:szCs w:val="24"/>
          <w:u w:color="000000" w:themeColor="text1"/>
        </w:rPr>
        <w:noBreakHyphen/>
        <w:t xml:space="preserve">430. The person shall be subject to a state criminal register or repository check, a state sex offender check, and a state child abuse and neglect registry and </w:t>
      </w:r>
      <w:r w:rsidRPr="003F1062">
        <w:rPr>
          <w:rFonts w:cs="Times New Roman"/>
          <w:color w:val="000000" w:themeColor="text1"/>
          <w:szCs w:val="24"/>
          <w:u w:color="000000" w:themeColor="text1"/>
        </w:rPr>
        <w:lastRenderedPageBreak/>
        <w:t>database check in each state where the person has lived in the previous five years</w:t>
      </w:r>
      <w:r w:rsidRPr="003F1062">
        <w:rPr>
          <w:rFonts w:cs="Times New Roman"/>
          <w:color w:val="000000" w:themeColor="text1"/>
          <w:u w:color="000000" w:themeColor="text1"/>
        </w:rPr>
        <w:t>.</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t>(2)</w:t>
      </w:r>
      <w:r w:rsidRPr="003F1062">
        <w:rPr>
          <w:rFonts w:cs="Times New Roman"/>
          <w:color w:val="000000" w:themeColor="text1"/>
          <w:u w:color="000000" w:themeColor="text1"/>
        </w:rPr>
        <w:tab/>
        <w:t>No approval may be renewed under this section if the person applying for renewal, the operator of the facility, or an employee or a caregiver has been convicted of any of the offenses included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t>(3)</w:t>
      </w:r>
      <w:r w:rsidRPr="003F1062">
        <w:rPr>
          <w:rFonts w:cs="Times New Roman"/>
          <w:color w:val="000000" w:themeColor="text1"/>
          <w:u w:color="000000" w:themeColor="text1"/>
        </w:rPr>
        <w:tab/>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as an applicant or to be an operator, caregiver, or employee.</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(E)</w:t>
      </w:r>
      <w:r w:rsidRPr="003F1062">
        <w:rPr>
          <w:rFonts w:cs="Times New Roman"/>
          <w:color w:val="000000" w:themeColor="text1"/>
          <w:u w:color="000000" w:themeColor="text1"/>
        </w:rPr>
        <w:tab/>
        <w:t>Application forms for renewal of a statement of standard conformity or approval issued under this section must include, at the top of the form in large bold type, a statement indicating that a person who has been convicted of a crime enumerated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 who applies for approval renewal is guilty of a misdemeanor and, upon conviction, must be fined not more than five thousand dollars or imprisoned not more than one year, or both.</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(F)</w:t>
      </w:r>
      <w:r w:rsidRPr="003F1062">
        <w:rPr>
          <w:rFonts w:cs="Times New Roman"/>
          <w:color w:val="000000" w:themeColor="text1"/>
          <w:u w:color="000000" w:themeColor="text1"/>
        </w:rPr>
        <w:tab/>
        <w:t>No facility may employ or engage the services of an employee or a caregiver who has been convicted of one of the crimes listed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(G)</w:t>
      </w:r>
      <w:r w:rsidRPr="003F1062">
        <w:rPr>
          <w:rFonts w:cs="Times New Roman"/>
          <w:color w:val="000000" w:themeColor="text1"/>
          <w:u w:color="000000" w:themeColor="text1"/>
        </w:rPr>
        <w:tab/>
        <w:t>Application forms for renewal of a statement of standard conformity or approval issued under this article by the department for individual public childcare centers or group childcare homes must include, at the top of the form in large bold type, a statement indicating that a person who has been convicted of one of the crimes listed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3F1062">
        <w:rPr>
          <w:rFonts w:eastAsia="Times New Roman" w:cs="Times New Roman"/>
          <w:color w:val="000000" w:themeColor="text1"/>
          <w:u w:color="000000" w:themeColor="text1"/>
        </w:rPr>
        <w:t>B.</w:t>
      </w:r>
      <w:r>
        <w:rPr>
          <w:rFonts w:eastAsia="Times New Roman" w:cs="Times New Roman"/>
          <w:color w:val="000000" w:themeColor="text1"/>
          <w:u w:color="000000" w:themeColor="text1"/>
        </w:rPr>
        <w:t xml:space="preserve"> </w:t>
      </w:r>
      <w:r w:rsidRPr="003F1062">
        <w:rPr>
          <w:rFonts w:eastAsia="Times New Roman" w:cs="Times New Roman"/>
          <w:color w:val="000000" w:themeColor="text1"/>
          <w:u w:color="000000" w:themeColor="text1"/>
        </w:rPr>
        <w:tab/>
        <w:t>Section 63</w:t>
      </w:r>
      <w:r w:rsidRPr="003F1062">
        <w:rPr>
          <w:rFonts w:eastAsia="Times New Roman" w:cs="Times New Roman"/>
          <w:color w:val="000000" w:themeColor="text1"/>
          <w:u w:color="000000" w:themeColor="text1"/>
        </w:rPr>
        <w:noBreakHyphen/>
        <w:t>13</w:t>
      </w:r>
      <w:r w:rsidRPr="003F1062">
        <w:rPr>
          <w:rFonts w:eastAsia="Times New Roman" w:cs="Times New Roman"/>
          <w:color w:val="000000" w:themeColor="text1"/>
          <w:u w:color="000000" w:themeColor="text1"/>
        </w:rPr>
        <w:noBreakHyphen/>
        <w:t>630 of the 1976 Code is amended by adding an appropriately lettered new subsection to read:</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F1062">
        <w:rPr>
          <w:rFonts w:eastAsia="Times New Roman" w:cs="Times New Roman"/>
          <w:color w:val="000000" w:themeColor="text1"/>
          <w:u w:color="000000" w:themeColor="text1"/>
        </w:rPr>
        <w:tab/>
        <w:t>“</w:t>
      </w:r>
      <w:r w:rsidRPr="003F1062">
        <w:rPr>
          <w:rFonts w:cs="Times New Roman"/>
          <w:color w:val="000000" w:themeColor="text1"/>
          <w:szCs w:val="24"/>
          <w:u w:color="000000" w:themeColor="text1"/>
        </w:rPr>
        <w:t>(</w:t>
      </w:r>
      <w:r w:rsidRPr="003F1062">
        <w:rPr>
          <w:rFonts w:cs="Times New Roman"/>
          <w:color w:val="000000" w:themeColor="text1"/>
          <w:szCs w:val="24"/>
          <w:u w:color="000000" w:themeColor="text1"/>
        </w:rPr>
        <w:tab/>
        <w:t>)</w:t>
      </w:r>
      <w:r w:rsidRPr="003F1062">
        <w:rPr>
          <w:rFonts w:cs="Times New Roman"/>
          <w:color w:val="000000" w:themeColor="text1"/>
          <w:szCs w:val="24"/>
          <w:u w:color="000000" w:themeColor="text1"/>
        </w:rPr>
        <w:tab/>
        <w:t xml:space="preserve">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w:t>
      </w:r>
      <w:r w:rsidRPr="003F1062">
        <w:rPr>
          <w:rFonts w:cs="Times New Roman"/>
          <w:color w:val="000000" w:themeColor="text1"/>
          <w:szCs w:val="24"/>
          <w:u w:color="000000" w:themeColor="text1"/>
        </w:rPr>
        <w:lastRenderedPageBreak/>
        <w:t>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2C5B">
        <w:rPr>
          <w:rFonts w:cs="Times New Roman"/>
          <w:b/>
          <w:color w:val="000000" w:themeColor="text1"/>
          <w:u w:color="000000" w:themeColor="text1"/>
        </w:rPr>
        <w:t>Registration requirements, certain childcare facilities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F1062">
        <w:rPr>
          <w:rFonts w:cs="Times New Roman"/>
          <w:color w:val="000000" w:themeColor="text1"/>
          <w:szCs w:val="24"/>
          <w:u w:color="000000" w:themeColor="text1"/>
        </w:rPr>
        <w:t>SECTION</w:t>
      </w:r>
      <w:r w:rsidRPr="003F1062">
        <w:rPr>
          <w:rFonts w:cs="Times New Roman"/>
          <w:color w:val="000000" w:themeColor="text1"/>
          <w:szCs w:val="24"/>
          <w:u w:color="000000" w:themeColor="text1"/>
        </w:rPr>
        <w:tab/>
        <w:t>7.</w:t>
      </w:r>
      <w:r w:rsidRPr="003F1062">
        <w:rPr>
          <w:rFonts w:cs="Times New Roman"/>
          <w:color w:val="000000" w:themeColor="text1"/>
          <w:szCs w:val="24"/>
          <w:u w:color="000000" w:themeColor="text1"/>
        </w:rPr>
        <w:tab/>
        <w:t>Section 63</w:t>
      </w:r>
      <w:r w:rsidRPr="003F1062">
        <w:rPr>
          <w:rFonts w:cs="Times New Roman"/>
          <w:color w:val="000000" w:themeColor="text1"/>
          <w:szCs w:val="24"/>
          <w:u w:color="000000" w:themeColor="text1"/>
        </w:rPr>
        <w:noBreakHyphen/>
        <w:t>13</w:t>
      </w:r>
      <w:r w:rsidRPr="003F1062">
        <w:rPr>
          <w:rFonts w:cs="Times New Roman"/>
          <w:color w:val="000000" w:themeColor="text1"/>
          <w:szCs w:val="24"/>
          <w:u w:color="000000" w:themeColor="text1"/>
        </w:rPr>
        <w:noBreakHyphen/>
        <w:t>810(C) of the 1976 Code is amended to read:</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3F1062">
        <w:rPr>
          <w:rFonts w:cs="Times New Roman"/>
          <w:color w:val="000000" w:themeColor="text1"/>
          <w:u w:color="000000" w:themeColor="text1"/>
        </w:rPr>
        <w:tab/>
      </w:r>
      <w:r w:rsidRPr="003F1062">
        <w:rPr>
          <w:rFonts w:eastAsia="Calibri" w:cs="Times New Roman"/>
          <w:color w:val="000000" w:themeColor="text1"/>
          <w:szCs w:val="24"/>
          <w:u w:color="000000" w:themeColor="text1"/>
        </w:rPr>
        <w:t>“</w:t>
      </w:r>
      <w:r w:rsidRPr="003F1062">
        <w:rPr>
          <w:rFonts w:eastAsia="Calibri" w:cs="Times New Roman"/>
          <w:color w:val="000000" w:themeColor="text1"/>
          <w:u w:color="000000" w:themeColor="text1"/>
        </w:rPr>
        <w:t>(C)(1)</w:t>
      </w:r>
      <w:r w:rsidRPr="003F1062">
        <w:rPr>
          <w:rFonts w:eastAsia="Calibri" w:cs="Times New Roman"/>
          <w:color w:val="000000" w:themeColor="text1"/>
          <w:u w:color="000000" w:themeColor="text1"/>
        </w:rPr>
        <w:tab/>
        <w:t>A family childcare home which elects to participate in a federal program which requires licensing as a prerequisite to participation may elect to be licensed under the procedures in Section 63</w:t>
      </w:r>
      <w:r w:rsidRPr="003F1062">
        <w:rPr>
          <w:rFonts w:eastAsia="Calibri" w:cs="Times New Roman"/>
          <w:color w:val="000000" w:themeColor="text1"/>
          <w:u w:color="000000" w:themeColor="text1"/>
        </w:rPr>
        <w:noBreakHyphen/>
        <w:t>13</w:t>
      </w:r>
      <w:r w:rsidRPr="003F1062">
        <w:rPr>
          <w:rFonts w:eastAsia="Calibri" w:cs="Times New Roman"/>
          <w:color w:val="000000" w:themeColor="text1"/>
          <w:u w:color="000000" w:themeColor="text1"/>
        </w:rPr>
        <w:noBreakHyphen/>
        <w:t>820. A family childcare home electing licensing shall demonstrate compliance with the suggested standards developed by the department under Section 63</w:t>
      </w:r>
      <w:r w:rsidRPr="003F1062">
        <w:rPr>
          <w:rFonts w:eastAsia="Calibri" w:cs="Times New Roman"/>
          <w:color w:val="000000" w:themeColor="text1"/>
          <w:u w:color="000000" w:themeColor="text1"/>
        </w:rPr>
        <w:noBreakHyphen/>
        <w:t>13</w:t>
      </w:r>
      <w:r w:rsidRPr="003F1062">
        <w:rPr>
          <w:rFonts w:eastAsia="Calibri" w:cs="Times New Roman"/>
          <w:color w:val="000000" w:themeColor="text1"/>
          <w:u w:color="000000" w:themeColor="text1"/>
        </w:rPr>
        <w:noBreakHyphen/>
        <w:t>180 and shall comply with provisions of Sections 63</w:t>
      </w:r>
      <w:r w:rsidRPr="003F1062">
        <w:rPr>
          <w:rFonts w:eastAsia="Calibri" w:cs="Times New Roman"/>
          <w:color w:val="000000" w:themeColor="text1"/>
          <w:u w:color="000000" w:themeColor="text1"/>
        </w:rPr>
        <w:noBreakHyphen/>
        <w:t>13</w:t>
      </w:r>
      <w:r w:rsidRPr="003F1062">
        <w:rPr>
          <w:rFonts w:eastAsia="Calibri" w:cs="Times New Roman"/>
          <w:color w:val="000000" w:themeColor="text1"/>
          <w:u w:color="000000" w:themeColor="text1"/>
        </w:rPr>
        <w:noBreakHyphen/>
        <w:t>420 and 63</w:t>
      </w:r>
      <w:r w:rsidRPr="003F1062">
        <w:rPr>
          <w:rFonts w:eastAsia="Calibri" w:cs="Times New Roman"/>
          <w:color w:val="000000" w:themeColor="text1"/>
          <w:u w:color="000000" w:themeColor="text1"/>
        </w:rPr>
        <w:noBreakHyphen/>
        <w:t>13</w:t>
      </w:r>
      <w:r w:rsidRPr="003F1062">
        <w:rPr>
          <w:rFonts w:eastAsia="Calibri" w:cs="Times New Roman"/>
          <w:color w:val="000000" w:themeColor="text1"/>
          <w:u w:color="000000" w:themeColor="text1"/>
        </w:rPr>
        <w:noBreakHyphen/>
        <w:t>430 relating to criminal history conviction records checks</w:t>
      </w:r>
      <w:r w:rsidRPr="003F1062">
        <w:rPr>
          <w:rFonts w:eastAsia="Calibri" w:cs="Times New Roman"/>
          <w:color w:val="000000" w:themeColor="text1"/>
          <w:szCs w:val="24"/>
          <w:u w:color="000000" w:themeColor="text1"/>
        </w:rPr>
        <w:t>,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Pr="003F1062">
        <w:rPr>
          <w:rFonts w:eastAsia="Calibri" w:cs="Times New Roman"/>
          <w:color w:val="000000" w:themeColor="text1"/>
          <w:szCs w:val="24"/>
          <w:u w:color="000000" w:themeColor="text1"/>
        </w:rPr>
        <w:noBreakHyphen/>
        <w:t>3</w:t>
      </w:r>
      <w:r w:rsidRPr="003F1062">
        <w:rPr>
          <w:rFonts w:eastAsia="Calibri" w:cs="Times New Roman"/>
          <w:color w:val="000000" w:themeColor="text1"/>
          <w:szCs w:val="24"/>
          <w:u w:color="000000" w:themeColor="text1"/>
        </w:rPr>
        <w:noBreakHyphen/>
        <w:t xml:space="preserve">430 </w:t>
      </w:r>
      <w:r w:rsidRPr="003F1062">
        <w:rPr>
          <w:rFonts w:eastAsia="Calibri" w:cs="Times New Roman"/>
          <w:color w:val="000000" w:themeColor="text1"/>
          <w:u w:color="000000" w:themeColor="text1"/>
        </w:rPr>
        <w:t>upon original licensing and upon renewal</w:t>
      </w:r>
      <w:r w:rsidRPr="003F1062">
        <w:rPr>
          <w:rFonts w:eastAsia="Calibri" w:cs="Times New Roman"/>
          <w:color w:val="000000" w:themeColor="text1"/>
          <w:szCs w:val="24"/>
          <w:u w:color="000000" w:themeColor="text1"/>
        </w:rPr>
        <w:t>. The person shall be subject to a state criminal register or repository check, a state sex offender check, and a state child abuse and neglect registry and database check in each state where the person has lived in the previous five years</w:t>
      </w:r>
      <w:r w:rsidRPr="003F1062">
        <w:rPr>
          <w:rFonts w:eastAsia="Calibri" w:cs="Times New Roman"/>
          <w:color w:val="000000" w:themeColor="text1"/>
          <w:u w:color="000000" w:themeColor="text1"/>
        </w:rPr>
        <w:t>.</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3F1062">
        <w:rPr>
          <w:rFonts w:eastAsia="Calibri" w:cs="Times New Roman"/>
          <w:color w:val="000000" w:themeColor="text1"/>
          <w:u w:color="000000" w:themeColor="text1"/>
        </w:rPr>
        <w:tab/>
      </w:r>
      <w:r w:rsidRPr="003F1062">
        <w:rPr>
          <w:rFonts w:eastAsia="Calibri" w:cs="Times New Roman"/>
          <w:color w:val="000000" w:themeColor="text1"/>
          <w:u w:color="000000" w:themeColor="text1"/>
        </w:rPr>
        <w:tab/>
        <w:t>(2)</w:t>
      </w:r>
      <w:r w:rsidRPr="003F1062">
        <w:rPr>
          <w:rFonts w:eastAsia="Calibri" w:cs="Times New Roman"/>
          <w:color w:val="000000" w:themeColor="text1"/>
          <w:u w:color="000000" w:themeColor="text1"/>
        </w:rPr>
        <w:tab/>
        <w:t>Operators and caregivers of licensed family childcare homes are held to the standards in Sections 63</w:t>
      </w:r>
      <w:r w:rsidRPr="003F1062">
        <w:rPr>
          <w:rFonts w:eastAsia="Calibri" w:cs="Times New Roman"/>
          <w:color w:val="000000" w:themeColor="text1"/>
          <w:u w:color="000000" w:themeColor="text1"/>
        </w:rPr>
        <w:noBreakHyphen/>
        <w:t>13</w:t>
      </w:r>
      <w:r w:rsidRPr="003F1062">
        <w:rPr>
          <w:rFonts w:eastAsia="Calibri" w:cs="Times New Roman"/>
          <w:color w:val="000000" w:themeColor="text1"/>
          <w:u w:color="000000" w:themeColor="text1"/>
        </w:rPr>
        <w:noBreakHyphen/>
        <w:t>420 and 63</w:t>
      </w:r>
      <w:r w:rsidRPr="003F1062">
        <w:rPr>
          <w:rFonts w:eastAsia="Calibri" w:cs="Times New Roman"/>
          <w:color w:val="000000" w:themeColor="text1"/>
          <w:u w:color="000000" w:themeColor="text1"/>
        </w:rPr>
        <w:noBreakHyphen/>
        <w:t>13</w:t>
      </w:r>
      <w:r w:rsidRPr="003F1062">
        <w:rPr>
          <w:rFonts w:eastAsia="Calibri" w:cs="Times New Roman"/>
          <w:color w:val="000000" w:themeColor="text1"/>
          <w:u w:color="000000" w:themeColor="text1"/>
        </w:rPr>
        <w:noBreakHyphen/>
        <w:t>430 regarding criminal convictions and Central Registry and sex offender checks.”</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9B2C5B">
        <w:rPr>
          <w:rFonts w:cs="Times New Roman"/>
          <w:b/>
          <w:color w:val="000000" w:themeColor="text1"/>
          <w:u w:color="000000" w:themeColor="text1"/>
        </w:rPr>
        <w:t>Registration requirements, certain childcare facilities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SECTION</w:t>
      </w:r>
      <w:r w:rsidRPr="003F1062">
        <w:rPr>
          <w:rFonts w:cs="Times New Roman"/>
          <w:color w:val="000000" w:themeColor="text1"/>
          <w:u w:color="000000" w:themeColor="text1"/>
        </w:rPr>
        <w:tab/>
        <w:t>8.</w:t>
      </w:r>
      <w:r w:rsidRPr="003F1062">
        <w:rPr>
          <w:rFonts w:cs="Times New Roman"/>
          <w:color w:val="000000" w:themeColor="text1"/>
          <w:u w:color="000000" w:themeColor="text1"/>
        </w:rPr>
        <w:tab/>
        <w:t>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820 of the 1976 Code is amended to read:</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3F1062">
        <w:rPr>
          <w:rFonts w:cs="Times New Roman"/>
          <w:color w:val="000000" w:themeColor="text1"/>
          <w:u w:color="000000" w:themeColor="text1"/>
        </w:rPr>
        <w:tab/>
      </w:r>
      <w:r w:rsidRPr="003F1062">
        <w:rPr>
          <w:rFonts w:eastAsia="Calibri" w:cs="Times New Roman"/>
          <w:color w:val="000000" w:themeColor="text1"/>
          <w:u w:color="000000" w:themeColor="text1"/>
        </w:rPr>
        <w:t>“Section 63</w:t>
      </w:r>
      <w:r w:rsidRPr="003F1062">
        <w:rPr>
          <w:rFonts w:eastAsia="Calibri" w:cs="Times New Roman"/>
          <w:color w:val="000000" w:themeColor="text1"/>
          <w:u w:color="000000" w:themeColor="text1"/>
        </w:rPr>
        <w:noBreakHyphen/>
        <w:t>13</w:t>
      </w:r>
      <w:r w:rsidRPr="003F1062">
        <w:rPr>
          <w:rFonts w:eastAsia="Calibri" w:cs="Times New Roman"/>
          <w:color w:val="000000" w:themeColor="text1"/>
          <w:u w:color="000000" w:themeColor="text1"/>
        </w:rPr>
        <w:noBreakHyphen/>
        <w:t>820.</w:t>
      </w:r>
      <w:r w:rsidRPr="003F1062">
        <w:rPr>
          <w:rFonts w:eastAsia="Calibri" w:cs="Times New Roman"/>
          <w:color w:val="000000" w:themeColor="text1"/>
          <w:u w:color="000000" w:themeColor="text1"/>
        </w:rPr>
        <w:tab/>
        <w:t>(A)</w:t>
      </w:r>
      <w:r w:rsidRPr="003F1062">
        <w:rPr>
          <w:rFonts w:eastAsia="Calibri" w:cs="Times New Roman"/>
          <w:color w:val="000000" w:themeColor="text1"/>
          <w:u w:color="000000" w:themeColor="text1"/>
        </w:rPr>
        <w:tab/>
        <w:t>Registration must be completed on forms supplied by the department and in the manner it prescribes.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3F1062">
        <w:rPr>
          <w:rFonts w:cs="Times New Roman"/>
          <w:color w:val="000000" w:themeColor="text1"/>
          <w:u w:color="000000" w:themeColor="text1"/>
        </w:rPr>
        <w:tab/>
      </w:r>
      <w:r w:rsidRPr="003F1062">
        <w:rPr>
          <w:rFonts w:eastAsia="Calibri" w:cs="Times New Roman"/>
          <w:color w:val="000000" w:themeColor="text1"/>
          <w:u w:color="000000" w:themeColor="text1"/>
        </w:rPr>
        <w:t>(B)</w:t>
      </w:r>
      <w:r w:rsidRPr="003F1062">
        <w:rPr>
          <w:rFonts w:eastAsia="Calibri" w:cs="Times New Roman"/>
          <w:color w:val="000000" w:themeColor="text1"/>
          <w:u w:color="000000" w:themeColor="text1"/>
        </w:rPr>
        <w:tab/>
        <w:t>Before becoming a registered operator the applicant shall:</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3F1062">
        <w:rPr>
          <w:rFonts w:eastAsia="Calibri" w:cs="Times New Roman"/>
          <w:color w:val="000000" w:themeColor="text1"/>
          <w:u w:color="000000" w:themeColor="text1"/>
        </w:rPr>
        <w:tab/>
      </w:r>
      <w:r w:rsidRPr="003F1062">
        <w:rPr>
          <w:rFonts w:cs="Times New Roman"/>
          <w:color w:val="000000" w:themeColor="text1"/>
          <w:u w:color="000000" w:themeColor="text1"/>
        </w:rPr>
        <w:tab/>
      </w:r>
      <w:r w:rsidRPr="003F1062">
        <w:rPr>
          <w:rFonts w:eastAsia="Calibri" w:cs="Times New Roman"/>
          <w:color w:val="000000" w:themeColor="text1"/>
          <w:u w:color="000000" w:themeColor="text1"/>
        </w:rPr>
        <w:t>(1)</w:t>
      </w:r>
      <w:r w:rsidRPr="003F1062">
        <w:rPr>
          <w:rFonts w:eastAsia="Calibri" w:cs="Times New Roman"/>
          <w:color w:val="000000" w:themeColor="text1"/>
          <w:u w:color="000000" w:themeColor="text1"/>
        </w:rPr>
        <w:tab/>
        <w:t>sign a statement that he has read the suggested standards developed by the department under Section 63</w:t>
      </w:r>
      <w:r w:rsidRPr="003F1062">
        <w:rPr>
          <w:rFonts w:eastAsia="Calibri" w:cs="Times New Roman"/>
          <w:color w:val="000000" w:themeColor="text1"/>
          <w:u w:color="000000" w:themeColor="text1"/>
        </w:rPr>
        <w:noBreakHyphen/>
        <w:t>13</w:t>
      </w:r>
      <w:r w:rsidRPr="003F1062">
        <w:rPr>
          <w:rFonts w:eastAsia="Calibri" w:cs="Times New Roman"/>
          <w:color w:val="000000" w:themeColor="text1"/>
          <w:u w:color="000000" w:themeColor="text1"/>
        </w:rPr>
        <w:noBreakHyphen/>
        <w:t>180;</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3F1062">
        <w:rPr>
          <w:rFonts w:cs="Times New Roman"/>
          <w:color w:val="000000" w:themeColor="text1"/>
          <w:u w:color="000000" w:themeColor="text1"/>
        </w:rPr>
        <w:tab/>
      </w:r>
      <w:r w:rsidRPr="003F1062">
        <w:rPr>
          <w:rFonts w:eastAsia="Calibri" w:cs="Times New Roman"/>
          <w:color w:val="000000" w:themeColor="text1"/>
          <w:u w:color="000000" w:themeColor="text1"/>
        </w:rPr>
        <w:tab/>
        <w:t>(2)</w:t>
      </w:r>
      <w:r w:rsidRPr="003F1062">
        <w:rPr>
          <w:rFonts w:eastAsia="Calibri" w:cs="Times New Roman"/>
          <w:color w:val="000000" w:themeColor="text1"/>
          <w:u w:color="000000" w:themeColor="text1"/>
        </w:rPr>
        <w:tab/>
        <w:t xml:space="preserve">furnish the department with a signed statement by each consumer parent verifying that the operator has provided each consumer </w:t>
      </w:r>
      <w:r w:rsidRPr="003F1062">
        <w:rPr>
          <w:rFonts w:eastAsia="Calibri" w:cs="Times New Roman"/>
          <w:color w:val="000000" w:themeColor="text1"/>
          <w:u w:color="000000" w:themeColor="text1"/>
        </w:rPr>
        <w:lastRenderedPageBreak/>
        <w:t>parent with a copy of the suggested standards for family childcare homes and the procedures for filing complaints;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3F1062">
        <w:rPr>
          <w:rFonts w:cs="Times New Roman"/>
          <w:color w:val="000000" w:themeColor="text1"/>
          <w:u w:color="000000" w:themeColor="text1"/>
        </w:rPr>
        <w:tab/>
      </w:r>
      <w:r w:rsidRPr="003F1062">
        <w:rPr>
          <w:rFonts w:eastAsia="Calibri" w:cs="Times New Roman"/>
          <w:color w:val="000000" w:themeColor="text1"/>
          <w:u w:color="000000" w:themeColor="text1"/>
        </w:rPr>
        <w:tab/>
        <w:t>(3)</w:t>
      </w:r>
      <w:r w:rsidRPr="003F1062">
        <w:rPr>
          <w:rFonts w:eastAsia="Calibri" w:cs="Times New Roman"/>
          <w:color w:val="000000" w:themeColor="text1"/>
          <w:u w:color="000000" w:themeColor="text1"/>
        </w:rPr>
        <w:tab/>
        <w:t>upon request, provide the department with any facts, conditions, or circumstances relevant to the operation of the family childcare home, including references and other information regarding the character of the family childcare home operator.</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3F1062">
        <w:rPr>
          <w:rFonts w:cs="Times New Roman"/>
          <w:color w:val="000000" w:themeColor="text1"/>
          <w:u w:color="000000" w:themeColor="text1"/>
        </w:rPr>
        <w:tab/>
      </w:r>
      <w:r w:rsidRPr="003F1062">
        <w:rPr>
          <w:rFonts w:eastAsia="Calibri" w:cs="Times New Roman"/>
          <w:color w:val="000000" w:themeColor="text1"/>
          <w:u w:color="000000" w:themeColor="text1"/>
        </w:rPr>
        <w:t>(C)</w:t>
      </w:r>
      <w:r w:rsidRPr="003F1062">
        <w:rPr>
          <w:rFonts w:eastAsia="Calibri" w:cs="Times New Roman"/>
          <w:color w:val="000000" w:themeColor="text1"/>
          <w:u w:color="000000" w:themeColor="text1"/>
        </w:rPr>
        <w:tab/>
        <w:t>A person applying to become a registered operator of a family childcare home under this section, a person eighteen years of age or older living in the family childcare home, and any person eighteen years of age or older who moves into the family childcare home after the initial application for registration is approved shall undergo a state fingerprint review to be conducted by the State Law Enforcement Division to determine any state criminal history, a fingerprint review to be conducted by the Federal Bureau of Investigation to determine any other criminal history</w:t>
      </w:r>
      <w:r w:rsidRPr="003F1062">
        <w:rPr>
          <w:rFonts w:eastAsia="Calibri" w:cs="Times New Roman"/>
          <w:color w:val="000000" w:themeColor="text1"/>
          <w:szCs w:val="24"/>
          <w:u w:color="000000" w:themeColor="text1"/>
        </w:rPr>
        <w:t>,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Pr="003F1062">
        <w:rPr>
          <w:rFonts w:eastAsia="Calibri" w:cs="Times New Roman"/>
          <w:color w:val="000000" w:themeColor="text1"/>
          <w:szCs w:val="24"/>
          <w:u w:color="000000" w:themeColor="text1"/>
        </w:rPr>
        <w:noBreakHyphen/>
        <w:t>3</w:t>
      </w:r>
      <w:r w:rsidRPr="003F1062">
        <w:rPr>
          <w:rFonts w:eastAsia="Calibri" w:cs="Times New Roman"/>
          <w:color w:val="000000" w:themeColor="text1"/>
          <w:szCs w:val="24"/>
          <w:u w:color="000000" w:themeColor="text1"/>
        </w:rPr>
        <w:noBreakHyphen/>
        <w:t>430</w:t>
      </w:r>
      <w:r w:rsidRPr="003F1062">
        <w:rPr>
          <w:rFonts w:eastAsia="Calibri" w:cs="Times New Roman"/>
          <w:color w:val="000000" w:themeColor="text1"/>
          <w:u w:color="000000" w:themeColor="text1"/>
        </w:rPr>
        <w:t>. The fingerprint reviews required by this subsection are required to be repeated every five years.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szCs w:val="24"/>
          <w:u w:color="000000" w:themeColor="text1"/>
        </w:rPr>
      </w:pPr>
      <w:r w:rsidRPr="003F1062">
        <w:rPr>
          <w:rFonts w:cs="Times New Roman"/>
          <w:color w:val="000000" w:themeColor="text1"/>
          <w:u w:color="000000" w:themeColor="text1"/>
        </w:rPr>
        <w:tab/>
      </w:r>
      <w:r w:rsidRPr="003F1062">
        <w:rPr>
          <w:rFonts w:eastAsia="Calibri" w:cs="Times New Roman"/>
          <w:color w:val="000000" w:themeColor="text1"/>
          <w:u w:color="000000" w:themeColor="text1"/>
        </w:rPr>
        <w:t>(D)</w:t>
      </w:r>
      <w:r w:rsidRPr="003F1062">
        <w:rPr>
          <w:rFonts w:eastAsia="Calibri" w:cs="Times New Roman"/>
          <w:color w:val="000000" w:themeColor="text1"/>
          <w:u w:color="000000" w:themeColor="text1"/>
        </w:rPr>
        <w:tab/>
      </w:r>
      <w:r w:rsidRPr="003F1062">
        <w:rPr>
          <w:rFonts w:eastAsia="Calibri" w:cs="Times New Roman"/>
          <w:color w:val="000000" w:themeColor="text1"/>
          <w:szCs w:val="24"/>
          <w:u w:color="000000" w:themeColor="text1"/>
        </w:rPr>
        <w:t>A person applying to become the registered operator of a family childcare home under this section, a person fifteen through seventeen years of age living in a family childcare home, and any person fifteen through seventeen years of age who moves into a family childcare home after an initial application for registration is approved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required to be repeated every five years.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(E)(1)</w:t>
      </w:r>
      <w:r w:rsidRPr="003F1062">
        <w:rPr>
          <w:rFonts w:cs="Times New Roman"/>
          <w:color w:val="000000" w:themeColor="text1"/>
          <w:u w:color="000000" w:themeColor="text1"/>
        </w:rPr>
        <w:tab/>
        <w:t>No applicant may be registered as an operator if the person, an employee, a caregiver, or a person fifteen years of age or older living in the family childcare home has been convicted of an offense included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t>(2)</w:t>
      </w:r>
      <w:r w:rsidRPr="003F1062">
        <w:rPr>
          <w:rFonts w:cs="Times New Roman"/>
          <w:color w:val="000000" w:themeColor="text1"/>
          <w:u w:color="000000" w:themeColor="text1"/>
        </w:rPr>
        <w:tab/>
        <w:t>This section does not operate to prohibit registration or renewal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 caregiver, employee, or to be living in the family daycare home.</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lastRenderedPageBreak/>
        <w:tab/>
        <w:t>(F)</w:t>
      </w:r>
      <w:r w:rsidRPr="003F1062">
        <w:rPr>
          <w:rFonts w:cs="Times New Roman"/>
          <w:color w:val="000000" w:themeColor="text1"/>
          <w:u w:color="000000" w:themeColor="text1"/>
        </w:rPr>
        <w:tab/>
        <w:t>Application forms for registration issued under this section must include, at the top of the form in large bold type, a statement indicating that a person who has been convicted of a crime included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 who applies for registration as operator or a person who applies for registration as an operator who has a person fifteen years of age or older living in the family childcare home who has been convicted of a crime included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 is guilty of a misdemeanor and, upon conviction, must be fined not more than five thousand dollars or imprisoned not more than one year, or both.</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(G)</w:t>
      </w:r>
      <w:r w:rsidRPr="003F1062">
        <w:rPr>
          <w:rFonts w:cs="Times New Roman"/>
          <w:color w:val="000000" w:themeColor="text1"/>
          <w:u w:color="000000" w:themeColor="text1"/>
        </w:rPr>
        <w:tab/>
        <w:t>Application forms for registration issued under this chapter by the department and application forms for employment at a family childcare home must include, at the top of the form in large bold type, a statement indicating that a person who has been convicted of one of the crimes listed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(H)</w:t>
      </w:r>
      <w:r w:rsidRPr="003F1062">
        <w:rPr>
          <w:rFonts w:cs="Times New Roman"/>
          <w:color w:val="000000" w:themeColor="text1"/>
          <w:u w:color="000000" w:themeColor="text1"/>
        </w:rPr>
        <w:tab/>
        <w:t xml:space="preserve">The South Carolina Law Enforcement Division and the Federal Bureau of Investigation </w:t>
      </w:r>
      <w:r w:rsidRPr="003F1062">
        <w:rPr>
          <w:rFonts w:cs="Times New Roman"/>
          <w:color w:val="000000" w:themeColor="text1"/>
          <w:szCs w:val="24"/>
          <w:u w:color="000000" w:themeColor="text1"/>
        </w:rPr>
        <w:t xml:space="preserve">are authorized to retain and store fingerprints for further use in the identification of persons, including, but not limited to, use in identifying unsolved latent prints. </w:t>
      </w:r>
      <w:r w:rsidRPr="003F1062">
        <w:rPr>
          <w:rFonts w:cs="Times New Roman"/>
          <w:color w:val="000000" w:themeColor="text1"/>
          <w:u w:color="000000" w:themeColor="text1"/>
        </w:rPr>
        <w:t>The South Carolina Law Enforcement Division and the Federal Bureau of Investigation</w:t>
      </w:r>
      <w:r w:rsidRPr="003F1062">
        <w:rPr>
          <w:rFonts w:cs="Times New Roman"/>
          <w:color w:val="000000" w:themeColor="text1"/>
          <w:szCs w:val="24"/>
          <w:u w:color="000000" w:themeColor="text1"/>
        </w:rPr>
        <w:t xml:space="preserve"> are authorized to provide the department with current and future information regarding the fingerprints stored, including arrests, convictions, dispositions, warrants, and other information available to the </w:t>
      </w:r>
      <w:r w:rsidRPr="003F1062">
        <w:rPr>
          <w:rFonts w:cs="Times New Roman"/>
          <w:color w:val="000000" w:themeColor="text1"/>
          <w:u w:color="000000" w:themeColor="text1"/>
        </w:rPr>
        <w:t>South Carolina Law Enforcement Division</w:t>
      </w:r>
      <w:r w:rsidRPr="003F1062">
        <w:rPr>
          <w:rFonts w:cs="Times New Roman"/>
          <w:color w:val="000000" w:themeColor="text1"/>
          <w:szCs w:val="24"/>
          <w:u w:color="000000" w:themeColor="text1"/>
        </w:rPr>
        <w:t xml:space="preserve"> and the </w:t>
      </w:r>
      <w:r w:rsidRPr="003F1062">
        <w:rPr>
          <w:rFonts w:cs="Times New Roman"/>
          <w:color w:val="000000" w:themeColor="text1"/>
          <w:u w:color="000000" w:themeColor="text1"/>
        </w:rPr>
        <w:t>Federal Bureau of Investigation, such as</w:t>
      </w:r>
      <w:r w:rsidRPr="003F1062">
        <w:rPr>
          <w:rFonts w:cs="Times New Roman"/>
          <w:color w:val="000000" w:themeColor="text1"/>
          <w:szCs w:val="24"/>
          <w:u w:color="000000" w:themeColor="text1"/>
        </w:rPr>
        <w:t xml:space="preserve"> civil and criminal information. The prospective employee or childcare facility shall be responsible for any fees associated with any and all required background checks. Fees shall not exceed the actual cost of processing and administration.</w:t>
      </w:r>
      <w:r w:rsidRPr="003F1062">
        <w:rPr>
          <w:rFonts w:cs="Times New Roman"/>
          <w:color w:val="000000" w:themeColor="text1"/>
          <w:u w:color="000000" w:themeColor="text1"/>
        </w:rPr>
        <w:t>”</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Statement of r</w:t>
      </w:r>
      <w:r w:rsidRPr="009B2C5B">
        <w:rPr>
          <w:rFonts w:cs="Times New Roman"/>
          <w:b/>
          <w:color w:val="000000" w:themeColor="text1"/>
          <w:u w:color="000000" w:themeColor="text1"/>
        </w:rPr>
        <w:t>egistration requirements, certain childcare facilities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3F1062">
        <w:rPr>
          <w:rFonts w:eastAsia="Times New Roman" w:cs="Times New Roman"/>
          <w:color w:val="000000" w:themeColor="text1"/>
          <w:u w:color="000000" w:themeColor="text1"/>
        </w:rPr>
        <w:t>SECTION</w:t>
      </w:r>
      <w:r w:rsidRPr="003F1062">
        <w:rPr>
          <w:rFonts w:eastAsia="Times New Roman" w:cs="Times New Roman"/>
          <w:color w:val="000000" w:themeColor="text1"/>
          <w:u w:color="000000" w:themeColor="text1"/>
        </w:rPr>
        <w:tab/>
        <w:t>9.</w:t>
      </w:r>
      <w:r w:rsidRPr="003F1062">
        <w:rPr>
          <w:rFonts w:eastAsia="Times New Roman" w:cs="Times New Roman"/>
          <w:color w:val="000000" w:themeColor="text1"/>
          <w:u w:color="000000" w:themeColor="text1"/>
        </w:rPr>
        <w:tab/>
        <w:t>Section 63</w:t>
      </w:r>
      <w:r w:rsidRPr="003F1062">
        <w:rPr>
          <w:rFonts w:eastAsia="Times New Roman" w:cs="Times New Roman"/>
          <w:color w:val="000000" w:themeColor="text1"/>
          <w:u w:color="000000" w:themeColor="text1"/>
        </w:rPr>
        <w:noBreakHyphen/>
        <w:t>13</w:t>
      </w:r>
      <w:r w:rsidRPr="003F1062">
        <w:rPr>
          <w:rFonts w:eastAsia="Times New Roman" w:cs="Times New Roman"/>
          <w:color w:val="000000" w:themeColor="text1"/>
          <w:u w:color="000000" w:themeColor="text1"/>
        </w:rPr>
        <w:noBreakHyphen/>
        <w:t>830(C) and (D) of the 1976 Code is amended to read:</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“(C)(1)</w:t>
      </w:r>
      <w:r>
        <w:rPr>
          <w:rFonts w:cs="Times New Roman"/>
          <w:color w:val="000000" w:themeColor="text1"/>
          <w:u w:color="000000" w:themeColor="text1"/>
        </w:rPr>
        <w:tab/>
        <w:t xml:space="preserve"> </w:t>
      </w:r>
      <w:r w:rsidRPr="003F1062">
        <w:rPr>
          <w:rFonts w:cs="Times New Roman"/>
          <w:color w:val="000000" w:themeColor="text1"/>
          <w:u w:color="000000" w:themeColor="text1"/>
        </w:rPr>
        <w:t xml:space="preserve">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 review to be conducted by the State Law Enforcement Division to determine any </w:t>
      </w:r>
      <w:r w:rsidRPr="003F1062">
        <w:rPr>
          <w:rFonts w:cs="Times New Roman"/>
          <w:color w:val="000000" w:themeColor="text1"/>
          <w:u w:color="000000" w:themeColor="text1"/>
        </w:rPr>
        <w:lastRenderedPageBreak/>
        <w:t>state criminal history, a fingerprint review to be conducted by the Federal Bureau of Investigation to determine any other criminal history</w:t>
      </w:r>
      <w:r w:rsidRPr="003F1062">
        <w:rPr>
          <w:rFonts w:cs="Times New Roman"/>
          <w:color w:val="000000" w:themeColor="text1"/>
          <w:szCs w:val="24"/>
          <w:u w:color="000000" w:themeColor="text1"/>
        </w:rPr>
        <w:t>,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Pr="003F1062">
        <w:rPr>
          <w:rFonts w:cs="Times New Roman"/>
          <w:color w:val="000000" w:themeColor="text1"/>
          <w:szCs w:val="24"/>
          <w:u w:color="000000" w:themeColor="text1"/>
        </w:rPr>
        <w:noBreakHyphen/>
        <w:t>3</w:t>
      </w:r>
      <w:r w:rsidRPr="003F1062">
        <w:rPr>
          <w:rFonts w:cs="Times New Roman"/>
          <w:color w:val="000000" w:themeColor="text1"/>
          <w:szCs w:val="24"/>
          <w:u w:color="000000" w:themeColor="text1"/>
        </w:rPr>
        <w:noBreakHyphen/>
        <w:t>430. The person shall be subject to a state criminal register or repository check, a state sex offender check, and a state child abuse and neglect registry and database check in each state where the person has lived in the previous five years</w:t>
      </w:r>
      <w:r w:rsidRPr="003F1062">
        <w:rPr>
          <w:rFonts w:cs="Times New Roman"/>
          <w:color w:val="000000" w:themeColor="text1"/>
          <w:u w:color="000000" w:themeColor="text1"/>
        </w:rPr>
        <w:t>.</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t>(2)</w:t>
      </w:r>
      <w:r w:rsidRPr="003F1062">
        <w:rPr>
          <w:rFonts w:cs="Times New Roman"/>
          <w:color w:val="000000" w:themeColor="text1"/>
          <w:u w:color="000000" w:themeColor="text1"/>
        </w:rPr>
        <w:tab/>
        <w:t>Application forms for registration renewal issued under this section must include, at the top of the form in large bold type, a statement indicating that a person who has been convicted of a crime enumerated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 who applies for registration as an operator or a person who applies for registration as an operator who has a person fifteen years of age or older living in the home who has been convicted of a crime enumerated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 is guilty of a misdemeanor and, upon conviction, must be fined not more than five thousand dollars or imprisoned not more than one year, or both.</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(D)</w:t>
      </w:r>
      <w:r w:rsidRPr="003F1062">
        <w:rPr>
          <w:rFonts w:cs="Times New Roman"/>
          <w:color w:val="000000" w:themeColor="text1"/>
          <w:u w:color="000000" w:themeColor="text1"/>
        </w:rPr>
        <w:tab/>
        <w:t>Application forms for registration renewal issued under this chapter by the department for a family childcare home must include, at the top of the form in large bold type, a statement indicating that a person who has been convicted of one of the crimes listed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2C5B">
        <w:rPr>
          <w:rFonts w:cs="Times New Roman"/>
          <w:b/>
          <w:color w:val="000000" w:themeColor="text1"/>
          <w:u w:color="000000" w:themeColor="text1"/>
        </w:rPr>
        <w:t>Registration requirements, certain childcare facilities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3F1062">
        <w:rPr>
          <w:rFonts w:eastAsia="Times New Roman" w:cs="Times New Roman"/>
          <w:color w:val="000000" w:themeColor="text1"/>
          <w:u w:color="000000" w:themeColor="text1"/>
        </w:rPr>
        <w:t>SECTION</w:t>
      </w:r>
      <w:r w:rsidRPr="003F1062">
        <w:rPr>
          <w:rFonts w:eastAsia="Times New Roman" w:cs="Times New Roman"/>
          <w:color w:val="000000" w:themeColor="text1"/>
          <w:u w:color="000000" w:themeColor="text1"/>
        </w:rPr>
        <w:tab/>
        <w:t>10.</w:t>
      </w:r>
      <w:r w:rsidRPr="003F1062">
        <w:rPr>
          <w:rFonts w:eastAsia="Times New Roman" w:cs="Times New Roman"/>
          <w:color w:val="000000" w:themeColor="text1"/>
          <w:u w:color="000000" w:themeColor="text1"/>
        </w:rPr>
        <w:tab/>
        <w:t>Section 63</w:t>
      </w:r>
      <w:r w:rsidRPr="003F1062">
        <w:rPr>
          <w:rFonts w:eastAsia="Times New Roman" w:cs="Times New Roman"/>
          <w:color w:val="000000" w:themeColor="text1"/>
          <w:u w:color="000000" w:themeColor="text1"/>
        </w:rPr>
        <w:noBreakHyphen/>
        <w:t>13</w:t>
      </w:r>
      <w:r w:rsidRPr="003F1062">
        <w:rPr>
          <w:rFonts w:eastAsia="Times New Roman" w:cs="Times New Roman"/>
          <w:color w:val="000000" w:themeColor="text1"/>
          <w:u w:color="000000" w:themeColor="text1"/>
        </w:rPr>
        <w:noBreakHyphen/>
        <w:t>1010 of the 1976 Code is amended to read:</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1010.</w:t>
      </w:r>
      <w:r w:rsidRPr="003F1062">
        <w:rPr>
          <w:rFonts w:cs="Times New Roman"/>
          <w:color w:val="000000" w:themeColor="text1"/>
          <w:u w:color="000000" w:themeColor="text1"/>
        </w:rPr>
        <w:tab/>
        <w:t>(A)</w:t>
      </w:r>
      <w:r w:rsidRPr="003F1062">
        <w:rPr>
          <w:rFonts w:cs="Times New Roman"/>
          <w:color w:val="000000" w:themeColor="text1"/>
          <w:u w:color="000000" w:themeColor="text1"/>
        </w:rPr>
        <w:tab/>
        <w:t>No church congregation or established religious denomination or religious college or university which does not receive state or federal financial assistance for childcare services may operate a childcare center or group childcare home unless it complies with the requirements for registration and inspection and the regulations for health and fire safety as set forth in this chapter and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110 and requirements applicable to private and public childcare centers and group childcare homes for floor space, child</w:t>
      </w:r>
      <w:r w:rsidRPr="003F1062">
        <w:rPr>
          <w:rFonts w:cs="Times New Roman"/>
          <w:color w:val="000000" w:themeColor="text1"/>
          <w:u w:color="000000" w:themeColor="text1"/>
        </w:rPr>
        <w:noBreakHyphen/>
        <w:t xml:space="preserve">staff ratios, and staff training. Application for registration must be made on forms </w:t>
      </w:r>
      <w:r w:rsidRPr="003F1062">
        <w:rPr>
          <w:rFonts w:cs="Times New Roman"/>
          <w:color w:val="000000" w:themeColor="text1"/>
          <w:u w:color="000000" w:themeColor="text1"/>
        </w:rPr>
        <w:lastRenderedPageBreak/>
        <w:t>supplied by the department and in the manner it prescribes. Registration expires two years from the date of issuance of the statement of registration. Registration may be renewed according to the procedures developed by the department.</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(B)</w:t>
      </w:r>
      <w:r w:rsidRPr="003F1062">
        <w:rPr>
          <w:rFonts w:cs="Times New Roman"/>
          <w:color w:val="000000" w:themeColor="text1"/>
          <w:u w:color="000000" w:themeColor="text1"/>
        </w:rPr>
        <w:tab/>
        <w:t>Before issuing a registration, the department shall conduct an investigation of the applicant. This investigation is limited to:</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t>(1)</w:t>
      </w:r>
      <w:r w:rsidRPr="003F1062">
        <w:rPr>
          <w:rFonts w:cs="Times New Roman"/>
          <w:color w:val="000000" w:themeColor="text1"/>
          <w:u w:color="000000" w:themeColor="text1"/>
        </w:rPr>
        <w:tab/>
        <w:t>the results of the criminal history review required by subsection (G);</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t>(2)</w:t>
      </w:r>
      <w:r w:rsidRPr="003F1062">
        <w:rPr>
          <w:rFonts w:cs="Times New Roman"/>
          <w:color w:val="000000" w:themeColor="text1"/>
          <w:u w:color="000000" w:themeColor="text1"/>
        </w:rPr>
        <w:tab/>
        <w:t>the requirements for registration and inspection and the regulations for health and fire safety provided for in this chapter and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110; and</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t>(3)</w:t>
      </w:r>
      <w:r w:rsidRPr="003F1062">
        <w:rPr>
          <w:rFonts w:cs="Times New Roman"/>
          <w:color w:val="000000" w:themeColor="text1"/>
          <w:u w:color="000000" w:themeColor="text1"/>
        </w:rPr>
        <w:tab/>
        <w:t>requirements applicable to private and public childcare centers and group childcare homes for floor space, child</w:t>
      </w:r>
      <w:r w:rsidRPr="003F1062">
        <w:rPr>
          <w:rFonts w:cs="Times New Roman"/>
          <w:color w:val="000000" w:themeColor="text1"/>
          <w:u w:color="000000" w:themeColor="text1"/>
        </w:rPr>
        <w:noBreakHyphen/>
        <w:t>staff ratios, and staff training.</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(C)(1)</w:t>
      </w:r>
      <w:r w:rsidRPr="003F1062">
        <w:rPr>
          <w:rFonts w:cs="Times New Roman"/>
          <w:color w:val="000000" w:themeColor="text1"/>
          <w:u w:color="000000" w:themeColor="text1"/>
        </w:rPr>
        <w:tab/>
        <w:t>No license or registration may be issued to a church congregation, established religious denomination, or religious college or university if a person who provides service as an operator, caregiver, or employee at the childcare facility has been convicted of any of the offenses included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r>
      <w:r w:rsidRPr="003F1062">
        <w:rPr>
          <w:rFonts w:cs="Times New Roman"/>
          <w:color w:val="000000" w:themeColor="text1"/>
          <w:u w:color="000000" w:themeColor="text1"/>
        </w:rPr>
        <w:tab/>
        <w:t>(2)</w:t>
      </w:r>
      <w:r w:rsidRPr="003F1062">
        <w:rPr>
          <w:rFonts w:cs="Times New Roman"/>
          <w:color w:val="000000" w:themeColor="text1"/>
          <w:u w:color="000000" w:themeColor="text1"/>
        </w:rPr>
        <w:tab/>
        <w:t>This section does not prohibit licensing, registration, or the renewal of a license or registration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 caregiver, or employee.</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(D)</w:t>
      </w:r>
      <w:r w:rsidRPr="003F1062">
        <w:rPr>
          <w:rFonts w:cs="Times New Roman"/>
          <w:color w:val="000000" w:themeColor="text1"/>
          <w:u w:color="000000" w:themeColor="text1"/>
        </w:rPr>
        <w:tab/>
        <w:t>Application forms for licensure or registration issued under this chapter must include, at the top of the form in large bold type, a statement indicating that a person who has been convicted of a crime enumerated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 who applies for a license or registration as operator is guilty of a misdemeanor and, upon conviction, must be fined not more than five thousand dollars or imprisoned not more than one year, or both.</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(E)</w:t>
      </w:r>
      <w:r w:rsidRPr="003F1062">
        <w:rPr>
          <w:rFonts w:cs="Times New Roman"/>
          <w:color w:val="000000" w:themeColor="text1"/>
          <w:u w:color="000000" w:themeColor="text1"/>
        </w:rPr>
        <w:tab/>
        <w:t xml:space="preserve">A person applying for a license or registration as an operator of a church or religious childcare center shall undergo a state fingerprint review to be conducted by the State Law Enforcement Division to determine any state criminal history, a fingerprint review to be conducted by the Federal Bureau of Investigation to determine any other criminal history, </w:t>
      </w:r>
      <w:r w:rsidRPr="003F1062">
        <w:rPr>
          <w:rFonts w:cs="Times New Roman"/>
          <w:color w:val="000000" w:themeColor="text1"/>
          <w:szCs w:val="24"/>
          <w:u w:color="000000" w:themeColor="text1"/>
        </w:rPr>
        <w:t xml:space="preserve">a Central Registry check to be conducted by the department to determine any abuse or neglect perpetrated by the person upon a child, and a search of the National Crime Information Center National Sex Offender Registry and the state sex offender registry pursuant to Section </w:t>
      </w:r>
      <w:r w:rsidRPr="003F1062">
        <w:rPr>
          <w:rFonts w:cs="Times New Roman"/>
          <w:color w:val="000000" w:themeColor="text1"/>
          <w:szCs w:val="24"/>
          <w:u w:color="000000" w:themeColor="text1"/>
        </w:rPr>
        <w:lastRenderedPageBreak/>
        <w:t>23</w:t>
      </w:r>
      <w:r w:rsidRPr="003F1062">
        <w:rPr>
          <w:rFonts w:cs="Times New Roman"/>
          <w:color w:val="000000" w:themeColor="text1"/>
          <w:szCs w:val="24"/>
          <w:u w:color="000000" w:themeColor="text1"/>
        </w:rPr>
        <w:noBreakHyphen/>
        <w:t>3</w:t>
      </w:r>
      <w:r w:rsidRPr="003F1062">
        <w:rPr>
          <w:rFonts w:cs="Times New Roman"/>
          <w:color w:val="000000" w:themeColor="text1"/>
          <w:szCs w:val="24"/>
          <w:u w:color="000000" w:themeColor="text1"/>
        </w:rPr>
        <w:noBreakHyphen/>
        <w:t>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 reviews must be repeated.</w:t>
      </w:r>
      <w:r w:rsidRPr="003F1062">
        <w:rPr>
          <w:rFonts w:cs="Times New Roman"/>
          <w:color w:val="000000" w:themeColor="text1"/>
          <w:u w:color="000000" w:themeColor="text1"/>
        </w:rPr>
        <w:t xml:space="preserve"> The fingerprint reviews required by this subsection are required to be repeated every five years.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(F)</w:t>
      </w:r>
      <w:r w:rsidRPr="003F1062">
        <w:rPr>
          <w:rFonts w:cs="Times New Roman"/>
          <w:color w:val="000000" w:themeColor="text1"/>
          <w:u w:color="000000" w:themeColor="text1"/>
        </w:rPr>
        <w:tab/>
        <w:t>Application forms for licensure or registration issued under this chapter by the department and application forms for employment at a facility operated by a church congregation, established religious denomination, or religious college or university must include, at the top of the form in large bold type, a statement indicating that a person who has been convicted of one of the crimes listed in Section 63</w:t>
      </w:r>
      <w:r w:rsidRPr="003F1062">
        <w:rPr>
          <w:rFonts w:cs="Times New Roman"/>
          <w:color w:val="000000" w:themeColor="text1"/>
          <w:u w:color="000000" w:themeColor="text1"/>
        </w:rPr>
        <w:noBreakHyphen/>
        <w:t>13</w:t>
      </w:r>
      <w:r w:rsidRPr="003F1062">
        <w:rPr>
          <w:rFonts w:cs="Times New Roman"/>
          <w:color w:val="000000" w:themeColor="text1"/>
          <w:u w:color="000000" w:themeColor="text1"/>
        </w:rPr>
        <w:noBreakHyphen/>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(G)</w:t>
      </w:r>
      <w:r w:rsidRPr="003F1062">
        <w:rPr>
          <w:rFonts w:cs="Times New Roman"/>
          <w:color w:val="000000" w:themeColor="text1"/>
          <w:u w:color="000000" w:themeColor="text1"/>
        </w:rPr>
        <w:tab/>
        <w:t>A person applying for a license or registration as an operator of a church or religious childcare center or seeking employment or seeking to provide caregiver services at a church or religious childcare center shall undergo a state fingerprint review to be conducted by the State Law Enforcement Division to determine any state criminal history, a fingerprint review to be conducted by the Federal Bureau of Investigation to determine any other criminal history</w:t>
      </w:r>
      <w:r w:rsidRPr="003F1062">
        <w:rPr>
          <w:rFonts w:cs="Times New Roman"/>
          <w:color w:val="000000" w:themeColor="text1"/>
          <w:szCs w:val="24"/>
          <w:u w:color="000000" w:themeColor="text1"/>
        </w:rPr>
        <w:t>,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Pr="003F1062">
        <w:rPr>
          <w:rFonts w:cs="Times New Roman"/>
          <w:color w:val="000000" w:themeColor="text1"/>
          <w:szCs w:val="24"/>
          <w:u w:color="000000" w:themeColor="text1"/>
        </w:rPr>
        <w:noBreakHyphen/>
        <w:t>3</w:t>
      </w:r>
      <w:r w:rsidRPr="003F1062">
        <w:rPr>
          <w:rFonts w:cs="Times New Roman"/>
          <w:color w:val="000000" w:themeColor="text1"/>
          <w:szCs w:val="24"/>
          <w:u w:color="000000" w:themeColor="text1"/>
        </w:rPr>
        <w:noBreakHyphen/>
        <w:t>430. The person shall be subject to a state criminal register or repository check, a state sex offender check, and a state child abuse and neglect registry and database check in each state where the person has lived in the previous five years</w:t>
      </w:r>
      <w:r w:rsidRPr="003F1062">
        <w:rPr>
          <w:rFonts w:cs="Times New Roman"/>
          <w:color w:val="000000" w:themeColor="text1"/>
          <w:u w:color="000000" w:themeColor="text1"/>
        </w:rPr>
        <w:t>. The fingerprint reviews required by this subsection are required to be repeated every five years.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(H)</w:t>
      </w:r>
      <w:r w:rsidRPr="003F1062">
        <w:rPr>
          <w:rFonts w:cs="Times New Roman"/>
          <w:color w:val="000000" w:themeColor="text1"/>
          <w:u w:color="000000" w:themeColor="text1"/>
        </w:rPr>
        <w:tab/>
        <w:t>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 review to be conducted by the State Law Enforcement Division to determine any state criminal history, a fingerprint review to be conducted by the Federal Bureau of Investigation to determine any other criminal history</w:t>
      </w:r>
      <w:r w:rsidRPr="003F1062">
        <w:rPr>
          <w:rFonts w:cs="Times New Roman"/>
          <w:color w:val="000000" w:themeColor="text1"/>
          <w:szCs w:val="24"/>
          <w:u w:color="000000" w:themeColor="text1"/>
        </w:rPr>
        <w:t xml:space="preserve">, a Central Registry check to be conducted by the department to determine any abuse or </w:t>
      </w:r>
      <w:r w:rsidRPr="003F1062">
        <w:rPr>
          <w:rFonts w:cs="Times New Roman"/>
          <w:color w:val="000000" w:themeColor="text1"/>
          <w:szCs w:val="24"/>
          <w:u w:color="000000" w:themeColor="text1"/>
        </w:rPr>
        <w:lastRenderedPageBreak/>
        <w:t>neglect perpetrated by the person upon a child, and a search of the National Crime Information Center National Sex Offender Registry and the state sex offender registry pursuant to Section 23</w:t>
      </w:r>
      <w:r w:rsidRPr="003F1062">
        <w:rPr>
          <w:rFonts w:cs="Times New Roman"/>
          <w:color w:val="000000" w:themeColor="text1"/>
          <w:szCs w:val="24"/>
          <w:u w:color="000000" w:themeColor="text1"/>
        </w:rPr>
        <w:noBreakHyphen/>
        <w:t>3</w:t>
      </w:r>
      <w:r w:rsidRPr="003F1062">
        <w:rPr>
          <w:rFonts w:cs="Times New Roman"/>
          <w:color w:val="000000" w:themeColor="text1"/>
          <w:szCs w:val="24"/>
          <w:u w:color="000000" w:themeColor="text1"/>
        </w:rPr>
        <w:noBreakHyphen/>
        <w:t>430. The person shall be subject to a state criminal register or repository check, a state sex offender check, and a state child abuse and neglect registry and database check in each state where the person has lived in the previous five years</w:t>
      </w:r>
      <w:r w:rsidRPr="003F1062">
        <w:rPr>
          <w:rFonts w:cs="Times New Roman"/>
          <w:color w:val="000000" w:themeColor="text1"/>
          <w:u w:color="000000" w:themeColor="text1"/>
        </w:rPr>
        <w:t>.</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1062">
        <w:rPr>
          <w:rFonts w:cs="Times New Roman"/>
          <w:color w:val="000000" w:themeColor="text1"/>
          <w:u w:color="000000" w:themeColor="text1"/>
        </w:rPr>
        <w:tab/>
        <w:t>(I)</w:t>
      </w:r>
      <w:r w:rsidRPr="003F1062">
        <w:rPr>
          <w:rFonts w:cs="Times New Roman"/>
          <w:color w:val="000000" w:themeColor="text1"/>
          <w:u w:color="000000" w:themeColor="text1"/>
        </w:rPr>
        <w:tab/>
        <w:t xml:space="preserve">The South Carolina Law Enforcement Division and the Federal Bureau of Investigation </w:t>
      </w:r>
      <w:r w:rsidRPr="003F1062">
        <w:rPr>
          <w:rFonts w:cs="Times New Roman"/>
          <w:color w:val="000000" w:themeColor="text1"/>
          <w:szCs w:val="24"/>
          <w:u w:color="000000" w:themeColor="text1"/>
        </w:rPr>
        <w:t xml:space="preserve">are authorized to retain and store fingerprints for further use in the identification of persons, including, but not limited to, use in identifying unsolved latent prints. </w:t>
      </w:r>
      <w:r w:rsidRPr="003F1062">
        <w:rPr>
          <w:rFonts w:cs="Times New Roman"/>
          <w:color w:val="000000" w:themeColor="text1"/>
          <w:u w:color="000000" w:themeColor="text1"/>
        </w:rPr>
        <w:t>The South Carolina Law Enforcement Division and the Federal Bureau of Investigation</w:t>
      </w:r>
      <w:r w:rsidRPr="003F1062">
        <w:rPr>
          <w:rFonts w:cs="Times New Roman"/>
          <w:color w:val="000000" w:themeColor="text1"/>
          <w:szCs w:val="24"/>
          <w:u w:color="000000" w:themeColor="text1"/>
        </w:rPr>
        <w:t xml:space="preserve"> are authorized to provide the department with current and future information regarding the fingerprints stored, including arrests, convictions, dispositions, warrants, and other information available to the </w:t>
      </w:r>
      <w:r w:rsidRPr="003F1062">
        <w:rPr>
          <w:rFonts w:cs="Times New Roman"/>
          <w:color w:val="000000" w:themeColor="text1"/>
          <w:u w:color="000000" w:themeColor="text1"/>
        </w:rPr>
        <w:t>South Carolina Law Enforcement Division</w:t>
      </w:r>
      <w:r w:rsidRPr="003F1062">
        <w:rPr>
          <w:rFonts w:cs="Times New Roman"/>
          <w:color w:val="000000" w:themeColor="text1"/>
          <w:szCs w:val="24"/>
          <w:u w:color="000000" w:themeColor="text1"/>
        </w:rPr>
        <w:t xml:space="preserve"> and the </w:t>
      </w:r>
      <w:r w:rsidRPr="003F1062">
        <w:rPr>
          <w:rFonts w:cs="Times New Roman"/>
          <w:color w:val="000000" w:themeColor="text1"/>
          <w:u w:color="000000" w:themeColor="text1"/>
        </w:rPr>
        <w:t>Federal Bureau of Investigation, such as</w:t>
      </w:r>
      <w:r w:rsidRPr="003F1062">
        <w:rPr>
          <w:rFonts w:cs="Times New Roman"/>
          <w:color w:val="000000" w:themeColor="text1"/>
          <w:szCs w:val="24"/>
          <w:u w:color="000000" w:themeColor="text1"/>
        </w:rPr>
        <w:t xml:space="preserve"> civil and criminal information. The prospective employee or childcare facility shall be responsible for any fees associated with any and all required background checks. Fees shall not exceed the actual cost of processing and administration.</w:t>
      </w:r>
      <w:r w:rsidRPr="003F1062">
        <w:rPr>
          <w:rFonts w:cs="Times New Roman"/>
          <w:color w:val="000000" w:themeColor="text1"/>
          <w:u w:color="000000" w:themeColor="text1"/>
        </w:rPr>
        <w:t>”</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2C5B">
        <w:rPr>
          <w:rFonts w:cs="Times New Roman"/>
          <w:b/>
          <w:color w:val="000000" w:themeColor="text1"/>
          <w:u w:color="000000" w:themeColor="text1"/>
        </w:rPr>
        <w:t>Sex offender employment prohibitions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1062">
        <w:rPr>
          <w:rFonts w:cs="Times New Roman"/>
        </w:rPr>
        <w:t>SECTION</w:t>
      </w:r>
      <w:r w:rsidRPr="003F1062">
        <w:rPr>
          <w:rFonts w:cs="Times New Roman"/>
        </w:rPr>
        <w:tab/>
        <w:t>11.</w:t>
      </w:r>
      <w:r w:rsidRPr="003F1062">
        <w:rPr>
          <w:rFonts w:cs="Times New Roman"/>
        </w:rPr>
        <w:tab/>
        <w:t>Chapter 13, Title 63 of the 1976 Code is amended by adding:</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1062">
        <w:rPr>
          <w:rFonts w:cs="Times New Roman"/>
        </w:rPr>
        <w:t>“Article 10</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1062">
        <w:rPr>
          <w:rFonts w:cs="Times New Roman"/>
        </w:rPr>
        <w:t>Miscellaneous Care Providers</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1062">
        <w:rPr>
          <w:rFonts w:cs="Times New Roman"/>
        </w:rPr>
        <w:tab/>
        <w:t>Section 63</w:t>
      </w:r>
      <w:r w:rsidRPr="003F1062">
        <w:rPr>
          <w:rFonts w:cs="Times New Roman"/>
        </w:rPr>
        <w:noBreakHyphen/>
        <w:t>13</w:t>
      </w:r>
      <w:r w:rsidRPr="003F1062">
        <w:rPr>
          <w:rFonts w:cs="Times New Roman"/>
        </w:rPr>
        <w:noBreakHyphen/>
        <w:t>1</w:t>
      </w:r>
      <w:r>
        <w:rPr>
          <w:rFonts w:cs="Times New Roman"/>
        </w:rPr>
        <w:t>1</w:t>
      </w:r>
      <w:r w:rsidRPr="003F1062">
        <w:rPr>
          <w:rFonts w:cs="Times New Roman"/>
        </w:rPr>
        <w:t>10.</w:t>
      </w:r>
      <w:r w:rsidRPr="003F1062">
        <w:rPr>
          <w:rFonts w:cs="Times New Roman"/>
        </w:rPr>
        <w:tab/>
        <w:t>(A)</w:t>
      </w:r>
      <w:r w:rsidRPr="003F1062">
        <w:rPr>
          <w:rFonts w:cs="Times New Roman"/>
        </w:rPr>
        <w:tab/>
        <w:t>Notwithstanding another provision of law to the contrary, it is unlawful for a person required to register pursuant to Article 7, Chapter 3, Title 23 to work for any person or as a sole proprietor, with or without compensation, at any location where a minor is present and the person’s responsibilities or activities would include instruction, supervision, or care of a minor or minors, unless his employment or volunteer service is approved by a circuit court order and recorded in his sex offender registry file.</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1062">
        <w:rPr>
          <w:rFonts w:cs="Times New Roman"/>
        </w:rPr>
        <w:tab/>
        <w:t>(B)</w:t>
      </w:r>
      <w:r w:rsidRPr="003F1062">
        <w:rPr>
          <w:rFonts w:cs="Times New Roman"/>
        </w:rPr>
        <w:tab/>
        <w:t>All court costs and fees associated with the provisions contained in subsection (A) must be paid by the offender.</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1062">
        <w:rPr>
          <w:rFonts w:cs="Times New Roman"/>
        </w:rPr>
        <w:tab/>
        <w:t>(C)</w:t>
      </w:r>
      <w:r w:rsidRPr="003F1062">
        <w:rPr>
          <w:rFonts w:cs="Times New Roman"/>
        </w:rPr>
        <w:tab/>
        <w:t>A person who violates this provision is guilty of a felony and, upon conviction, must be imprisoned not more than five years.”</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4E63" w:rsidRPr="00966420"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694E63" w:rsidRPr="003F1062"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1062">
        <w:rPr>
          <w:rFonts w:eastAsia="Times New Roman" w:cs="Times New Roman"/>
        </w:rPr>
        <w:t>SECTION</w:t>
      </w:r>
      <w:r w:rsidRPr="003F1062">
        <w:rPr>
          <w:rFonts w:eastAsia="Times New Roman" w:cs="Times New Roman"/>
        </w:rPr>
        <w:tab/>
        <w:t>12.</w:t>
      </w:r>
      <w:r w:rsidRPr="003F1062">
        <w:rPr>
          <w:rFonts w:eastAsia="Times New Roman" w:cs="Times New Roman"/>
        </w:rPr>
        <w:tab/>
        <w:t>This act takes effect upon approval by the Governor.</w:t>
      </w: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94E63" w:rsidRDefault="00694E63"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694E63" w:rsidRDefault="00694E63" w:rsidP="00694E63">
      <w:pPr>
        <w:jc w:val="both"/>
        <w:rPr>
          <w:color w:val="000000" w:themeColor="text1"/>
        </w:rPr>
      </w:pPr>
    </w:p>
    <w:p w:rsidR="00694E63" w:rsidRDefault="00694E63" w:rsidP="00694E63">
      <w:pPr>
        <w:jc w:val="both"/>
        <w:rPr>
          <w:color w:val="000000" w:themeColor="text1"/>
        </w:rPr>
      </w:pPr>
      <w:r>
        <w:rPr>
          <w:color w:val="000000" w:themeColor="text1"/>
        </w:rPr>
        <w:t>Approved the 16</w:t>
      </w:r>
      <w:r w:rsidRPr="004642F9">
        <w:rPr>
          <w:color w:val="000000" w:themeColor="text1"/>
          <w:vertAlign w:val="superscript"/>
        </w:rPr>
        <w:t>th</w:t>
      </w:r>
      <w:r>
        <w:rPr>
          <w:color w:val="000000" w:themeColor="text1"/>
        </w:rPr>
        <w:t xml:space="preserve"> day of May, 2019. </w:t>
      </w:r>
    </w:p>
    <w:p w:rsidR="00694E63" w:rsidRDefault="00694E63" w:rsidP="00694E63">
      <w:pPr>
        <w:jc w:val="center"/>
        <w:rPr>
          <w:color w:val="000000" w:themeColor="text1"/>
        </w:rPr>
      </w:pPr>
    </w:p>
    <w:p w:rsidR="00694E63" w:rsidRDefault="00694E63" w:rsidP="00694E63">
      <w:pPr>
        <w:jc w:val="center"/>
        <w:rPr>
          <w:color w:val="000000" w:themeColor="text1"/>
        </w:rPr>
      </w:pPr>
      <w:r>
        <w:rPr>
          <w:color w:val="000000" w:themeColor="text1"/>
        </w:rPr>
        <w:t>__________</w:t>
      </w:r>
    </w:p>
    <w:p w:rsidR="005B7330" w:rsidRPr="00660677" w:rsidRDefault="005B7330" w:rsidP="0069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B7330" w:rsidRPr="00660677" w:rsidSect="005B7330">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AAE" w:rsidRDefault="004F4AAE" w:rsidP="007D5FAC">
      <w:r>
        <w:separator/>
      </w:r>
    </w:p>
  </w:endnote>
  <w:endnote w:type="continuationSeparator" w:id="0">
    <w:p w:rsidR="004F4AAE" w:rsidRDefault="004F4AA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30" w:rsidRPr="005B7330" w:rsidRDefault="005B7330" w:rsidP="005B733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73E56">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30" w:rsidRDefault="005B7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AAE" w:rsidRDefault="004F4AAE" w:rsidP="007D5FAC">
      <w:r>
        <w:separator/>
      </w:r>
    </w:p>
  </w:footnote>
  <w:footnote w:type="continuationSeparator" w:id="0">
    <w:p w:rsidR="004F4AAE" w:rsidRDefault="004F4AA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595"/>
    <w:docVar w:name="ActSecretary" w:val="Charlton"/>
    <w:docVar w:name="ActSIdno" w:val="(85)  595VR19"/>
    <w:docVar w:name="clipname" w:val="595VR19"/>
    <w:docVar w:name="dvBillNumber" w:val="595"/>
    <w:docVar w:name="dvBillNumberPrefix" w:val="S"/>
    <w:docVar w:name="dvOriginalBody" w:val="Senate"/>
    <w:docVar w:name="OrigSENATEBillNo" w:val="595"/>
    <w:docVar w:name="SENATEACTFULLPATH" w:val="L:\COUNCIL\ACTS\595VR19.DOCX"/>
    <w:docVar w:name="WhatActtype" w:val="AN ACT"/>
  </w:docVars>
  <w:rsids>
    <w:rsidRoot w:val="00C50DB3"/>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1030FE"/>
    <w:rsid w:val="001031AE"/>
    <w:rsid w:val="00103295"/>
    <w:rsid w:val="00103D2E"/>
    <w:rsid w:val="00104519"/>
    <w:rsid w:val="00106968"/>
    <w:rsid w:val="00114830"/>
    <w:rsid w:val="00114E88"/>
    <w:rsid w:val="00120D50"/>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4D1"/>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0E60"/>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57FB"/>
    <w:rsid w:val="002F1141"/>
    <w:rsid w:val="002F45B3"/>
    <w:rsid w:val="00304605"/>
    <w:rsid w:val="003049A0"/>
    <w:rsid w:val="00305689"/>
    <w:rsid w:val="003147E3"/>
    <w:rsid w:val="0031739F"/>
    <w:rsid w:val="003219FC"/>
    <w:rsid w:val="00321C90"/>
    <w:rsid w:val="00323254"/>
    <w:rsid w:val="0032380E"/>
    <w:rsid w:val="00325D1F"/>
    <w:rsid w:val="003348FE"/>
    <w:rsid w:val="00334EAC"/>
    <w:rsid w:val="0034356D"/>
    <w:rsid w:val="0034728F"/>
    <w:rsid w:val="00354C10"/>
    <w:rsid w:val="00360108"/>
    <w:rsid w:val="00360D70"/>
    <w:rsid w:val="00364D3F"/>
    <w:rsid w:val="00366494"/>
    <w:rsid w:val="00370DA1"/>
    <w:rsid w:val="00372564"/>
    <w:rsid w:val="00372FF8"/>
    <w:rsid w:val="003762ED"/>
    <w:rsid w:val="0038005A"/>
    <w:rsid w:val="003803CD"/>
    <w:rsid w:val="00392293"/>
    <w:rsid w:val="003946E6"/>
    <w:rsid w:val="0039655A"/>
    <w:rsid w:val="00396C58"/>
    <w:rsid w:val="003A00E4"/>
    <w:rsid w:val="003A2521"/>
    <w:rsid w:val="003A6D96"/>
    <w:rsid w:val="003A7517"/>
    <w:rsid w:val="003B1A01"/>
    <w:rsid w:val="003B2E6E"/>
    <w:rsid w:val="003B355D"/>
    <w:rsid w:val="003B6BB7"/>
    <w:rsid w:val="003B746E"/>
    <w:rsid w:val="003C030C"/>
    <w:rsid w:val="003D2A73"/>
    <w:rsid w:val="00400828"/>
    <w:rsid w:val="00406985"/>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3B81"/>
    <w:rsid w:val="004666F5"/>
    <w:rsid w:val="00472A5B"/>
    <w:rsid w:val="00473E56"/>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4AAE"/>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36E7"/>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7330"/>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0677"/>
    <w:rsid w:val="00663AC3"/>
    <w:rsid w:val="00672966"/>
    <w:rsid w:val="006750A0"/>
    <w:rsid w:val="00690F2C"/>
    <w:rsid w:val="00690F99"/>
    <w:rsid w:val="00691B24"/>
    <w:rsid w:val="00694E63"/>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1C88"/>
    <w:rsid w:val="007F3574"/>
    <w:rsid w:val="007F6631"/>
    <w:rsid w:val="007F6D46"/>
    <w:rsid w:val="007F7184"/>
    <w:rsid w:val="00800AD0"/>
    <w:rsid w:val="00801009"/>
    <w:rsid w:val="00804053"/>
    <w:rsid w:val="00821AAF"/>
    <w:rsid w:val="00823917"/>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1D75"/>
    <w:rsid w:val="008836A5"/>
    <w:rsid w:val="008860B6"/>
    <w:rsid w:val="00892AF7"/>
    <w:rsid w:val="008B2051"/>
    <w:rsid w:val="008B3E9E"/>
    <w:rsid w:val="008B48BD"/>
    <w:rsid w:val="008B552D"/>
    <w:rsid w:val="008C325E"/>
    <w:rsid w:val="008E03BA"/>
    <w:rsid w:val="008E1BCF"/>
    <w:rsid w:val="008E36DA"/>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6420"/>
    <w:rsid w:val="009670BA"/>
    <w:rsid w:val="00971351"/>
    <w:rsid w:val="0097332E"/>
    <w:rsid w:val="00974FD7"/>
    <w:rsid w:val="00980444"/>
    <w:rsid w:val="00982E93"/>
    <w:rsid w:val="00983A7E"/>
    <w:rsid w:val="00990677"/>
    <w:rsid w:val="00997D30"/>
    <w:rsid w:val="009A1A29"/>
    <w:rsid w:val="009A31B6"/>
    <w:rsid w:val="009A467A"/>
    <w:rsid w:val="009B0FA5"/>
    <w:rsid w:val="009B6EA6"/>
    <w:rsid w:val="009C170D"/>
    <w:rsid w:val="009D0B32"/>
    <w:rsid w:val="009D75E7"/>
    <w:rsid w:val="009F1D3D"/>
    <w:rsid w:val="009F42DA"/>
    <w:rsid w:val="00A03978"/>
    <w:rsid w:val="00A050C0"/>
    <w:rsid w:val="00A062DB"/>
    <w:rsid w:val="00A14F94"/>
    <w:rsid w:val="00A22884"/>
    <w:rsid w:val="00A23CED"/>
    <w:rsid w:val="00A25110"/>
    <w:rsid w:val="00A25E64"/>
    <w:rsid w:val="00A26387"/>
    <w:rsid w:val="00A3022E"/>
    <w:rsid w:val="00A3205D"/>
    <w:rsid w:val="00A37F24"/>
    <w:rsid w:val="00A4408B"/>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79BD"/>
    <w:rsid w:val="00AD107E"/>
    <w:rsid w:val="00AD2A6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5604"/>
    <w:rsid w:val="00B374C4"/>
    <w:rsid w:val="00B408FD"/>
    <w:rsid w:val="00B417DE"/>
    <w:rsid w:val="00B4797F"/>
    <w:rsid w:val="00B516BA"/>
    <w:rsid w:val="00B520A2"/>
    <w:rsid w:val="00B56941"/>
    <w:rsid w:val="00B62CAB"/>
    <w:rsid w:val="00B72564"/>
    <w:rsid w:val="00B72ED3"/>
    <w:rsid w:val="00B73571"/>
    <w:rsid w:val="00B74177"/>
    <w:rsid w:val="00B83DA1"/>
    <w:rsid w:val="00B846E9"/>
    <w:rsid w:val="00BB1593"/>
    <w:rsid w:val="00BB43F6"/>
    <w:rsid w:val="00BB7B1B"/>
    <w:rsid w:val="00BC063B"/>
    <w:rsid w:val="00BC5FF9"/>
    <w:rsid w:val="00BD26F7"/>
    <w:rsid w:val="00BE36EB"/>
    <w:rsid w:val="00BE41F8"/>
    <w:rsid w:val="00BE5F23"/>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0DB3"/>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1C0C"/>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370D"/>
    <w:rsid w:val="00D56467"/>
    <w:rsid w:val="00D63C04"/>
    <w:rsid w:val="00D644A8"/>
    <w:rsid w:val="00D76225"/>
    <w:rsid w:val="00D7706E"/>
    <w:rsid w:val="00D80303"/>
    <w:rsid w:val="00D8576C"/>
    <w:rsid w:val="00D9130B"/>
    <w:rsid w:val="00D92268"/>
    <w:rsid w:val="00D94602"/>
    <w:rsid w:val="00D958BB"/>
    <w:rsid w:val="00D96019"/>
    <w:rsid w:val="00DA1730"/>
    <w:rsid w:val="00DA77C1"/>
    <w:rsid w:val="00DB01BE"/>
    <w:rsid w:val="00DB1297"/>
    <w:rsid w:val="00DC093F"/>
    <w:rsid w:val="00DC6CFE"/>
    <w:rsid w:val="00DD198F"/>
    <w:rsid w:val="00DD2595"/>
    <w:rsid w:val="00DD314B"/>
    <w:rsid w:val="00DD3B8D"/>
    <w:rsid w:val="00DD5167"/>
    <w:rsid w:val="00DD557D"/>
    <w:rsid w:val="00DE2D21"/>
    <w:rsid w:val="00DF0E69"/>
    <w:rsid w:val="00DF7CAF"/>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105"/>
    <w:rsid w:val="00EC6AE8"/>
    <w:rsid w:val="00ED4871"/>
    <w:rsid w:val="00EE42B4"/>
    <w:rsid w:val="00EE663F"/>
    <w:rsid w:val="00EF0E4A"/>
    <w:rsid w:val="00EF3301"/>
    <w:rsid w:val="00EF459F"/>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561"/>
    <w:rsid w:val="00F509CF"/>
    <w:rsid w:val="00F51775"/>
    <w:rsid w:val="00F54582"/>
    <w:rsid w:val="00F61884"/>
    <w:rsid w:val="00F627EF"/>
    <w:rsid w:val="00F669CB"/>
    <w:rsid w:val="00F66E0E"/>
    <w:rsid w:val="00F721C4"/>
    <w:rsid w:val="00F7296A"/>
    <w:rsid w:val="00F86999"/>
    <w:rsid w:val="00FA1013"/>
    <w:rsid w:val="00FA7D54"/>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D471859-FCB4-43AD-B138-D72432D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B73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F4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59F"/>
    <w:rPr>
      <w:rFonts w:ascii="Segoe UI" w:hAnsi="Segoe UI" w:cs="Segoe UI"/>
      <w:sz w:val="18"/>
      <w:szCs w:val="18"/>
    </w:rPr>
  </w:style>
  <w:style w:type="table" w:styleId="TableGrid">
    <w:name w:val="Table Grid"/>
    <w:basedOn w:val="TableNormal"/>
    <w:uiPriority w:val="59"/>
    <w:rsid w:val="005736E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733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44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327.docx" TargetMode="External"/><Relationship Id="rId13" Type="http://schemas.openxmlformats.org/officeDocument/2006/relationships/hyperlink" Target="file:///h:\hj\20190410.docx" TargetMode="External"/><Relationship Id="rId18" Type="http://schemas.openxmlformats.org/officeDocument/2006/relationships/hyperlink" Target="file:///h:\hj\20190508.docx" TargetMode="External"/><Relationship Id="rId26" Type="http://schemas.openxmlformats.org/officeDocument/2006/relationships/hyperlink" Target="file:///p:\pprever\2019-20\595_20190305.docx" TargetMode="External"/><Relationship Id="rId3" Type="http://schemas.openxmlformats.org/officeDocument/2006/relationships/webSettings" Target="webSettings.xml"/><Relationship Id="rId21" Type="http://schemas.openxmlformats.org/officeDocument/2006/relationships/hyperlink" Target="file:///h:\hj\20190508.docx" TargetMode="External"/><Relationship Id="rId34" Type="http://schemas.openxmlformats.org/officeDocument/2006/relationships/footer" Target="footer1.xml"/><Relationship Id="rId7" Type="http://schemas.openxmlformats.org/officeDocument/2006/relationships/hyperlink" Target="file:///h:\sj\20190305.docx" TargetMode="External"/><Relationship Id="rId12" Type="http://schemas.openxmlformats.org/officeDocument/2006/relationships/hyperlink" Target="file:///h:\hj\20190410.docx" TargetMode="External"/><Relationship Id="rId17" Type="http://schemas.openxmlformats.org/officeDocument/2006/relationships/hyperlink" Target="file:///h:\hj\20190508.docx" TargetMode="External"/><Relationship Id="rId25" Type="http://schemas.openxmlformats.org/officeDocument/2006/relationships/hyperlink" Target="http://www.scstatehouse.gov/billsearch.php?billnumbers=595&amp;session=123&amp;summary=B" TargetMode="External"/><Relationship Id="rId33" Type="http://schemas.openxmlformats.org/officeDocument/2006/relationships/hyperlink" Target="file:///p:\pprever\2019-20\595_20190513.docx" TargetMode="External"/><Relationship Id="rId2" Type="http://schemas.openxmlformats.org/officeDocument/2006/relationships/settings" Target="settings.xml"/><Relationship Id="rId16" Type="http://schemas.openxmlformats.org/officeDocument/2006/relationships/hyperlink" Target="file:///h:\hj\20190507.docx" TargetMode="External"/><Relationship Id="rId20" Type="http://schemas.openxmlformats.org/officeDocument/2006/relationships/hyperlink" Target="file:///h:\hj\20190508.docx" TargetMode="External"/><Relationship Id="rId29" Type="http://schemas.openxmlformats.org/officeDocument/2006/relationships/hyperlink" Target="file:///p:\pprever\2019-20\595_20190409.docx" TargetMode="External"/><Relationship Id="rId1" Type="http://schemas.openxmlformats.org/officeDocument/2006/relationships/styles" Target="styles.xml"/><Relationship Id="rId6" Type="http://schemas.openxmlformats.org/officeDocument/2006/relationships/hyperlink" Target="file:///h:\sj\20190305.docx" TargetMode="External"/><Relationship Id="rId11" Type="http://schemas.openxmlformats.org/officeDocument/2006/relationships/hyperlink" Target="file:///h:\sj\20190409.docx" TargetMode="External"/><Relationship Id="rId24" Type="http://schemas.openxmlformats.org/officeDocument/2006/relationships/hyperlink" Target="file:///h:\sj\20190509.docx" TargetMode="External"/><Relationship Id="rId32" Type="http://schemas.openxmlformats.org/officeDocument/2006/relationships/hyperlink" Target="file:///p:\pprever\2019-20\595_20190508.docx"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190507.docx" TargetMode="External"/><Relationship Id="rId23" Type="http://schemas.openxmlformats.org/officeDocument/2006/relationships/hyperlink" Target="file:///h:\sj\20190509.docx" TargetMode="External"/><Relationship Id="rId28" Type="http://schemas.openxmlformats.org/officeDocument/2006/relationships/hyperlink" Target="file:///p:\pprever\2019-20\595_20190329.docx" TargetMode="External"/><Relationship Id="rId36" Type="http://schemas.openxmlformats.org/officeDocument/2006/relationships/fontTable" Target="fontTable.xml"/><Relationship Id="rId10" Type="http://schemas.openxmlformats.org/officeDocument/2006/relationships/hyperlink" Target="file:///h:\sj\20190409.docx" TargetMode="External"/><Relationship Id="rId19" Type="http://schemas.openxmlformats.org/officeDocument/2006/relationships/hyperlink" Target="file:///h:\hj\20190508.docx" TargetMode="External"/><Relationship Id="rId31" Type="http://schemas.openxmlformats.org/officeDocument/2006/relationships/hyperlink" Target="file:///p:\pprever\2019-20\595_20190507.docx" TargetMode="External"/><Relationship Id="rId4" Type="http://schemas.openxmlformats.org/officeDocument/2006/relationships/footnotes" Target="footnotes.xml"/><Relationship Id="rId9" Type="http://schemas.openxmlformats.org/officeDocument/2006/relationships/hyperlink" Target="file:///h:\sj\20190403.docx" TargetMode="External"/><Relationship Id="rId14" Type="http://schemas.openxmlformats.org/officeDocument/2006/relationships/hyperlink" Target="file:///h:\hj\20190501.docx" TargetMode="External"/><Relationship Id="rId22" Type="http://schemas.openxmlformats.org/officeDocument/2006/relationships/hyperlink" Target="file:///h:\hj\20190509.docx" TargetMode="External"/><Relationship Id="rId27" Type="http://schemas.openxmlformats.org/officeDocument/2006/relationships/hyperlink" Target="file:///p:\pprever\2019-20\595_20190327.docx" TargetMode="External"/><Relationship Id="rId30" Type="http://schemas.openxmlformats.org/officeDocument/2006/relationships/hyperlink" Target="file:///p:\pprever\2019-20\595_20190501.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1317DE5B</Template>
  <TotalTime>0</TotalTime>
  <Pages>23</Pages>
  <Words>8881</Words>
  <Characters>47783</Characters>
  <Application>Microsoft Office Word</Application>
  <DocSecurity>0</DocSecurity>
  <Lines>1405</Lines>
  <Paragraphs>262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595: Childcare facilities - South Carolina Legislature Online</dc:title>
  <dc:subject/>
  <dc:creator>Chris Charlton</dc:creator>
  <cp:keywords/>
  <dc:description/>
  <cp:lastModifiedBy>Lavarres Lynch</cp:lastModifiedBy>
  <cp:revision>2</cp:revision>
  <cp:lastPrinted>2019-05-10T20:56:00Z</cp:lastPrinted>
  <dcterms:created xsi:type="dcterms:W3CDTF">2019-06-20T14:38:00Z</dcterms:created>
  <dcterms:modified xsi:type="dcterms:W3CDTF">2019-06-20T14:38:00Z</dcterms:modified>
</cp:coreProperties>
</file>