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E8A" w:rsidRDefault="00E24E8A" w:rsidP="00E24E8A">
      <w:pPr>
        <w:widowControl w:val="0"/>
        <w:jc w:val="center"/>
      </w:pPr>
      <w:r w:rsidRPr="00E24E8A">
        <w:rPr>
          <w:b/>
        </w:rPr>
        <w:t>South Carolina General Assembly</w:t>
      </w:r>
    </w:p>
    <w:p w:rsidR="00E24E8A" w:rsidRDefault="00E24E8A" w:rsidP="00E24E8A">
      <w:pPr>
        <w:widowControl w:val="0"/>
        <w:jc w:val="center"/>
      </w:pPr>
      <w:r>
        <w:t>123rd Session, 2019-2020</w:t>
      </w:r>
    </w:p>
    <w:p w:rsidR="00E24E8A" w:rsidRDefault="00E24E8A" w:rsidP="00E24E8A">
      <w:pPr>
        <w:widowControl w:val="0"/>
      </w:pPr>
    </w:p>
    <w:p w:rsidR="00E24E8A" w:rsidRDefault="00E24E8A" w:rsidP="00E24E8A">
      <w:pPr>
        <w:widowControl w:val="0"/>
        <w:rPr>
          <w:b/>
        </w:rPr>
      </w:pPr>
      <w:r w:rsidRPr="00E24E8A">
        <w:rPr>
          <w:b/>
        </w:rPr>
        <w:t>S.</w:t>
      </w:r>
      <w:r>
        <w:rPr>
          <w:b/>
        </w:rPr>
        <w:t xml:space="preserve"> </w:t>
      </w:r>
      <w:r w:rsidRPr="00E24E8A">
        <w:rPr>
          <w:b/>
        </w:rPr>
        <w:t>641</w:t>
      </w:r>
    </w:p>
    <w:p w:rsidR="00E24E8A" w:rsidRDefault="00E24E8A" w:rsidP="00E24E8A">
      <w:pPr>
        <w:widowControl w:val="0"/>
        <w:rPr>
          <w:b/>
        </w:rPr>
      </w:pPr>
    </w:p>
    <w:p w:rsidR="00E24E8A" w:rsidRDefault="00E24E8A" w:rsidP="00E24E8A">
      <w:pPr>
        <w:widowControl w:val="0"/>
      </w:pPr>
      <w:r w:rsidRPr="00E24E8A">
        <w:rPr>
          <w:b/>
        </w:rPr>
        <w:t>STATUS INFORMATION</w:t>
      </w:r>
    </w:p>
    <w:p w:rsidR="00E24E8A" w:rsidRDefault="00E24E8A" w:rsidP="00E24E8A">
      <w:pPr>
        <w:widowControl w:val="0"/>
      </w:pPr>
    </w:p>
    <w:p w:rsidR="00E24E8A" w:rsidRDefault="00E24E8A" w:rsidP="00E24E8A">
      <w:pPr>
        <w:widowControl w:val="0"/>
      </w:pPr>
      <w:r>
        <w:t>General Bill</w:t>
      </w:r>
    </w:p>
    <w:p w:rsidR="00E24E8A" w:rsidRDefault="00E24E8A" w:rsidP="00E24E8A">
      <w:pPr>
        <w:widowControl w:val="0"/>
      </w:pPr>
      <w:r>
        <w:t>Sponsors: Senator Grooms</w:t>
      </w:r>
    </w:p>
    <w:p w:rsidR="00E24E8A" w:rsidRDefault="00E24E8A" w:rsidP="00E24E8A">
      <w:pPr>
        <w:widowControl w:val="0"/>
      </w:pPr>
      <w:r>
        <w:t>Document Path: l:\s-res\lkg\017inte.kmm.lkg.docx</w:t>
      </w:r>
    </w:p>
    <w:p w:rsidR="00E24E8A" w:rsidRDefault="00E24E8A" w:rsidP="00E24E8A">
      <w:pPr>
        <w:widowControl w:val="0"/>
      </w:pPr>
    </w:p>
    <w:p w:rsidR="00E24E8A" w:rsidRDefault="00E24E8A" w:rsidP="00E24E8A">
      <w:pPr>
        <w:widowControl w:val="0"/>
      </w:pPr>
      <w:r>
        <w:t>Introduced in the Senate on March 12, 2019</w:t>
      </w:r>
    </w:p>
    <w:p w:rsidR="00E24E8A" w:rsidRDefault="00E24E8A" w:rsidP="00E24E8A">
      <w:pPr>
        <w:widowControl w:val="0"/>
      </w:pPr>
      <w:r>
        <w:t xml:space="preserve">Currently residing in the Senate Committee on </w:t>
      </w:r>
      <w:r w:rsidRPr="00E24E8A">
        <w:rPr>
          <w:b/>
        </w:rPr>
        <w:t>Education</w:t>
      </w:r>
    </w:p>
    <w:p w:rsidR="00E24E8A" w:rsidRDefault="00E24E8A" w:rsidP="00E24E8A">
      <w:pPr>
        <w:widowControl w:val="0"/>
      </w:pPr>
    </w:p>
    <w:p w:rsidR="00E24E8A" w:rsidRDefault="00E24E8A" w:rsidP="00E24E8A">
      <w:pPr>
        <w:widowControl w:val="0"/>
      </w:pPr>
      <w:r>
        <w:t xml:space="preserve">Summary: </w:t>
      </w:r>
      <w:r w:rsidR="003020CE">
        <w:t>The Campus Intellectual Diversity Act</w:t>
      </w:r>
    </w:p>
    <w:p w:rsidR="00E24E8A" w:rsidRDefault="00E24E8A" w:rsidP="00E24E8A">
      <w:pPr>
        <w:widowControl w:val="0"/>
      </w:pPr>
    </w:p>
    <w:p w:rsidR="00E24E8A" w:rsidRDefault="00E24E8A" w:rsidP="00E24E8A">
      <w:pPr>
        <w:widowControl w:val="0"/>
      </w:pPr>
    </w:p>
    <w:p w:rsidR="00E24E8A" w:rsidRDefault="00E24E8A" w:rsidP="00E24E8A">
      <w:pPr>
        <w:widowControl w:val="0"/>
        <w:tabs>
          <w:tab w:val="center" w:pos="590"/>
          <w:tab w:val="center" w:pos="1440"/>
          <w:tab w:val="left" w:pos="1872"/>
          <w:tab w:val="left" w:pos="9187"/>
        </w:tabs>
      </w:pPr>
      <w:r w:rsidRPr="00E24E8A">
        <w:rPr>
          <w:b/>
        </w:rPr>
        <w:t>HISTORY OF LEGISLATIVE ACTIONS</w:t>
      </w:r>
    </w:p>
    <w:p w:rsidR="00E24E8A" w:rsidRDefault="00E24E8A" w:rsidP="00E24E8A">
      <w:pPr>
        <w:widowControl w:val="0"/>
        <w:tabs>
          <w:tab w:val="center" w:pos="590"/>
          <w:tab w:val="center" w:pos="1440"/>
          <w:tab w:val="left" w:pos="1872"/>
          <w:tab w:val="left" w:pos="9187"/>
        </w:tabs>
      </w:pPr>
    </w:p>
    <w:p w:rsidR="00E24E8A" w:rsidRPr="00E24E8A" w:rsidRDefault="00E24E8A" w:rsidP="00E24E8A">
      <w:pPr>
        <w:widowControl w:val="0"/>
        <w:tabs>
          <w:tab w:val="center" w:pos="590"/>
          <w:tab w:val="center" w:pos="1440"/>
          <w:tab w:val="left" w:pos="1872"/>
          <w:tab w:val="left" w:pos="9187"/>
        </w:tabs>
      </w:pPr>
      <w:r w:rsidRPr="00E24E8A">
        <w:rPr>
          <w:u w:val="single"/>
        </w:rPr>
        <w:tab/>
        <w:t>Date</w:t>
      </w:r>
      <w:r w:rsidRPr="00E24E8A">
        <w:rPr>
          <w:u w:val="single"/>
        </w:rPr>
        <w:tab/>
        <w:t>Body</w:t>
      </w:r>
      <w:r w:rsidRPr="00E24E8A">
        <w:rPr>
          <w:u w:val="single"/>
        </w:rPr>
        <w:tab/>
        <w:t>Action Description with journal page number</w:t>
      </w:r>
      <w:r w:rsidRPr="00E24E8A">
        <w:rPr>
          <w:u w:val="single"/>
        </w:rPr>
        <w:tab/>
      </w:r>
    </w:p>
    <w:p w:rsidR="00360E2C" w:rsidRDefault="00360E2C" w:rsidP="00360E2C">
      <w:pPr>
        <w:widowControl w:val="0"/>
        <w:tabs>
          <w:tab w:val="right" w:pos="1008"/>
          <w:tab w:val="left" w:pos="1152"/>
          <w:tab w:val="left" w:pos="1872"/>
          <w:tab w:val="left" w:pos="9187"/>
        </w:tabs>
        <w:ind w:left="2088" w:hanging="2088"/>
      </w:pPr>
      <w:r>
        <w:tab/>
        <w:t>3/12/2019</w:t>
      </w:r>
      <w:r>
        <w:tab/>
        <w:t>Senate</w:t>
      </w:r>
      <w:r>
        <w:tab/>
      </w:r>
      <w:r w:rsidRPr="008E2203">
        <w:t>Introduced and read first time (</w:t>
      </w:r>
      <w:hyperlink r:id="rId6" w:history="1">
        <w:r w:rsidRPr="008E2203">
          <w:rPr>
            <w:rStyle w:val="Hyperlink"/>
          </w:rPr>
          <w:t>Senate Journal</w:t>
        </w:r>
        <w:r w:rsidRPr="008E2203">
          <w:rPr>
            <w:rStyle w:val="Hyperlink"/>
          </w:rPr>
          <w:noBreakHyphen/>
          <w:t>page 35</w:t>
        </w:r>
      </w:hyperlink>
      <w:r w:rsidRPr="008E2203">
        <w:t>)</w:t>
      </w:r>
    </w:p>
    <w:p w:rsidR="00360E2C" w:rsidRDefault="00360E2C" w:rsidP="00360E2C">
      <w:pPr>
        <w:widowControl w:val="0"/>
        <w:tabs>
          <w:tab w:val="right" w:pos="1008"/>
          <w:tab w:val="left" w:pos="1152"/>
          <w:tab w:val="left" w:pos="1872"/>
          <w:tab w:val="left" w:pos="9187"/>
        </w:tabs>
        <w:ind w:left="2088" w:hanging="2088"/>
      </w:pPr>
      <w:r>
        <w:tab/>
        <w:t>3/12/2019</w:t>
      </w:r>
      <w:r>
        <w:tab/>
        <w:t>Senate</w:t>
      </w:r>
      <w:r>
        <w:tab/>
      </w:r>
      <w:r w:rsidRPr="008E2203">
        <w:t>Ref</w:t>
      </w:r>
      <w:r>
        <w:t xml:space="preserve">erred to Committee on </w:t>
      </w:r>
      <w:r w:rsidRPr="008E2203">
        <w:rPr>
          <w:b/>
        </w:rPr>
        <w:t>Education</w:t>
      </w:r>
      <w:r>
        <w:t xml:space="preserve"> </w:t>
      </w:r>
      <w:r w:rsidRPr="008E2203">
        <w:t>(</w:t>
      </w:r>
      <w:hyperlink r:id="rId7" w:history="1">
        <w:r w:rsidRPr="008E2203">
          <w:rPr>
            <w:rStyle w:val="Hyperlink"/>
          </w:rPr>
          <w:t>Senate Journal</w:t>
        </w:r>
        <w:r w:rsidRPr="008E2203">
          <w:rPr>
            <w:rStyle w:val="Hyperlink"/>
          </w:rPr>
          <w:noBreakHyphen/>
          <w:t>page 35</w:t>
        </w:r>
      </w:hyperlink>
      <w:r w:rsidRPr="008E2203">
        <w:t>)</w:t>
      </w:r>
    </w:p>
    <w:p w:rsidR="00360E2C" w:rsidRDefault="00360E2C" w:rsidP="00360E2C">
      <w:pPr>
        <w:widowControl w:val="0"/>
        <w:tabs>
          <w:tab w:val="right" w:pos="1008"/>
          <w:tab w:val="left" w:pos="1152"/>
          <w:tab w:val="left" w:pos="1872"/>
          <w:tab w:val="left" w:pos="9187"/>
        </w:tabs>
        <w:ind w:left="2088" w:hanging="2088"/>
      </w:pPr>
    </w:p>
    <w:p w:rsidR="00E24E8A" w:rsidRDefault="00E24E8A" w:rsidP="00E24E8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4E8A">
          <w:rPr>
            <w:rStyle w:val="Hyperlink"/>
          </w:rPr>
          <w:t>legislative information</w:t>
        </w:r>
      </w:hyperlink>
      <w:r>
        <w:t xml:space="preserve"> at the website</w:t>
      </w:r>
    </w:p>
    <w:p w:rsidR="00E24E8A" w:rsidRDefault="00E24E8A" w:rsidP="00E24E8A">
      <w:pPr>
        <w:widowControl w:val="0"/>
        <w:tabs>
          <w:tab w:val="right" w:pos="1008"/>
          <w:tab w:val="left" w:pos="1152"/>
          <w:tab w:val="left" w:pos="1872"/>
          <w:tab w:val="left" w:pos="9187"/>
        </w:tabs>
        <w:ind w:left="2088" w:hanging="2088"/>
      </w:pPr>
    </w:p>
    <w:p w:rsidR="00E24E8A" w:rsidRPr="00E24E8A" w:rsidRDefault="00E24E8A" w:rsidP="00E24E8A">
      <w:pPr>
        <w:widowControl w:val="0"/>
        <w:tabs>
          <w:tab w:val="right" w:pos="1008"/>
          <w:tab w:val="left" w:pos="1152"/>
          <w:tab w:val="left" w:pos="1872"/>
          <w:tab w:val="left" w:pos="9187"/>
        </w:tabs>
        <w:ind w:left="2088" w:hanging="2088"/>
      </w:pPr>
    </w:p>
    <w:p w:rsidR="00E24E8A" w:rsidRDefault="00E24E8A" w:rsidP="00E24E8A">
      <w:pPr>
        <w:widowControl w:val="0"/>
      </w:pPr>
      <w:r w:rsidRPr="00E24E8A">
        <w:rPr>
          <w:b/>
        </w:rPr>
        <w:t>VERSIONS OF THIS BILL</w:t>
      </w:r>
    </w:p>
    <w:p w:rsidR="00E24E8A" w:rsidRDefault="00E24E8A" w:rsidP="00E24E8A">
      <w:pPr>
        <w:widowControl w:val="0"/>
      </w:pPr>
    </w:p>
    <w:p w:rsidR="00E24E8A" w:rsidRDefault="00815959" w:rsidP="00E24E8A">
      <w:pPr>
        <w:widowControl w:val="0"/>
      </w:pPr>
      <w:hyperlink r:id="rId9" w:history="1">
        <w:r w:rsidR="00E24E8A">
          <w:rPr>
            <w:rStyle w:val="Hyperlink"/>
          </w:rPr>
          <w:t>3/12/2019</w:t>
        </w:r>
      </w:hyperlink>
    </w:p>
    <w:p w:rsidR="00E24E8A" w:rsidRDefault="00E24E8A" w:rsidP="00E24E8A"/>
    <w:p w:rsidR="00E24E8A" w:rsidRDefault="00E24E8A" w:rsidP="00E24E8A">
      <w:pPr>
        <w:sectPr w:rsidR="00E24E8A" w:rsidSect="00E24E8A">
          <w:pgSz w:w="12240" w:h="15840" w:code="1"/>
          <w:pgMar w:top="1080" w:right="1440" w:bottom="1080" w:left="1440" w:header="720" w:footer="720" w:gutter="0"/>
          <w:cols w:space="720"/>
          <w:noEndnote/>
          <w:docGrid w:linePitch="360"/>
        </w:sectPr>
      </w:pPr>
    </w:p>
    <w:p w:rsidR="002C60A8" w:rsidRPr="00522CE0" w:rsidRDefault="002C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1B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323A" w:rsidP="00263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ENACT THE CAMPUS INTELLECTUAL DIVERSITY ACT, TO AMEND CHAPTER 59, TITLE 101 OF THE 1976 CODE, RELATING TO COLLEGES AND INSTITUTIONS OF HIGHER LEARNING GENERALLY, BY ADDING ARTICLE 4, TO PROVIDE FOR </w:t>
      </w:r>
      <w:r w:rsidRPr="00DA2A99">
        <w:rPr>
          <w:rFonts w:eastAsia="Times New Roman"/>
          <w:color w:val="000000" w:themeColor="text1"/>
          <w:szCs w:val="23"/>
          <w:u w:color="000000" w:themeColor="text1"/>
        </w:rPr>
        <w:t xml:space="preserve">AN OFFICE OF PUBLIC POLICY EVENTS ON EVERY CAMPUS OF </w:t>
      </w:r>
      <w:r>
        <w:rPr>
          <w:rFonts w:eastAsia="Times New Roman"/>
          <w:color w:val="000000" w:themeColor="text1"/>
          <w:szCs w:val="23"/>
          <w:u w:color="000000" w:themeColor="text1"/>
        </w:rPr>
        <w:t>CERTAIN COLLEGES OR UNIVERSITIES</w:t>
      </w:r>
      <w:r w:rsidRPr="00DA2A99">
        <w:rPr>
          <w:rFonts w:eastAsia="Times New Roman"/>
          <w:color w:val="000000" w:themeColor="text1"/>
          <w:szCs w:val="23"/>
          <w:u w:color="000000" w:themeColor="text1"/>
        </w:rPr>
        <w:t>,</w:t>
      </w:r>
      <w:r>
        <w:rPr>
          <w:rFonts w:eastAsia="Times New Roman"/>
          <w:color w:val="000000" w:themeColor="text1"/>
          <w:szCs w:val="23"/>
          <w:u w:color="000000" w:themeColor="text1"/>
        </w:rPr>
        <w:t xml:space="preserve"> WHICH SHALL O</w:t>
      </w:r>
      <w:r w:rsidRPr="00DA2A99">
        <w:rPr>
          <w:rFonts w:eastAsia="Times New Roman"/>
          <w:color w:val="000000" w:themeColor="text1"/>
          <w:szCs w:val="23"/>
          <w:u w:color="000000" w:themeColor="text1"/>
        </w:rPr>
        <w:t>RGANIZ</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PUBLICIZ</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AND STAG</w:t>
      </w:r>
      <w:r>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 DEBATES, GROUP FORUMS, AND INDIVIDUAL LECTURES THAT ADDRESS PUBLIC POLICY ISSUES</w:t>
      </w:r>
      <w:r>
        <w:rPr>
          <w:rFonts w:eastAsia="Times New Roman"/>
          <w:color w:val="000000" w:themeColor="text1"/>
          <w:szCs w:val="23"/>
          <w:u w:color="000000" w:themeColor="text1"/>
        </w:rPr>
        <w:t>, AND TO REQUIRE EACH OFFICE OF PUBLIC POLICY EVENTS TO KEEP CERTAIN RECORDS AND MAKE CERTAIN INFORMATION PUBLICLY AVAILABLE.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1BDA" w:rsidRDefault="00CD1BDA"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1BDA"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7CCE"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7CCE">
        <w:rPr>
          <w:rFonts w:eastAsia="Times New Roman"/>
        </w:rPr>
        <w:t>This act may be known and cited as “The Campus Intellectual Diversity Act”.</w:t>
      </w:r>
    </w:p>
    <w:p w:rsidR="00BB7CCE" w:rsidRDefault="00BB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BDA" w:rsidRDefault="00BB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513C1">
        <w:rPr>
          <w:rFonts w:eastAsia="Times New Roman"/>
        </w:rPr>
        <w:t xml:space="preserve">Chapter </w:t>
      </w:r>
      <w:r w:rsidR="0095266D">
        <w:rPr>
          <w:rFonts w:eastAsia="Times New Roman"/>
        </w:rPr>
        <w:t>59</w:t>
      </w:r>
      <w:r w:rsidR="007513C1">
        <w:rPr>
          <w:rFonts w:eastAsia="Times New Roman"/>
        </w:rPr>
        <w:t xml:space="preserve">, Title </w:t>
      </w:r>
      <w:r w:rsidR="0095266D">
        <w:rPr>
          <w:rFonts w:eastAsia="Times New Roman"/>
        </w:rPr>
        <w:t>101</w:t>
      </w:r>
      <w:r w:rsidR="007513C1">
        <w:rPr>
          <w:rFonts w:eastAsia="Times New Roman"/>
        </w:rPr>
        <w:t xml:space="preserve"> of the 1976 Code is amended by adding:</w:t>
      </w:r>
    </w:p>
    <w:p w:rsidR="007513C1" w:rsidRDefault="00751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w:t>
      </w:r>
      <w:r w:rsidR="0095266D">
        <w:rPr>
          <w:rFonts w:eastAsia="Times New Roman"/>
        </w:rPr>
        <w:t>ARTICLE 4</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7513C1" w:rsidRDefault="00BB7CCE"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The Campus Intellectual Diversity Act</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 xml:space="preserve">Section </w:t>
      </w:r>
      <w:r w:rsidR="0095266D">
        <w:rPr>
          <w:rFonts w:eastAsia="Times New Roman"/>
        </w:rPr>
        <w:t>59-101-810</w:t>
      </w:r>
      <w:r>
        <w:rPr>
          <w:rFonts w:eastAsia="Times New Roman"/>
        </w:rPr>
        <w:t>.</w:t>
      </w:r>
      <w:r>
        <w:rPr>
          <w:rFonts w:eastAsia="Times New Roman"/>
        </w:rPr>
        <w:tab/>
        <w:t xml:space="preserve">For the purposes of this </w:t>
      </w:r>
      <w:r w:rsidR="0095266D">
        <w:rPr>
          <w:rFonts w:eastAsia="Times New Roman"/>
        </w:rPr>
        <w:t>article</w:t>
      </w:r>
      <w:r>
        <w:rPr>
          <w:rFonts w:eastAsia="Times New Roman"/>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rPr>
        <w:tab/>
      </w:r>
      <w:r>
        <w:rPr>
          <w:rFonts w:eastAsia="Times New Roman"/>
        </w:rPr>
        <w:tab/>
        <w:t>(1)</w:t>
      </w:r>
      <w:r>
        <w:rPr>
          <w:rFonts w:eastAsia="Times New Roman"/>
        </w:rPr>
        <w:tab/>
        <w:t>‘</w:t>
      </w:r>
      <w:r w:rsidRPr="00DA2A99">
        <w:rPr>
          <w:rFonts w:eastAsia="Times New Roman"/>
          <w:color w:val="000000" w:themeColor="text1"/>
          <w:szCs w:val="23"/>
          <w:u w:color="000000" w:themeColor="text1"/>
        </w:rPr>
        <w:t>Debate</w:t>
      </w:r>
      <w:r>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mean</w:t>
      </w:r>
      <w:r w:rsidRPr="00DA2A99">
        <w:rPr>
          <w:rFonts w:eastAsia="Times New Roman"/>
          <w:color w:val="000000" w:themeColor="text1"/>
          <w:szCs w:val="23"/>
          <w:u w:color="000000" w:themeColor="text1"/>
        </w:rPr>
        <w:t>s an event at which two or more participants speak in favor of opposing approaches to the same public policy dispute, after which each participant is allotted time to address and rebut the position presented by the opposing speaker or speakers.</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lastRenderedPageBreak/>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w:t>
      </w:r>
      <w:r w:rsidRPr="00DA2A99">
        <w:rPr>
          <w:rFonts w:eastAsia="Times New Roman"/>
          <w:color w:val="000000" w:themeColor="text1"/>
          <w:szCs w:val="23"/>
          <w:u w:color="000000" w:themeColor="text1"/>
        </w:rPr>
        <w:t xml:space="preserve">Group </w:t>
      </w:r>
      <w:r>
        <w:rPr>
          <w:rFonts w:eastAsia="Times New Roman"/>
          <w:color w:val="000000" w:themeColor="text1"/>
          <w:szCs w:val="23"/>
          <w:u w:color="000000" w:themeColor="text1"/>
        </w:rPr>
        <w:t>f</w:t>
      </w:r>
      <w:r w:rsidRPr="00DA2A99">
        <w:rPr>
          <w:rFonts w:eastAsia="Times New Roman"/>
          <w:color w:val="000000" w:themeColor="text1"/>
          <w:szCs w:val="23"/>
          <w:u w:color="000000" w:themeColor="text1"/>
        </w:rPr>
        <w:t>orum</w:t>
      </w:r>
      <w:r>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mean</w:t>
      </w:r>
      <w:r w:rsidRPr="00DA2A99">
        <w:rPr>
          <w:rFonts w:eastAsia="Times New Roman"/>
          <w:color w:val="000000" w:themeColor="text1"/>
          <w:szCs w:val="23"/>
          <w:u w:color="000000" w:themeColor="text1"/>
        </w:rPr>
        <w:t>s an event at which two or more speakers address a public policy dispute from divergent or opposing perspectives, after which each participant is allotted time to address questions from the audience and to comment on their fellow speakers</w:t>
      </w:r>
      <w:r w:rsidRPr="004E7674">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positions, if they so choose.</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Pr="004E7674">
        <w:rPr>
          <w:rFonts w:eastAsia="Times New Roman"/>
          <w:bCs/>
          <w:color w:val="000000" w:themeColor="text1"/>
          <w:szCs w:val="23"/>
          <w:u w:color="000000" w:themeColor="text1"/>
        </w:rPr>
        <w:t xml:space="preserve">Section </w:t>
      </w:r>
      <w:r w:rsidR="0095266D">
        <w:rPr>
          <w:rFonts w:eastAsia="Times New Roman"/>
        </w:rPr>
        <w:t>59-101-820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The </w:t>
      </w:r>
      <w:r w:rsidR="0071220A">
        <w:rPr>
          <w:rFonts w:eastAsia="Times New Roman"/>
          <w:color w:val="000000" w:themeColor="text1"/>
          <w:szCs w:val="23"/>
          <w:u w:color="000000" w:themeColor="text1"/>
        </w:rPr>
        <w:t>Commission on Higher Education</w:t>
      </w:r>
      <w:r w:rsidRPr="00DA2A99">
        <w:rPr>
          <w:rFonts w:eastAsia="Times New Roman"/>
          <w:color w:val="000000" w:themeColor="text1"/>
          <w:szCs w:val="23"/>
          <w:u w:color="000000" w:themeColor="text1"/>
        </w:rPr>
        <w:t xml:space="preserve"> shall establish, fund, and staff an Office of Public Policy Events on every campus of </w:t>
      </w:r>
      <w:r w:rsidR="0071220A">
        <w:rPr>
          <w:rFonts w:eastAsia="Times New Roman"/>
          <w:color w:val="000000" w:themeColor="text1"/>
          <w:szCs w:val="23"/>
          <w:u w:color="000000" w:themeColor="text1"/>
        </w:rPr>
        <w:t>a college or university pursuant to Section 59-101-10</w:t>
      </w:r>
      <w:r w:rsidRPr="00DA2A99">
        <w:rPr>
          <w:rFonts w:eastAsia="Times New Roman"/>
          <w:color w:val="000000" w:themeColor="text1"/>
          <w:szCs w:val="23"/>
          <w:u w:color="000000" w:themeColor="text1"/>
        </w:rPr>
        <w:t xml:space="preserve">, the responsibilities of which shall include, at </w:t>
      </w:r>
      <w:r w:rsidR="0071220A">
        <w:rPr>
          <w:rFonts w:eastAsia="Times New Roman"/>
          <w:color w:val="000000" w:themeColor="text1"/>
          <w:szCs w:val="23"/>
          <w:u w:color="000000" w:themeColor="text1"/>
        </w:rPr>
        <w:t>a minimum</w:t>
      </w:r>
      <w:r w:rsidRPr="00DA2A99">
        <w:rPr>
          <w:rFonts w:eastAsia="Times New Roman"/>
          <w:color w:val="000000" w:themeColor="text1"/>
          <w:szCs w:val="23"/>
          <w:u w:color="000000" w:themeColor="text1"/>
        </w:rPr>
        <w:t>, the following:</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(1)</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rganizing, publicizing, and staging debates, group forums, and individual lectures that address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from multiple, divergent, and opposing perspectives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an extensive range of public policy issues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 xml:space="preserve">discussed </w:t>
      </w:r>
      <w:r>
        <w:rPr>
          <w:rFonts w:eastAsia="Times New Roman"/>
          <w:color w:val="000000" w:themeColor="text1"/>
          <w:szCs w:val="23"/>
          <w:u w:color="000000" w:themeColor="text1"/>
        </w:rPr>
        <w:t>and debated in society at large;</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i</w:t>
      </w:r>
      <w:r w:rsidRPr="00DA2A99">
        <w:rPr>
          <w:rFonts w:eastAsia="Times New Roman"/>
          <w:color w:val="000000" w:themeColor="text1"/>
          <w:szCs w:val="23"/>
          <w:u w:color="000000" w:themeColor="text1"/>
        </w:rPr>
        <w:t>nviting speakers who hold a wide diversity of perspectives, from within and outside the campus community, to participate in debates, group forums, and individual lectures, with particular attention to inviting participants from outside the institution who hold perspectives on widely debated public policy issues otherwi</w:t>
      </w:r>
      <w:r>
        <w:rPr>
          <w:rFonts w:eastAsia="Times New Roman"/>
          <w:color w:val="000000" w:themeColor="text1"/>
          <w:szCs w:val="23"/>
          <w:u w:color="000000" w:themeColor="text1"/>
        </w:rPr>
        <w:t>se poorly represented on campus;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(3)</w:t>
      </w:r>
      <w:r>
        <w:rPr>
          <w:rFonts w:eastAsia="Times New Roman"/>
          <w:color w:val="000000" w:themeColor="text1"/>
          <w:szCs w:val="23"/>
          <w:u w:color="000000" w:themeColor="text1"/>
        </w:rPr>
        <w:tab/>
        <w:t>p</w:t>
      </w:r>
      <w:r w:rsidRPr="00DA2A99">
        <w:rPr>
          <w:rFonts w:eastAsia="Times New Roman"/>
          <w:color w:val="000000" w:themeColor="text1"/>
          <w:szCs w:val="23"/>
          <w:u w:color="000000" w:themeColor="text1"/>
        </w:rPr>
        <w:t xml:space="preserve">roviding, </w:t>
      </w:r>
      <w:r w:rsidR="0071220A">
        <w:rPr>
          <w:rFonts w:eastAsia="Times New Roman"/>
          <w:color w:val="000000" w:themeColor="text1"/>
          <w:szCs w:val="23"/>
          <w:u w:color="000000" w:themeColor="text1"/>
        </w:rPr>
        <w:t>as</w:t>
      </w:r>
      <w:r w:rsidRPr="00DA2A99">
        <w:rPr>
          <w:rFonts w:eastAsia="Times New Roman"/>
          <w:color w:val="000000" w:themeColor="text1"/>
          <w:szCs w:val="23"/>
          <w:u w:color="000000" w:themeColor="text1"/>
        </w:rPr>
        <w:t xml:space="preserve"> necessary, honoraria, travel, and lodging expenses to participants in debates, group forums, and individual lectures organized by the Office of Public Policy Events</w:t>
      </w:r>
      <w:r>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(4)</w:t>
      </w:r>
      <w:r>
        <w:rPr>
          <w:rFonts w:eastAsia="Times New Roman"/>
          <w:color w:val="000000" w:themeColor="text1"/>
          <w:szCs w:val="23"/>
          <w:u w:color="000000" w:themeColor="text1"/>
        </w:rPr>
        <w:tab/>
        <w:t>m</w:t>
      </w:r>
      <w:r w:rsidRPr="00DA2A99">
        <w:rPr>
          <w:rFonts w:eastAsia="Times New Roman"/>
          <w:color w:val="000000" w:themeColor="text1"/>
          <w:szCs w:val="23"/>
          <w:u w:color="000000" w:themeColor="text1"/>
        </w:rPr>
        <w:t>aintaining a permanent, publicly accessible, searchable, and up</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to</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date calendar in print and Internet</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 xml:space="preserve">accessible formats listing all events sponsored by the Office of Public Policy Events, and all other debates, group forums, and individual lectures open to the entire campus community at </w:t>
      </w:r>
      <w:r w:rsidR="0071220A">
        <w:rPr>
          <w:rFonts w:eastAsia="Times New Roman"/>
          <w:color w:val="000000" w:themeColor="text1"/>
          <w:szCs w:val="23"/>
          <w:u w:color="000000" w:themeColor="text1"/>
        </w:rPr>
        <w:t>another college or university pursuant to Section 59-101-10</w:t>
      </w:r>
      <w:r w:rsidRPr="00DA2A99">
        <w:rPr>
          <w:rFonts w:eastAsia="Times New Roman"/>
          <w:color w:val="000000" w:themeColor="text1"/>
          <w:szCs w:val="23"/>
          <w:u w:color="000000" w:themeColor="text1"/>
        </w:rPr>
        <w:t xml:space="preserve"> that address public policy issues, itemizing the title of the ev</w:t>
      </w:r>
      <w:r w:rsidR="0071220A">
        <w:rPr>
          <w:rFonts w:eastAsia="Times New Roman"/>
          <w:color w:val="000000" w:themeColor="text1"/>
          <w:szCs w:val="23"/>
          <w:u w:color="000000" w:themeColor="text1"/>
        </w:rPr>
        <w:t>ent or lecture;</w:t>
      </w:r>
      <w:r w:rsidRPr="00DA2A99">
        <w:rPr>
          <w:rFonts w:eastAsia="Times New Roman"/>
          <w:color w:val="000000" w:themeColor="text1"/>
          <w:szCs w:val="23"/>
          <w:u w:color="000000" w:themeColor="text1"/>
        </w:rPr>
        <w:t xml:space="preserve"> the name and institutional affiliation of the speaker or speakers</w:t>
      </w:r>
      <w:r w:rsidR="0071220A">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 and the office, institute, depar</w:t>
      </w:r>
      <w:r w:rsidR="0071220A">
        <w:rPr>
          <w:rFonts w:eastAsia="Times New Roman"/>
          <w:color w:val="000000" w:themeColor="text1"/>
          <w:szCs w:val="23"/>
          <w:u w:color="000000" w:themeColor="text1"/>
        </w:rPr>
        <w:t>tment, program, or organization</w:t>
      </w:r>
      <w:r w:rsidRPr="00DA2A99">
        <w:rPr>
          <w:rFonts w:eastAsia="Times New Roman"/>
          <w:color w:val="000000" w:themeColor="text1"/>
          <w:szCs w:val="23"/>
          <w:u w:color="000000" w:themeColor="text1"/>
        </w:rPr>
        <w:t xml:space="preserve"> that </w:t>
      </w:r>
      <w:r w:rsidR="0071220A">
        <w:rPr>
          <w:rFonts w:eastAsia="Times New Roman"/>
          <w:color w:val="000000" w:themeColor="text1"/>
          <w:szCs w:val="23"/>
          <w:u w:color="000000" w:themeColor="text1"/>
        </w:rPr>
        <w:t xml:space="preserve">is </w:t>
      </w:r>
      <w:r w:rsidRPr="00DA2A99">
        <w:rPr>
          <w:rFonts w:eastAsia="Times New Roman"/>
          <w:color w:val="000000" w:themeColor="text1"/>
          <w:szCs w:val="23"/>
          <w:u w:color="000000" w:themeColor="text1"/>
        </w:rPr>
        <w:t>sponsor</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the event, excluding those events sponsored by off</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cam</w:t>
      </w:r>
      <w:r>
        <w:rPr>
          <w:rFonts w:eastAsia="Times New Roman"/>
          <w:color w:val="000000" w:themeColor="text1"/>
          <w:szCs w:val="23"/>
          <w:u w:color="000000" w:themeColor="text1"/>
        </w:rPr>
        <w:t>pus groups in rented facilities;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(5)</w:t>
      </w:r>
      <w:r>
        <w:rPr>
          <w:rFonts w:eastAsia="Times New Roman"/>
          <w:color w:val="000000" w:themeColor="text1"/>
          <w:szCs w:val="23"/>
          <w:u w:color="000000" w:themeColor="text1"/>
        </w:rPr>
        <w:tab/>
      </w:r>
      <w:r w:rsidR="0071220A">
        <w:rPr>
          <w:rFonts w:eastAsia="Times New Roman"/>
          <w:color w:val="000000" w:themeColor="text1"/>
          <w:szCs w:val="23"/>
          <w:u w:color="000000" w:themeColor="text1"/>
        </w:rPr>
        <w:t>providing</w:t>
      </w:r>
      <w:r w:rsidRPr="00DA2A99">
        <w:rPr>
          <w:rFonts w:eastAsia="Times New Roman"/>
          <w:color w:val="000000" w:themeColor="text1"/>
          <w:szCs w:val="23"/>
          <w:u w:color="000000" w:themeColor="text1"/>
        </w:rPr>
        <w:t xml:space="preserve"> a printed and </w:t>
      </w:r>
      <w:r w:rsidR="0071220A">
        <w:rPr>
          <w:rFonts w:eastAsia="Times New Roman"/>
          <w:color w:val="000000" w:themeColor="text1"/>
          <w:szCs w:val="23"/>
          <w:u w:color="000000" w:themeColor="text1"/>
        </w:rPr>
        <w:t>PDF</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formatted copy of the previous academic year</w:t>
      </w:r>
      <w:r w:rsidRPr="004E7674">
        <w:rPr>
          <w:rFonts w:eastAsia="Times New Roman"/>
          <w:color w:val="000000" w:themeColor="text1"/>
          <w:szCs w:val="23"/>
          <w:u w:color="000000" w:themeColor="text1"/>
        </w:rPr>
        <w:t>’</w:t>
      </w:r>
      <w:r w:rsidRPr="00DA2A99">
        <w:rPr>
          <w:rFonts w:eastAsia="Times New Roman"/>
          <w:color w:val="000000" w:themeColor="text1"/>
          <w:szCs w:val="23"/>
          <w:u w:color="000000" w:themeColor="text1"/>
        </w:rPr>
        <w:t xml:space="preserve">s annual public policy event calendar for all </w:t>
      </w:r>
      <w:r w:rsidR="0071220A">
        <w:rPr>
          <w:rFonts w:eastAsia="Times New Roman"/>
          <w:color w:val="000000" w:themeColor="text1"/>
          <w:szCs w:val="23"/>
          <w:u w:color="000000" w:themeColor="text1"/>
        </w:rPr>
        <w:t>colleges or universities pursuant to Section 59-101-10</w:t>
      </w:r>
      <w:r w:rsidRPr="00DA2A99">
        <w:rPr>
          <w:rFonts w:eastAsia="Times New Roman"/>
          <w:color w:val="000000" w:themeColor="text1"/>
          <w:szCs w:val="23"/>
          <w:u w:color="000000" w:themeColor="text1"/>
        </w:rPr>
        <w:t xml:space="preserve">, arranged chronologically for each individual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to the public, the Governor, and the </w:t>
      </w:r>
      <w:r w:rsidR="0071220A">
        <w:rPr>
          <w:rFonts w:eastAsia="Times New Roman"/>
          <w:color w:val="000000" w:themeColor="text1"/>
          <w:szCs w:val="23"/>
          <w:u w:color="000000" w:themeColor="text1"/>
        </w:rPr>
        <w:t>General Assembly</w:t>
      </w:r>
      <w:r w:rsidRPr="00DA2A99">
        <w:rPr>
          <w:rFonts w:eastAsia="Times New Roman"/>
          <w:color w:val="000000" w:themeColor="text1"/>
          <w:szCs w:val="23"/>
          <w:u w:color="000000" w:themeColor="text1"/>
        </w:rPr>
        <w:t xml:space="preserve"> by September</w:t>
      </w:r>
      <w:r w:rsidR="0071220A">
        <w:rPr>
          <w:rFonts w:eastAsia="Times New Roman"/>
          <w:color w:val="000000" w:themeColor="text1"/>
          <w:szCs w:val="23"/>
          <w:u w:color="000000" w:themeColor="text1"/>
        </w:rPr>
        <w:t xml:space="preserve"> first</w:t>
      </w:r>
      <w:r w:rsidRPr="00DA2A99">
        <w:rPr>
          <w:rFonts w:eastAsia="Times New Roman"/>
          <w:color w:val="000000" w:themeColor="text1"/>
          <w:szCs w:val="23"/>
          <w:u w:color="000000" w:themeColor="text1"/>
        </w:rPr>
        <w:t xml:space="preserve"> of each year, and preserving and making available to the public copies of all yearly event calendars in the libraries</w:t>
      </w:r>
      <w:r>
        <w:rPr>
          <w:rFonts w:eastAsia="Times New Roman"/>
          <w:color w:val="000000" w:themeColor="text1"/>
          <w:szCs w:val="23"/>
          <w:u w:color="000000" w:themeColor="text1"/>
        </w:rPr>
        <w:t xml:space="preserve"> of the </w:t>
      </w:r>
      <w:r w:rsidR="0071220A">
        <w:rPr>
          <w:rFonts w:eastAsia="Times New Roman"/>
          <w:color w:val="000000" w:themeColor="text1"/>
          <w:szCs w:val="23"/>
          <w:u w:color="000000" w:themeColor="text1"/>
        </w:rPr>
        <w:t>colleges or universities pursuant to Section 59-101-10</w:t>
      </w:r>
      <w:r>
        <w:rPr>
          <w:rFonts w:eastAsia="Times New Roman"/>
          <w:color w:val="000000" w:themeColor="text1"/>
          <w:szCs w:val="23"/>
          <w:u w:color="000000" w:themeColor="text1"/>
        </w:rPr>
        <w:t>; and</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(6)</w:t>
      </w:r>
      <w:r>
        <w:rPr>
          <w:rFonts w:eastAsia="Times New Roman"/>
          <w:color w:val="000000" w:themeColor="text1"/>
          <w:szCs w:val="23"/>
          <w:u w:color="000000" w:themeColor="text1"/>
        </w:rPr>
        <w:tab/>
        <w:t>m</w:t>
      </w:r>
      <w:r w:rsidRPr="00DA2A99">
        <w:rPr>
          <w:rFonts w:eastAsia="Times New Roman"/>
          <w:color w:val="000000" w:themeColor="text1"/>
          <w:szCs w:val="23"/>
          <w:u w:color="000000" w:themeColor="text1"/>
        </w:rPr>
        <w:t>aking publicly availa</w:t>
      </w:r>
      <w:r w:rsidR="0071220A">
        <w:rPr>
          <w:rFonts w:eastAsia="Times New Roman"/>
          <w:color w:val="000000" w:themeColor="text1"/>
          <w:szCs w:val="23"/>
          <w:u w:color="000000" w:themeColor="text1"/>
        </w:rPr>
        <w:t xml:space="preserve">ble a complete </w:t>
      </w:r>
      <w:r w:rsidRPr="00DA2A99">
        <w:rPr>
          <w:rFonts w:eastAsia="Times New Roman"/>
          <w:color w:val="000000" w:themeColor="text1"/>
          <w:szCs w:val="23"/>
          <w:u w:color="000000" w:themeColor="text1"/>
        </w:rPr>
        <w:t>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of every debate, group forum, and individual lecture organized by the Office of Public Policy Events on the Internet within ten in</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 xml:space="preserve">session working days of </w:t>
      </w:r>
      <w:r w:rsidR="0071220A">
        <w:rPr>
          <w:rFonts w:eastAsia="Times New Roman"/>
          <w:color w:val="000000" w:themeColor="text1"/>
          <w:szCs w:val="23"/>
          <w:u w:color="000000" w:themeColor="text1"/>
        </w:rPr>
        <w:t>an</w:t>
      </w:r>
      <w:r w:rsidRPr="00DA2A99">
        <w:rPr>
          <w:rFonts w:eastAsia="Times New Roman"/>
          <w:color w:val="000000" w:themeColor="text1"/>
          <w:szCs w:val="23"/>
          <w:u w:color="000000" w:themeColor="text1"/>
        </w:rPr>
        <w:t xml:space="preserve"> event, and maintaining th</w:t>
      </w:r>
      <w:r w:rsidR="0071220A">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 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 in a fully public, Internet</w:t>
      </w:r>
      <w:r w:rsidR="002B1A09">
        <w:rPr>
          <w:rFonts w:eastAsia="Times New Roman"/>
          <w:color w:val="000000" w:themeColor="text1"/>
          <w:szCs w:val="23"/>
          <w:u w:color="000000" w:themeColor="text1"/>
        </w:rPr>
        <w:noBreakHyphen/>
      </w:r>
      <w:r w:rsidRPr="00DA2A99">
        <w:rPr>
          <w:rFonts w:eastAsia="Times New Roman"/>
          <w:color w:val="000000" w:themeColor="text1"/>
          <w:szCs w:val="23"/>
          <w:u w:color="000000" w:themeColor="text1"/>
        </w:rPr>
        <w:t>accessible form for at least five years following the date of the event. Video record</w:t>
      </w:r>
      <w:r w:rsidR="0071220A">
        <w:rPr>
          <w:rFonts w:eastAsia="Times New Roman"/>
          <w:color w:val="000000" w:themeColor="text1"/>
          <w:szCs w:val="23"/>
          <w:u w:color="000000" w:themeColor="text1"/>
        </w:rPr>
        <w:t>ing</w:t>
      </w:r>
      <w:r w:rsidRPr="00DA2A99">
        <w:rPr>
          <w:rFonts w:eastAsia="Times New Roman"/>
          <w:color w:val="000000" w:themeColor="text1"/>
          <w:szCs w:val="23"/>
          <w:u w:color="000000" w:themeColor="text1"/>
        </w:rPr>
        <w:t xml:space="preserve">s of every debate, group forum, and individual lecture organized by the Office of Public Policy Events at a given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should also be permanently preserved within, and made available to the public through, the library of that </w:t>
      </w:r>
      <w:r w:rsidR="0071220A">
        <w:rPr>
          <w:rFonts w:eastAsia="Times New Roman"/>
          <w:color w:val="000000" w:themeColor="text1"/>
          <w:szCs w:val="23"/>
          <w:u w:color="000000" w:themeColor="text1"/>
        </w:rPr>
        <w:t>college or university</w:t>
      </w:r>
      <w:r w:rsidRPr="00DA2A99">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t xml:space="preserve">Section </w:t>
      </w:r>
      <w:r w:rsidR="0095266D">
        <w:rPr>
          <w:rFonts w:eastAsia="Times New Roman"/>
        </w:rPr>
        <w:t>59-101-830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At its discretion, for any given campus of </w:t>
      </w:r>
      <w:r w:rsidR="0071220A">
        <w:rPr>
          <w:rFonts w:eastAsia="Times New Roman"/>
          <w:color w:val="000000" w:themeColor="text1"/>
          <w:szCs w:val="23"/>
          <w:u w:color="000000" w:themeColor="text1"/>
        </w:rPr>
        <w:t>a college or university pursuant to Section 59-101-10</w:t>
      </w:r>
      <w:r w:rsidRPr="00DA2A99">
        <w:rPr>
          <w:rFonts w:eastAsia="Times New Roman"/>
          <w:color w:val="000000" w:themeColor="text1"/>
          <w:szCs w:val="23"/>
          <w:u w:color="000000" w:themeColor="text1"/>
        </w:rPr>
        <w:t xml:space="preserve">, the </w:t>
      </w:r>
      <w:r w:rsidR="0071220A">
        <w:rPr>
          <w:rFonts w:eastAsia="Times New Roman"/>
          <w:color w:val="000000" w:themeColor="text1"/>
          <w:szCs w:val="23"/>
          <w:u w:color="000000" w:themeColor="text1"/>
        </w:rPr>
        <w:t>Commission on Higher Education</w:t>
      </w:r>
      <w:r w:rsidRPr="00DA2A99">
        <w:rPr>
          <w:rFonts w:eastAsia="Times New Roman"/>
          <w:color w:val="000000" w:themeColor="text1"/>
          <w:szCs w:val="23"/>
          <w:u w:color="000000" w:themeColor="text1"/>
        </w:rPr>
        <w:t xml:space="preserve"> may assign the duties of the Office of Public Policy Events described in this </w:t>
      </w:r>
      <w:r w:rsidR="006345DD">
        <w:rPr>
          <w:rFonts w:eastAsia="Times New Roman"/>
          <w:color w:val="000000" w:themeColor="text1"/>
          <w:szCs w:val="23"/>
          <w:u w:color="000000" w:themeColor="text1"/>
        </w:rPr>
        <w:t>article</w:t>
      </w:r>
      <w:r w:rsidRPr="00DA2A99">
        <w:rPr>
          <w:rFonts w:eastAsia="Times New Roman"/>
          <w:color w:val="000000" w:themeColor="text1"/>
          <w:szCs w:val="23"/>
          <w:u w:color="000000" w:themeColor="text1"/>
        </w:rPr>
        <w:t xml:space="preserve"> to an existing administrative office, so long as an administrator in that office is designated as the Director of Public Policy Events for that campus. In such cases, the duties and reporting responsibilities of the Office of Public Policy Events described in this </w:t>
      </w:r>
      <w:r w:rsidR="0071220A">
        <w:rPr>
          <w:rFonts w:eastAsia="Times New Roman"/>
          <w:color w:val="000000" w:themeColor="text1"/>
          <w:szCs w:val="23"/>
          <w:u w:color="000000" w:themeColor="text1"/>
        </w:rPr>
        <w:t>ar</w:t>
      </w:r>
      <w:r w:rsidRPr="00DA2A99">
        <w:rPr>
          <w:rFonts w:eastAsia="Times New Roman"/>
          <w:color w:val="000000" w:themeColor="text1"/>
          <w:szCs w:val="23"/>
          <w:u w:color="000000" w:themeColor="text1"/>
        </w:rPr>
        <w:t>t</w:t>
      </w:r>
      <w:r w:rsidR="0071220A">
        <w:rPr>
          <w:rFonts w:eastAsia="Times New Roman"/>
          <w:color w:val="000000" w:themeColor="text1"/>
          <w:szCs w:val="23"/>
          <w:u w:color="000000" w:themeColor="text1"/>
        </w:rPr>
        <w:t>icle</w:t>
      </w:r>
      <w:r w:rsidRPr="00DA2A99">
        <w:rPr>
          <w:rFonts w:eastAsia="Times New Roman"/>
          <w:color w:val="000000" w:themeColor="text1"/>
          <w:szCs w:val="23"/>
          <w:u w:color="000000" w:themeColor="text1"/>
        </w:rPr>
        <w:t xml:space="preserve"> shall apply to the Director of Public Policy Events and </w:t>
      </w:r>
      <w:r w:rsidR="0071220A">
        <w:rPr>
          <w:rFonts w:eastAsia="Times New Roman"/>
          <w:color w:val="000000" w:themeColor="text1"/>
          <w:szCs w:val="23"/>
          <w:u w:color="000000" w:themeColor="text1"/>
        </w:rPr>
        <w:t>hi</w:t>
      </w:r>
      <w:r w:rsidRPr="00DA2A99">
        <w:rPr>
          <w:rFonts w:eastAsia="Times New Roman"/>
          <w:color w:val="000000" w:themeColor="text1"/>
          <w:szCs w:val="23"/>
          <w:u w:color="000000" w:themeColor="text1"/>
        </w:rPr>
        <w:t>s staff.</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0095266D">
        <w:rPr>
          <w:rFonts w:eastAsia="Times New Roman"/>
          <w:bCs/>
          <w:color w:val="000000" w:themeColor="text1"/>
          <w:szCs w:val="23"/>
          <w:u w:color="000000" w:themeColor="text1"/>
        </w:rPr>
        <w:t xml:space="preserve">Section </w:t>
      </w:r>
      <w:r w:rsidR="0095266D">
        <w:rPr>
          <w:rFonts w:eastAsia="Times New Roman"/>
        </w:rPr>
        <w:t>59-101-840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The Office of Public Policy Events on any given campus of </w:t>
      </w:r>
      <w:r w:rsidR="0071220A">
        <w:rPr>
          <w:rFonts w:eastAsia="Times New Roman"/>
          <w:color w:val="000000" w:themeColor="text1"/>
          <w:szCs w:val="23"/>
          <w:u w:color="000000" w:themeColor="text1"/>
        </w:rPr>
        <w:t>a</w:t>
      </w:r>
      <w:r w:rsidRPr="00DA2A99">
        <w:rPr>
          <w:rFonts w:eastAsia="Times New Roman"/>
          <w:color w:val="000000" w:themeColor="text1"/>
          <w:szCs w:val="23"/>
          <w:u w:color="000000" w:themeColor="text1"/>
        </w:rPr>
        <w:t xml:space="preserve"> </w:t>
      </w:r>
      <w:r w:rsidR="0071220A">
        <w:rPr>
          <w:rFonts w:eastAsia="Times New Roman"/>
          <w:color w:val="000000" w:themeColor="text1"/>
          <w:szCs w:val="23"/>
          <w:u w:color="000000" w:themeColor="text1"/>
        </w:rPr>
        <w:t>college or university pursuant to Section 59-101-10</w:t>
      </w:r>
      <w:r w:rsidRPr="00DA2A99">
        <w:rPr>
          <w:rFonts w:eastAsia="Times New Roman"/>
          <w:color w:val="000000" w:themeColor="text1"/>
          <w:szCs w:val="23"/>
          <w:u w:color="000000" w:themeColor="text1"/>
        </w:rPr>
        <w:t xml:space="preserve"> shall directly </w:t>
      </w:r>
      <w:r w:rsidR="0071220A">
        <w:rPr>
          <w:rFonts w:eastAsia="Times New Roman"/>
          <w:color w:val="000000" w:themeColor="text1"/>
          <w:szCs w:val="23"/>
          <w:u w:color="000000" w:themeColor="text1"/>
        </w:rPr>
        <w:t xml:space="preserve">report </w:t>
      </w:r>
      <w:r w:rsidRPr="00DA2A99">
        <w:rPr>
          <w:rFonts w:eastAsia="Times New Roman"/>
          <w:color w:val="000000" w:themeColor="text1"/>
          <w:szCs w:val="23"/>
          <w:u w:color="000000" w:themeColor="text1"/>
        </w:rPr>
        <w:t>to either the university office responsible for compiling and reporting the Integrated Postsecondary Education Data System, Graduation Rate Survey, or the Office of General Counsel on that campus.</w:t>
      </w: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3"/>
          <w:u w:color="000000" w:themeColor="text1"/>
        </w:rPr>
      </w:pPr>
    </w:p>
    <w:p w:rsid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t xml:space="preserve">Section </w:t>
      </w:r>
      <w:r w:rsidR="0095266D">
        <w:rPr>
          <w:rFonts w:eastAsia="Times New Roman"/>
        </w:rPr>
        <w:t>59-101-850</w:t>
      </w:r>
      <w:r>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Pr="00DA2A99">
        <w:rPr>
          <w:rFonts w:eastAsia="Times New Roman"/>
          <w:color w:val="000000" w:themeColor="text1"/>
          <w:szCs w:val="23"/>
          <w:u w:color="000000" w:themeColor="text1"/>
        </w:rPr>
        <w:t xml:space="preserve">All debates, group forums, and individual lectures organized by the Office of Public Policy Events at a given </w:t>
      </w:r>
      <w:r w:rsidR="0071220A">
        <w:rPr>
          <w:rFonts w:eastAsia="Times New Roman"/>
          <w:color w:val="000000" w:themeColor="text1"/>
          <w:szCs w:val="23"/>
          <w:u w:color="000000" w:themeColor="text1"/>
        </w:rPr>
        <w:t xml:space="preserve">college or university pursuant to Section 59-101-10 </w:t>
      </w:r>
      <w:r w:rsidRPr="00DA2A99">
        <w:rPr>
          <w:rFonts w:eastAsia="Times New Roman"/>
          <w:color w:val="000000" w:themeColor="text1"/>
          <w:szCs w:val="23"/>
          <w:u w:color="000000" w:themeColor="text1"/>
        </w:rPr>
        <w:t xml:space="preserve">shall be open to all students, faculty, and staff at that </w:t>
      </w:r>
      <w:r w:rsidR="0071220A">
        <w:rPr>
          <w:rFonts w:eastAsia="Times New Roman"/>
          <w:color w:val="000000" w:themeColor="text1"/>
          <w:szCs w:val="23"/>
          <w:u w:color="000000" w:themeColor="text1"/>
        </w:rPr>
        <w:t>college or university</w:t>
      </w:r>
      <w:r w:rsidRPr="00DA2A99">
        <w:rPr>
          <w:rFonts w:eastAsia="Times New Roman"/>
          <w:color w:val="000000" w:themeColor="text1"/>
          <w:szCs w:val="23"/>
          <w:u w:color="000000" w:themeColor="text1"/>
        </w:rPr>
        <w:t xml:space="preserve"> and, unless restricting attendance by persons unaffiliated with the university is necessary to achieve a compelling governmental interest, to the general public as well.</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bCs/>
          <w:color w:val="000000" w:themeColor="text1"/>
          <w:szCs w:val="23"/>
          <w:u w:color="000000" w:themeColor="text1"/>
        </w:rPr>
        <w:tab/>
      </w:r>
      <w:r w:rsidRPr="004E7674">
        <w:rPr>
          <w:rFonts w:eastAsia="Times New Roman"/>
          <w:bCs/>
          <w:color w:val="000000" w:themeColor="text1"/>
          <w:szCs w:val="23"/>
          <w:u w:color="000000" w:themeColor="text1"/>
        </w:rPr>
        <w:t xml:space="preserve">Section </w:t>
      </w:r>
      <w:r w:rsidR="00942F4C">
        <w:rPr>
          <w:rFonts w:eastAsia="Times New Roman"/>
        </w:rPr>
        <w:t>59-101-8</w:t>
      </w:r>
      <w:r w:rsidR="003165E4">
        <w:rPr>
          <w:rFonts w:eastAsia="Times New Roman"/>
        </w:rPr>
        <w:t>6</w:t>
      </w:r>
      <w:r w:rsidR="00942F4C">
        <w:rPr>
          <w:rFonts w:eastAsia="Times New Roman"/>
        </w:rPr>
        <w:t>0</w:t>
      </w:r>
      <w:r w:rsidRPr="004E7674">
        <w:rPr>
          <w:rFonts w:eastAsia="Times New Roman"/>
          <w:bCs/>
          <w:color w:val="000000" w:themeColor="text1"/>
          <w:szCs w:val="23"/>
          <w:u w:color="000000" w:themeColor="text1"/>
        </w:rPr>
        <w:t>.</w:t>
      </w:r>
      <w:r>
        <w:rPr>
          <w:rFonts w:eastAsia="Times New Roman"/>
          <w:bCs/>
          <w:color w:val="000000" w:themeColor="text1"/>
          <w:szCs w:val="23"/>
          <w:u w:color="000000" w:themeColor="text1"/>
        </w:rPr>
        <w:tab/>
      </w:r>
      <w:r w:rsidR="0071220A">
        <w:rPr>
          <w:rFonts w:eastAsia="Times New Roman"/>
          <w:color w:val="000000" w:themeColor="text1"/>
          <w:szCs w:val="23"/>
          <w:u w:color="000000" w:themeColor="text1"/>
        </w:rPr>
        <w:t>E</w:t>
      </w:r>
      <w:r w:rsidRPr="00DA2A99">
        <w:rPr>
          <w:rFonts w:eastAsia="Times New Roman"/>
          <w:color w:val="000000" w:themeColor="text1"/>
          <w:szCs w:val="23"/>
          <w:u w:color="000000" w:themeColor="text1"/>
        </w:rPr>
        <w:t xml:space="preserve">ach Office of Public Policy Events </w:t>
      </w:r>
      <w:r w:rsidR="0071220A">
        <w:rPr>
          <w:rFonts w:eastAsia="Times New Roman"/>
          <w:color w:val="000000" w:themeColor="text1"/>
          <w:szCs w:val="23"/>
          <w:u w:color="000000" w:themeColor="text1"/>
        </w:rPr>
        <w:t>may</w:t>
      </w:r>
      <w:r w:rsidRPr="00DA2A99">
        <w:rPr>
          <w:rFonts w:eastAsia="Times New Roman"/>
          <w:color w:val="000000" w:themeColor="text1"/>
          <w:szCs w:val="23"/>
          <w:u w:color="000000" w:themeColor="text1"/>
        </w:rPr>
        <w:t>:</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(1)</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 xml:space="preserve">rganize a substantial number </w:t>
      </w:r>
      <w:r w:rsidR="0071220A">
        <w:rPr>
          <w:rFonts w:eastAsia="Times New Roman"/>
          <w:color w:val="000000" w:themeColor="text1"/>
          <w:szCs w:val="23"/>
          <w:u w:color="000000" w:themeColor="text1"/>
        </w:rPr>
        <w:t xml:space="preserve">of </w:t>
      </w:r>
      <w:r w:rsidRPr="00DA2A99">
        <w:rPr>
          <w:rFonts w:eastAsia="Times New Roman"/>
          <w:color w:val="000000" w:themeColor="text1"/>
          <w:szCs w:val="23"/>
          <w:u w:color="000000" w:themeColor="text1"/>
        </w:rPr>
        <w:t>debates, group forums, and indivi</w:t>
      </w:r>
      <w:r>
        <w:rPr>
          <w:rFonts w:eastAsia="Times New Roman"/>
          <w:color w:val="000000" w:themeColor="text1"/>
          <w:szCs w:val="23"/>
          <w:u w:color="000000" w:themeColor="text1"/>
        </w:rPr>
        <w:t>dual lectures;</w:t>
      </w:r>
    </w:p>
    <w:p w:rsidR="007513C1" w:rsidRPr="00DA2A99"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(2)</w:t>
      </w:r>
      <w:r>
        <w:rPr>
          <w:rFonts w:eastAsia="Times New Roman"/>
          <w:color w:val="000000" w:themeColor="text1"/>
          <w:szCs w:val="23"/>
          <w:u w:color="000000" w:themeColor="text1"/>
        </w:rPr>
        <w:tab/>
        <w:t>o</w:t>
      </w:r>
      <w:r w:rsidRPr="00DA2A99">
        <w:rPr>
          <w:rFonts w:eastAsia="Times New Roman"/>
          <w:color w:val="000000" w:themeColor="text1"/>
          <w:szCs w:val="23"/>
          <w:u w:color="000000" w:themeColor="text1"/>
        </w:rPr>
        <w:t>btain the participation of speakers who represent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held views on opposing sides of the most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 xml:space="preserve">discussed </w:t>
      </w:r>
      <w:r>
        <w:rPr>
          <w:rFonts w:eastAsia="Times New Roman"/>
          <w:color w:val="000000" w:themeColor="text1"/>
          <w:szCs w:val="23"/>
          <w:u w:color="000000" w:themeColor="text1"/>
        </w:rPr>
        <w:t>public policy issues of the day; and</w:t>
      </w:r>
    </w:p>
    <w:p w:rsidR="007513C1" w:rsidRPr="007513C1" w:rsidRDefault="007513C1" w:rsidP="0075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3"/>
          <w:u w:color="000000" w:themeColor="text1"/>
        </w:rPr>
      </w:pPr>
      <w:r>
        <w:rPr>
          <w:rFonts w:eastAsia="Times New Roman"/>
          <w:color w:val="000000" w:themeColor="text1"/>
          <w:szCs w:val="23"/>
          <w:u w:color="000000" w:themeColor="text1"/>
        </w:rPr>
        <w:tab/>
      </w:r>
      <w:r>
        <w:rPr>
          <w:rFonts w:eastAsia="Times New Roman"/>
          <w:color w:val="000000" w:themeColor="text1"/>
          <w:szCs w:val="23"/>
          <w:u w:color="000000" w:themeColor="text1"/>
        </w:rPr>
        <w:tab/>
        <w:t>(3)</w:t>
      </w:r>
      <w:r>
        <w:rPr>
          <w:rFonts w:eastAsia="Times New Roman"/>
          <w:color w:val="000000" w:themeColor="text1"/>
          <w:szCs w:val="23"/>
          <w:u w:color="000000" w:themeColor="text1"/>
        </w:rPr>
        <w:tab/>
        <w:t>i</w:t>
      </w:r>
      <w:r w:rsidRPr="00DA2A99">
        <w:rPr>
          <w:rFonts w:eastAsia="Times New Roman"/>
          <w:color w:val="000000" w:themeColor="text1"/>
          <w:szCs w:val="23"/>
          <w:u w:color="000000" w:themeColor="text1"/>
        </w:rPr>
        <w:t>nvite and host speakers who can ably articulate widely</w:t>
      </w:r>
      <w:r w:rsidR="0071220A">
        <w:rPr>
          <w:rFonts w:eastAsia="Times New Roman"/>
          <w:color w:val="000000" w:themeColor="text1"/>
          <w:szCs w:val="23"/>
          <w:u w:color="000000" w:themeColor="text1"/>
        </w:rPr>
        <w:t xml:space="preserve"> </w:t>
      </w:r>
      <w:r w:rsidRPr="00DA2A99">
        <w:rPr>
          <w:rFonts w:eastAsia="Times New Roman"/>
          <w:color w:val="000000" w:themeColor="text1"/>
          <w:szCs w:val="23"/>
          <w:u w:color="000000" w:themeColor="text1"/>
        </w:rPr>
        <w:t>held perspectives on public policy issues otherwise poorly represented on campus.</w:t>
      </w:r>
      <w:r>
        <w:rPr>
          <w:rFonts w:eastAsia="Times New Roman"/>
          <w:color w:val="000000" w:themeColor="text1"/>
          <w:szCs w:val="23"/>
          <w:u w:color="000000" w:themeColor="text1"/>
        </w:rPr>
        <w:t>”</w:t>
      </w:r>
    </w:p>
    <w:p w:rsidR="00CD1BDA"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1BDA" w:rsidRPr="00522CE0" w:rsidRDefault="00CD1B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7CCE">
        <w:rPr>
          <w:rFonts w:eastAsia="Times New Roman"/>
        </w:rPr>
        <w:t>3</w:t>
      </w:r>
      <w:r>
        <w:rPr>
          <w:rFonts w:eastAsia="Times New Roman"/>
        </w:rPr>
        <w:t>.</w:t>
      </w:r>
      <w:r>
        <w:rPr>
          <w:rFonts w:eastAsia="Times New Roman"/>
        </w:rPr>
        <w:tab/>
        <w:t>This act takes effect upon approval by the Governor.</w:t>
      </w:r>
    </w:p>
    <w:p w:rsidR="003F480E" w:rsidRDefault="002B1A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4E8A" w:rsidRDefault="00E24E8A" w:rsidP="00E24E8A">
      <w:pPr>
        <w:suppressAutoHyphens/>
        <w:jc w:val="both"/>
        <w:rPr>
          <w:rFonts w:eastAsia="Times New Roman"/>
        </w:rPr>
      </w:pPr>
    </w:p>
    <w:sectPr w:rsidR="00E24E8A" w:rsidSect="00E24E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BDA" w:rsidRDefault="00CD1BDA" w:rsidP="00522CE0">
      <w:r>
        <w:separator/>
      </w:r>
    </w:p>
  </w:endnote>
  <w:endnote w:type="continuationSeparator" w:id="0">
    <w:p w:rsidR="00CD1BDA" w:rsidRDefault="00CD1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78A6E5-A863-488B-92F5-800457E8B115}"/>
    <w:embedBold r:id="rId2" w:fontKey="{2A18B4D3-9810-441C-8514-04EF1F8136BD}"/>
  </w:font>
  <w:font w:name="Calibri">
    <w:panose1 w:val="020F0502020204030204"/>
    <w:charset w:val="00"/>
    <w:family w:val="swiss"/>
    <w:pitch w:val="variable"/>
    <w:sig w:usb0="E00002FF" w:usb1="4000ACFF" w:usb2="00000001" w:usb3="00000000" w:csb0="0000019F" w:csb1="00000000"/>
    <w:embedRegular r:id="rId3" w:fontKey="{F578F471-9E2A-40C1-ADA7-8AE3792AC33E}"/>
    <w:embedBold r:id="rId4" w:fontKey="{DBCA4BF5-7193-42C2-BACC-E94D17B8B90F}"/>
  </w:font>
  <w:font w:name="Cambria">
    <w:panose1 w:val="02040503050406030204"/>
    <w:charset w:val="00"/>
    <w:family w:val="roman"/>
    <w:pitch w:val="variable"/>
    <w:sig w:usb0="E00002FF" w:usb1="400004FF" w:usb2="00000000" w:usb3="00000000" w:csb0="0000019F" w:csb1="00000000"/>
    <w:embedRegular r:id="rId5" w:fontKey="{EF1063DE-7896-4CB5-97D6-D6DD5C6B1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E8A" w:rsidRPr="002C60A8" w:rsidRDefault="00E24E8A" w:rsidP="002C60A8">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sidR="003020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BDA" w:rsidRDefault="00CD1BDA" w:rsidP="00522CE0">
      <w:r>
        <w:separator/>
      </w:r>
    </w:p>
  </w:footnote>
  <w:footnote w:type="continuationSeparator" w:id="0">
    <w:p w:rsidR="00CD1BDA" w:rsidRDefault="00CD1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INTE.KMM.LKG"/>
    <w:docVar w:name="CoverAttorneyInitials" w:val="KMM"/>
    <w:docVar w:name="CoverAttorneyLastName" w:val="Moffitt"/>
    <w:docVar w:name="CoverBillType" w:val="b"/>
    <w:docVar w:name="CoverSenator" w:val="LKG"/>
    <w:docVar w:name="dvBillNumber" w:val="641"/>
    <w:docVar w:name="dvBillNumberPrefix" w:val="S. "/>
    <w:docVar w:name="dvOriginalBody" w:val="Senate"/>
    <w:docVar w:name="fulldraftpath" w:val="L:\S-RES\LKG\017INTE.KMM.LKG.DOCX"/>
    <w:docVar w:name="NameofBody" w:val="S"/>
    <w:docVar w:name="vgroup2" w:val="S-RES"/>
  </w:docVars>
  <w:rsids>
    <w:rsidRoot w:val="00CD1BDA"/>
    <w:rsid w:val="00042AC1"/>
    <w:rsid w:val="00046516"/>
    <w:rsid w:val="00072458"/>
    <w:rsid w:val="0007601D"/>
    <w:rsid w:val="000B0720"/>
    <w:rsid w:val="000B5EAF"/>
    <w:rsid w:val="000E0364"/>
    <w:rsid w:val="001315B2"/>
    <w:rsid w:val="00170561"/>
    <w:rsid w:val="00186AC9"/>
    <w:rsid w:val="00197DF1"/>
    <w:rsid w:val="001B3DD9"/>
    <w:rsid w:val="001B7E5D"/>
    <w:rsid w:val="001D3BAC"/>
    <w:rsid w:val="00216025"/>
    <w:rsid w:val="00245C4E"/>
    <w:rsid w:val="0026323A"/>
    <w:rsid w:val="002B1A09"/>
    <w:rsid w:val="002C1321"/>
    <w:rsid w:val="002C2031"/>
    <w:rsid w:val="002C5896"/>
    <w:rsid w:val="002C60A8"/>
    <w:rsid w:val="002D3BED"/>
    <w:rsid w:val="003020CE"/>
    <w:rsid w:val="00307C2B"/>
    <w:rsid w:val="003103AA"/>
    <w:rsid w:val="00315D04"/>
    <w:rsid w:val="003165E4"/>
    <w:rsid w:val="00360E2C"/>
    <w:rsid w:val="00377C36"/>
    <w:rsid w:val="00383247"/>
    <w:rsid w:val="003D01B5"/>
    <w:rsid w:val="003D6E2B"/>
    <w:rsid w:val="003E7597"/>
    <w:rsid w:val="003F480E"/>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45DD"/>
    <w:rsid w:val="006A1802"/>
    <w:rsid w:val="006C0CBB"/>
    <w:rsid w:val="006C74EA"/>
    <w:rsid w:val="0071220A"/>
    <w:rsid w:val="00720D40"/>
    <w:rsid w:val="007318D4"/>
    <w:rsid w:val="007513C1"/>
    <w:rsid w:val="00765784"/>
    <w:rsid w:val="007A4390"/>
    <w:rsid w:val="007E5CB7"/>
    <w:rsid w:val="008314D2"/>
    <w:rsid w:val="00870F6F"/>
    <w:rsid w:val="008B2F42"/>
    <w:rsid w:val="008C3697"/>
    <w:rsid w:val="008D2969"/>
    <w:rsid w:val="008E185F"/>
    <w:rsid w:val="008F023B"/>
    <w:rsid w:val="00904E16"/>
    <w:rsid w:val="00915214"/>
    <w:rsid w:val="009162B3"/>
    <w:rsid w:val="00927C62"/>
    <w:rsid w:val="00942F4C"/>
    <w:rsid w:val="0095266D"/>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7CCE"/>
    <w:rsid w:val="00BC0A56"/>
    <w:rsid w:val="00C45366"/>
    <w:rsid w:val="00C57023"/>
    <w:rsid w:val="00C74052"/>
    <w:rsid w:val="00CB187A"/>
    <w:rsid w:val="00CC0EC7"/>
    <w:rsid w:val="00CC251A"/>
    <w:rsid w:val="00CD1BD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4E8A"/>
    <w:rsid w:val="00E76AD9"/>
    <w:rsid w:val="00E8581C"/>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E7DF46B-654C-4E27-8240-0B34DD31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4E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1&amp;session=123&amp;summary=B" TargetMode="External"/><Relationship Id="rId3" Type="http://schemas.openxmlformats.org/officeDocument/2006/relationships/webSettings" Target="webSettings.xml"/><Relationship Id="rId7" Type="http://schemas.openxmlformats.org/officeDocument/2006/relationships/hyperlink" Target="file:///h:\sj\201903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41_2019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233F2084.dotm</Template>
  <TotalTime>0</TotalTime>
  <Pages>3</Pages>
  <Words>1042</Words>
  <Characters>5847</Characters>
  <Application>Microsoft Office Word</Application>
  <DocSecurity>0</DocSecurity>
  <Lines>166</Lines>
  <Paragraphs>43</Paragraphs>
  <ScaleCrop>false</ScaleCrop>
  <Company> </Company>
  <LinksUpToDate>false</LinksUpToDate>
  <CharactersWithSpaces>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641: The Campus Intellectual Diversity Act - South Carolina Legislature Online</dc:title>
  <dc:subject/>
  <dc:creator>Rebecca Landau</dc:creator>
  <cp:keywords/>
  <dc:description/>
  <cp:lastModifiedBy>S Volk</cp:lastModifiedBy>
  <cp:revision>2</cp:revision>
  <dcterms:created xsi:type="dcterms:W3CDTF">2019-03-18T15:28:00Z</dcterms:created>
  <dcterms:modified xsi:type="dcterms:W3CDTF">2019-03-18T15:28:00Z</dcterms:modified>
</cp:coreProperties>
</file>