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330" w:rsidRDefault="000E0330" w:rsidP="000E0330">
      <w:pPr>
        <w:widowControl w:val="0"/>
        <w:jc w:val="center"/>
      </w:pPr>
      <w:r w:rsidRPr="000E0330">
        <w:rPr>
          <w:b/>
        </w:rPr>
        <w:t>South Carolina General Assembly</w:t>
      </w:r>
    </w:p>
    <w:p w:rsidR="000E0330" w:rsidRDefault="000E0330" w:rsidP="000E0330">
      <w:pPr>
        <w:widowControl w:val="0"/>
        <w:jc w:val="center"/>
      </w:pPr>
      <w:r>
        <w:t>123rd Session, 2019-2020</w:t>
      </w:r>
    </w:p>
    <w:p w:rsidR="000E0330" w:rsidRDefault="000E0330" w:rsidP="000E0330">
      <w:pPr>
        <w:widowControl w:val="0"/>
      </w:pPr>
    </w:p>
    <w:p w:rsidR="000E0330" w:rsidRDefault="000E0330" w:rsidP="000E0330">
      <w:pPr>
        <w:widowControl w:val="0"/>
        <w:rPr>
          <w:b/>
        </w:rPr>
      </w:pPr>
      <w:r w:rsidRPr="000E0330">
        <w:rPr>
          <w:b/>
        </w:rPr>
        <w:t>S.</w:t>
      </w:r>
      <w:r>
        <w:rPr>
          <w:b/>
        </w:rPr>
        <w:t xml:space="preserve"> </w:t>
      </w:r>
      <w:r w:rsidRPr="000E0330">
        <w:rPr>
          <w:b/>
        </w:rPr>
        <w:t>873</w:t>
      </w:r>
    </w:p>
    <w:p w:rsidR="000E0330" w:rsidRDefault="000E0330" w:rsidP="000E0330">
      <w:pPr>
        <w:widowControl w:val="0"/>
        <w:rPr>
          <w:b/>
        </w:rPr>
      </w:pPr>
    </w:p>
    <w:p w:rsidR="000E0330" w:rsidRDefault="000E0330" w:rsidP="000E0330">
      <w:pPr>
        <w:widowControl w:val="0"/>
      </w:pPr>
      <w:r w:rsidRPr="000E0330">
        <w:rPr>
          <w:b/>
        </w:rPr>
        <w:t>STATUS INFORMATION</w:t>
      </w:r>
    </w:p>
    <w:p w:rsidR="000E0330" w:rsidRDefault="000E0330" w:rsidP="000E0330">
      <w:pPr>
        <w:widowControl w:val="0"/>
      </w:pPr>
    </w:p>
    <w:p w:rsidR="000E0330" w:rsidRDefault="000E0330" w:rsidP="000E0330">
      <w:pPr>
        <w:widowControl w:val="0"/>
      </w:pPr>
      <w:r>
        <w:t>Concurrent Resolution</w:t>
      </w:r>
    </w:p>
    <w:p w:rsidR="000E0330" w:rsidRDefault="000E0330" w:rsidP="000E0330">
      <w:pPr>
        <w:widowControl w:val="0"/>
      </w:pPr>
      <w:r>
        <w:t>Sponsors: Senator Grooms</w:t>
      </w:r>
    </w:p>
    <w:p w:rsidR="000E0330" w:rsidRDefault="000E0330" w:rsidP="000E0330">
      <w:pPr>
        <w:widowControl w:val="0"/>
      </w:pPr>
      <w:r>
        <w:t>Document Path: l:\s-res\lkg\022me d.kmm.lkg.docx</w:t>
      </w:r>
    </w:p>
    <w:p w:rsidR="000E0330" w:rsidRDefault="000E0330" w:rsidP="000E0330">
      <w:pPr>
        <w:widowControl w:val="0"/>
      </w:pPr>
    </w:p>
    <w:p w:rsidR="00AC00AF" w:rsidRDefault="00AC00AF" w:rsidP="000E0330">
      <w:pPr>
        <w:widowControl w:val="0"/>
      </w:pPr>
      <w:r>
        <w:t>Introduced in the Senate on January 14, 2020</w:t>
      </w:r>
    </w:p>
    <w:p w:rsidR="00AC00AF" w:rsidRDefault="00AC00AF" w:rsidP="000E0330">
      <w:pPr>
        <w:widowControl w:val="0"/>
      </w:pPr>
      <w:r>
        <w:t>Introduced in the House on June 24, 2020</w:t>
      </w:r>
    </w:p>
    <w:p w:rsidR="00AC00AF" w:rsidRDefault="00AC00AF" w:rsidP="000E0330">
      <w:pPr>
        <w:widowControl w:val="0"/>
      </w:pPr>
      <w:r>
        <w:t>Adopted by the General Assembly on June 24, 2020</w:t>
      </w:r>
    </w:p>
    <w:p w:rsidR="00AC00AF" w:rsidRDefault="00AC00AF" w:rsidP="000E0330">
      <w:pPr>
        <w:widowControl w:val="0"/>
      </w:pPr>
    </w:p>
    <w:p w:rsidR="000E0330" w:rsidRDefault="008675B3" w:rsidP="000E0330">
      <w:pPr>
        <w:widowControl w:val="0"/>
      </w:pPr>
      <w:r>
        <w:t>Summary: Myalgic Encephalomyelitis Awareness Day</w:t>
      </w:r>
    </w:p>
    <w:p w:rsidR="000E0330" w:rsidRDefault="000E0330" w:rsidP="000E0330">
      <w:pPr>
        <w:widowControl w:val="0"/>
      </w:pPr>
    </w:p>
    <w:p w:rsidR="000E0330" w:rsidRDefault="000E0330" w:rsidP="000E0330">
      <w:pPr>
        <w:widowControl w:val="0"/>
      </w:pPr>
    </w:p>
    <w:p w:rsidR="000E0330" w:rsidRDefault="000E0330" w:rsidP="000E03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E0330">
        <w:rPr>
          <w:b/>
        </w:rPr>
        <w:t>HISTORY OF LEGISLATIVE ACTIONS</w:t>
      </w:r>
    </w:p>
    <w:p w:rsidR="000E0330" w:rsidRDefault="000E0330" w:rsidP="000E03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E0330" w:rsidRPr="000E0330" w:rsidRDefault="000E0330" w:rsidP="000E03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E0330">
        <w:rPr>
          <w:u w:val="single"/>
        </w:rPr>
        <w:tab/>
        <w:t>Date</w:t>
      </w:r>
      <w:r w:rsidRPr="000E0330">
        <w:rPr>
          <w:u w:val="single"/>
        </w:rPr>
        <w:tab/>
        <w:t>Body</w:t>
      </w:r>
      <w:r w:rsidRPr="000E0330">
        <w:rPr>
          <w:u w:val="single"/>
        </w:rPr>
        <w:tab/>
        <w:t>Action Description with journal page number</w:t>
      </w:r>
      <w:r w:rsidRPr="000E0330">
        <w:rPr>
          <w:u w:val="single"/>
        </w:rPr>
        <w:tab/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5F51B7">
        <w:rPr>
          <w:b/>
        </w:rPr>
        <w:t>Medical Affairs</w:t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(</w:t>
      </w:r>
      <w:hyperlink r:id="rId6" w:history="1">
        <w:r w:rsidRPr="005F51B7">
          <w:rPr>
            <w:rStyle w:val="Hyperlink"/>
          </w:rPr>
          <w:t>Senate Journal</w:t>
        </w:r>
        <w:r w:rsidRPr="005F51B7">
          <w:rPr>
            <w:rStyle w:val="Hyperlink"/>
          </w:rPr>
          <w:noBreakHyphen/>
          <w:t>page 22</w:t>
        </w:r>
      </w:hyperlink>
      <w:r>
        <w:t>)</w:t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5F51B7">
        <w:rPr>
          <w:b/>
        </w:rPr>
        <w:t>Medical Affairs</w:t>
      </w:r>
      <w:r>
        <w:t xml:space="preserve"> (</w:t>
      </w:r>
      <w:hyperlink r:id="rId7" w:history="1">
        <w:r w:rsidRPr="005F51B7">
          <w:rPr>
            <w:rStyle w:val="Hyperlink"/>
          </w:rPr>
          <w:t>Senate Journal</w:t>
        </w:r>
        <w:r w:rsidRPr="005F51B7">
          <w:rPr>
            <w:rStyle w:val="Hyperlink"/>
          </w:rPr>
          <w:noBreakHyphen/>
          <w:t>page 22</w:t>
        </w:r>
      </w:hyperlink>
      <w:r>
        <w:t>)</w:t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3/12/2020</w:t>
      </w:r>
      <w:r>
        <w:tab/>
        <w:t>Senate</w:t>
      </w:r>
      <w:r>
        <w:tab/>
        <w:t xml:space="preserve">Polled out of committee </w:t>
      </w:r>
      <w:r w:rsidRPr="005F51B7">
        <w:rPr>
          <w:b/>
        </w:rPr>
        <w:t>Medical Affairs</w:t>
      </w:r>
      <w:r>
        <w:t xml:space="preserve"> (</w:t>
      </w:r>
      <w:hyperlink r:id="rId8" w:history="1">
        <w:r w:rsidRPr="005F51B7">
          <w:rPr>
            <w:rStyle w:val="Hyperlink"/>
          </w:rPr>
          <w:t>Senate Journal</w:t>
        </w:r>
        <w:r w:rsidRPr="005F51B7">
          <w:rPr>
            <w:rStyle w:val="Hyperlink"/>
          </w:rPr>
          <w:noBreakHyphen/>
          <w:t>page 7</w:t>
        </w:r>
      </w:hyperlink>
      <w:r>
        <w:t>)</w:t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3/12/2020</w:t>
      </w:r>
      <w:r>
        <w:tab/>
        <w:t>Senate</w:t>
      </w:r>
      <w:r>
        <w:tab/>
        <w:t xml:space="preserve">Committee report: Favorable </w:t>
      </w:r>
      <w:r w:rsidRPr="005F51B7">
        <w:rPr>
          <w:b/>
        </w:rPr>
        <w:t>Medical Affairs</w:t>
      </w:r>
      <w:r>
        <w:t xml:space="preserve"> (</w:t>
      </w:r>
      <w:hyperlink r:id="rId9" w:history="1">
        <w:r w:rsidRPr="005F51B7">
          <w:rPr>
            <w:rStyle w:val="Hyperlink"/>
          </w:rPr>
          <w:t>Senate Journal</w:t>
        </w:r>
        <w:r w:rsidRPr="005F51B7">
          <w:rPr>
            <w:rStyle w:val="Hyperlink"/>
          </w:rPr>
          <w:noBreakHyphen/>
          <w:t>page 7</w:t>
        </w:r>
      </w:hyperlink>
      <w:r>
        <w:t>)</w:t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3/17/2020</w:t>
      </w:r>
      <w:r>
        <w:tab/>
      </w:r>
      <w:r>
        <w:tab/>
        <w:t>Scrivener's error corrected</w:t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Adopted, sent to House (</w:t>
      </w:r>
      <w:hyperlink r:id="rId10" w:history="1">
        <w:r w:rsidRPr="005F51B7">
          <w:rPr>
            <w:rStyle w:val="Hyperlink"/>
          </w:rPr>
          <w:t>Senate Journal</w:t>
        </w:r>
        <w:r w:rsidRPr="005F51B7">
          <w:rPr>
            <w:rStyle w:val="Hyperlink"/>
          </w:rPr>
          <w:noBreakHyphen/>
          <w:t>page 64</w:t>
        </w:r>
      </w:hyperlink>
      <w:r>
        <w:t>)</w:t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Introduced, adopted, returned with concurrence (</w:t>
      </w:r>
      <w:hyperlink r:id="rId11" w:history="1">
        <w:r w:rsidRPr="005F51B7">
          <w:rPr>
            <w:rStyle w:val="Hyperlink"/>
          </w:rPr>
          <w:t>House Journal</w:t>
        </w:r>
        <w:r w:rsidRPr="005F51B7">
          <w:rPr>
            <w:rStyle w:val="Hyperlink"/>
          </w:rPr>
          <w:noBreakHyphen/>
          <w:t>page 23</w:t>
        </w:r>
      </w:hyperlink>
      <w:r>
        <w:t>)</w:t>
      </w:r>
    </w:p>
    <w:p w:rsidR="008F573A" w:rsidRDefault="008F573A" w:rsidP="008F5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0330" w:rsidRDefault="000E0330" w:rsidP="000E03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0E0330">
          <w:rPr>
            <w:rStyle w:val="Hyperlink"/>
          </w:rPr>
          <w:t>legislative information</w:t>
        </w:r>
      </w:hyperlink>
      <w:r>
        <w:t xml:space="preserve"> at the website</w:t>
      </w:r>
    </w:p>
    <w:p w:rsidR="000E0330" w:rsidRDefault="000E0330" w:rsidP="000E03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0330" w:rsidRPr="000E0330" w:rsidRDefault="000E0330" w:rsidP="000E03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0330" w:rsidRDefault="000E0330" w:rsidP="000E0330">
      <w:pPr>
        <w:widowControl w:val="0"/>
      </w:pPr>
      <w:r w:rsidRPr="000E0330">
        <w:rPr>
          <w:b/>
        </w:rPr>
        <w:t>VERSIONS OF THIS BILL</w:t>
      </w:r>
    </w:p>
    <w:p w:rsidR="000E0330" w:rsidRDefault="000E0330" w:rsidP="000E0330">
      <w:pPr>
        <w:widowControl w:val="0"/>
      </w:pPr>
    </w:p>
    <w:p w:rsidR="000E0330" w:rsidRDefault="00BC3319" w:rsidP="000E0330">
      <w:pPr>
        <w:widowControl w:val="0"/>
      </w:pPr>
      <w:hyperlink r:id="rId13" w:history="1">
        <w:r w:rsidR="000E0330">
          <w:rPr>
            <w:rStyle w:val="Hyperlink"/>
          </w:rPr>
          <w:t>12/11/2019</w:t>
        </w:r>
      </w:hyperlink>
    </w:p>
    <w:p w:rsidR="000E0330" w:rsidRDefault="00BC3319" w:rsidP="000E0330">
      <w:hyperlink r:id="rId14" w:history="1">
        <w:r w:rsidR="00D72F10" w:rsidRPr="00D72F10">
          <w:rPr>
            <w:rStyle w:val="Hyperlink"/>
          </w:rPr>
          <w:t>3/12/2020</w:t>
        </w:r>
      </w:hyperlink>
    </w:p>
    <w:p w:rsidR="00D72F10" w:rsidRDefault="00BC3319" w:rsidP="000E0330">
      <w:hyperlink r:id="rId15" w:history="1">
        <w:r w:rsidR="004145EB" w:rsidRPr="004145EB">
          <w:rPr>
            <w:rStyle w:val="Hyperlink"/>
          </w:rPr>
          <w:t>3/17/2020</w:t>
        </w:r>
      </w:hyperlink>
    </w:p>
    <w:p w:rsidR="004145EB" w:rsidRDefault="004145EB" w:rsidP="000E0330"/>
    <w:p w:rsidR="000E0330" w:rsidRDefault="000E0330" w:rsidP="000E0330">
      <w:pPr>
        <w:sectPr w:rsidR="000E0330" w:rsidSect="000E03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2020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A10728" w:rsidRDefault="004145EB" w:rsidP="00A1072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873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Default="004145EB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54B47">
        <w:t>Senator Grooms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Default="004145EB" w:rsidP="00A2568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3/12/20--S.</w:t>
      </w:r>
      <w:r>
        <w:rPr>
          <w:rFonts w:eastAsia="Times New Roman"/>
        </w:rPr>
        <w:tab/>
        <w:t>[SEC 3/17/20 1:11 PM]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2020.</w:t>
      </w:r>
    </w:p>
    <w:p w:rsidR="004145EB" w:rsidRPr="00A10728" w:rsidRDefault="004145EB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A10728" w:rsidRDefault="004145EB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873) to recognize May 12, 2020, as “Myalgic Encephalomyelitis Awareness Day” and the month of May, annually, as “Myalgic Encephalomyelitis Awareness Month” in South Carolina, etc., respectfully</w:t>
      </w:r>
    </w:p>
    <w:p w:rsidR="004145EB" w:rsidRPr="00A10728" w:rsidRDefault="004145EB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145EB" w:rsidSect="00A10728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8F023B" w:rsidRDefault="004145EB" w:rsidP="000C4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Pr="00522CE0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>
        <w:rPr>
          <w:color w:val="000000" w:themeColor="text1"/>
          <w:szCs w:val="21"/>
          <w:u w:color="000000" w:themeColor="text1"/>
        </w:rPr>
        <w:t xml:space="preserve">RECOGNIZE </w:t>
      </w:r>
      <w:r w:rsidRPr="00F434CB">
        <w:rPr>
          <w:color w:val="000000" w:themeColor="text1"/>
          <w:szCs w:val="21"/>
          <w:u w:color="000000" w:themeColor="text1"/>
        </w:rPr>
        <w:t>MAY 12, 20</w:t>
      </w:r>
      <w:r>
        <w:rPr>
          <w:color w:val="000000" w:themeColor="text1"/>
          <w:szCs w:val="21"/>
          <w:u w:color="000000" w:themeColor="text1"/>
        </w:rPr>
        <w:t>20,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>
        <w:rPr>
          <w:color w:val="000000" w:themeColor="text1"/>
          <w:szCs w:val="21"/>
          <w:u w:color="000000" w:themeColor="text1"/>
        </w:rPr>
        <w:t>”</w:t>
      </w:r>
      <w:r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>
        <w:rPr>
          <w:color w:val="000000" w:themeColor="text1"/>
          <w:szCs w:val="21"/>
          <w:u w:color="000000" w:themeColor="text1"/>
        </w:rPr>
        <w:t>, ANNUALLY,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color w:val="000000" w:themeColor="text1"/>
          <w:szCs w:val="21"/>
          <w:u w:color="000000" w:themeColor="text1"/>
        </w:rPr>
        <w:t xml:space="preserve"> AWARENESS MONTH” IN SOUTH CAROLINA IN ORDER</w:t>
      </w:r>
      <w:r w:rsidRPr="00F434CB">
        <w:rPr>
          <w:color w:val="000000" w:themeColor="text1"/>
          <w:szCs w:val="21"/>
          <w:u w:color="000000" w:themeColor="text1"/>
        </w:rPr>
        <w:t xml:space="preserve"> TO HELP SPREAD AWARENESS OF THE DISEASE AND THE NEED FOR INCREASED RESEARCH FUNDING AND TO SUPPORT INDIVIDUALS LIVING WITH MYALGIC ENCEPHALOMYELITIS</w:t>
      </w:r>
      <w:r>
        <w:rPr>
          <w:color w:val="000000" w:themeColor="text1"/>
          <w:szCs w:val="21"/>
          <w:u w:color="000000" w:themeColor="text1"/>
        </w:rPr>
        <w:t>.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145EB" w:rsidRPr="00F434C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 Myalgic Encephalomyelitis, sometimes called Chronic Fatigue Syndrome, is a neuroimmune disease characterized by overwhelming fatigue, “brain fog,” pain, post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exertional malaise, headaches, cardiac symptoms, immune dysfunction, hypometabolism, lack of energy production at a cellular level, orthostatic intolerance, severe dizziness and balance problems, increased morbidity, and</w:t>
      </w:r>
      <w:r>
        <w:rPr>
          <w:color w:val="000000" w:themeColor="text1"/>
          <w:sz w:val="22"/>
          <w:szCs w:val="21"/>
          <w:u w:color="000000" w:themeColor="text1"/>
        </w:rPr>
        <w:t xml:space="preserve"> a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higher risk of suicide due to lack </w:t>
      </w:r>
      <w:r>
        <w:rPr>
          <w:color w:val="000000" w:themeColor="text1"/>
          <w:sz w:val="22"/>
          <w:szCs w:val="21"/>
          <w:u w:color="000000" w:themeColor="text1"/>
        </w:rPr>
        <w:t>of treatment and neglect; and</w:t>
      </w:r>
    </w:p>
    <w:p w:rsidR="004145E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4145E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>
        <w:rPr>
          <w:color w:val="000000" w:themeColor="text1"/>
          <w:sz w:val="22"/>
          <w:szCs w:val="21"/>
          <w:u w:color="000000" w:themeColor="text1"/>
        </w:rPr>
        <w:t xml:space="preserve"> afflicts an estimated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15,000 </w:t>
      </w:r>
      <w:r>
        <w:rPr>
          <w:color w:val="000000" w:themeColor="text1"/>
          <w:sz w:val="22"/>
          <w:szCs w:val="21"/>
          <w:u w:color="000000" w:themeColor="text1"/>
        </w:rPr>
        <w:t>to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38,000 South Carolina residents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of all ages, races, and sexes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836,000 to 2.5 million Americans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and 17 to 20 million worldwide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4145EB" w:rsidRPr="00F434C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4145E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 has been found by the National Academy of Medicine to be “a serious, chronic, complex, and systemic disease that frequently and dramatically limits the activities of affected patients</w:t>
      </w:r>
      <w:r>
        <w:rPr>
          <w:color w:val="000000" w:themeColor="text1"/>
          <w:sz w:val="22"/>
          <w:szCs w:val="21"/>
          <w:u w:color="000000" w:themeColor="text1"/>
        </w:rPr>
        <w:t>.</w:t>
      </w:r>
      <w:r w:rsidRPr="00F434CB">
        <w:rPr>
          <w:color w:val="000000" w:themeColor="text1"/>
          <w:sz w:val="22"/>
          <w:szCs w:val="21"/>
          <w:u w:color="000000" w:themeColor="text1"/>
        </w:rPr>
        <w:t>”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One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 of patien</w:t>
      </w:r>
      <w:r>
        <w:rPr>
          <w:color w:val="000000" w:themeColor="text1"/>
          <w:sz w:val="22"/>
          <w:szCs w:val="21"/>
          <w:u w:color="000000" w:themeColor="text1"/>
        </w:rPr>
        <w:t>ts are housebound or bedridden</w:t>
      </w:r>
      <w:r w:rsidRPr="00F434CB">
        <w:rPr>
          <w:color w:val="000000" w:themeColor="text1"/>
          <w:sz w:val="22"/>
          <w:szCs w:val="21"/>
          <w:u w:color="000000" w:themeColor="text1"/>
        </w:rPr>
        <w:t>, while one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half to three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quarters of patients are unabl</w:t>
      </w:r>
      <w:r>
        <w:rPr>
          <w:color w:val="000000" w:themeColor="text1"/>
          <w:sz w:val="22"/>
          <w:szCs w:val="21"/>
          <w:u w:color="000000" w:themeColor="text1"/>
        </w:rPr>
        <w:t>e to work or attend school, and patients are often ill for years or a lifetime; and</w:t>
      </w:r>
    </w:p>
    <w:p w:rsidR="004145EB" w:rsidRPr="00F434C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4145E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he economic impact of Myalgic Encephalomyelitis </w:t>
      </w:r>
      <w:r w:rsidRPr="0031565D">
        <w:rPr>
          <w:color w:val="000000" w:themeColor="text1"/>
          <w:sz w:val="22"/>
          <w:szCs w:val="21"/>
          <w:u w:color="000000" w:themeColor="text1"/>
        </w:rPr>
        <w:t>in medical expenses and lost productivity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is estimated to be </w:t>
      </w:r>
      <w:r w:rsidRPr="0031565D">
        <w:rPr>
          <w:color w:val="000000" w:themeColor="text1"/>
          <w:sz w:val="22"/>
          <w:szCs w:val="21"/>
          <w:u w:color="000000" w:themeColor="text1"/>
        </w:rPr>
        <w:t>$257 million to $363 million per year in South Carolina</w:t>
      </w:r>
      <w:r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$17 billion to $24 billion per year </w:t>
      </w:r>
      <w:r>
        <w:rPr>
          <w:color w:val="000000" w:themeColor="text1"/>
          <w:sz w:val="22"/>
          <w:szCs w:val="21"/>
          <w:u w:color="000000" w:themeColor="text1"/>
        </w:rPr>
        <w:t>in the United States; and</w:t>
      </w:r>
    </w:p>
    <w:p w:rsidR="004145EB" w:rsidRPr="00F434C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4145E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>he National Academy of Medicine has stated that there is a “paucity of research to date,</w:t>
      </w:r>
      <w:r>
        <w:rPr>
          <w:color w:val="000000" w:themeColor="text1"/>
          <w:sz w:val="22"/>
          <w:szCs w:val="21"/>
          <w:u w:color="000000" w:themeColor="text1"/>
        </w:rPr>
        <w:t>” with grossly inadequate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research funding that </w:t>
      </w:r>
      <w:r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does not reflect disease burden, prevalence, and economic cost to society”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4145EB" w:rsidRPr="00F434C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4145E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 xml:space="preserve">given the lack of research, </w:t>
      </w:r>
      <w:r w:rsidRPr="00F434CB">
        <w:rPr>
          <w:color w:val="000000" w:themeColor="text1"/>
          <w:sz w:val="22"/>
          <w:szCs w:val="21"/>
          <w:u w:color="000000" w:themeColor="text1"/>
        </w:rPr>
        <w:t>there is no diagnostic test and no federa</w:t>
      </w:r>
      <w:r>
        <w:rPr>
          <w:color w:val="000000" w:themeColor="text1"/>
          <w:sz w:val="22"/>
          <w:szCs w:val="21"/>
          <w:u w:color="000000" w:themeColor="text1"/>
        </w:rPr>
        <w:t>l Food and Drug Administration</w:t>
      </w:r>
      <w:r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approved treatments</w:t>
      </w:r>
      <w:r>
        <w:rPr>
          <w:color w:val="000000" w:themeColor="text1"/>
          <w:sz w:val="22"/>
          <w:szCs w:val="21"/>
          <w:u w:color="000000" w:themeColor="text1"/>
        </w:rPr>
        <w:t>. T</w:t>
      </w:r>
      <w:r w:rsidRPr="00F434CB">
        <w:rPr>
          <w:color w:val="000000" w:themeColor="text1"/>
          <w:sz w:val="22"/>
          <w:szCs w:val="21"/>
          <w:u w:color="000000" w:themeColor="text1"/>
        </w:rPr>
        <w:t>he Centers for Disease Contro</w:t>
      </w:r>
      <w:r>
        <w:rPr>
          <w:color w:val="000000" w:themeColor="text1"/>
          <w:sz w:val="22"/>
          <w:szCs w:val="21"/>
          <w:u w:color="000000" w:themeColor="text1"/>
        </w:rPr>
        <w:t>l and Prevention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estimate that </w:t>
      </w:r>
      <w:r>
        <w:rPr>
          <w:color w:val="000000" w:themeColor="text1"/>
          <w:sz w:val="22"/>
          <w:szCs w:val="21"/>
          <w:u w:color="000000" w:themeColor="text1"/>
        </w:rPr>
        <w:t>eighty-four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percent of those with Myalgic Encephalomyelitis are either misdiagnos</w:t>
      </w:r>
      <w:r>
        <w:rPr>
          <w:color w:val="000000" w:themeColor="text1"/>
          <w:sz w:val="22"/>
          <w:szCs w:val="21"/>
          <w:u w:color="000000" w:themeColor="text1"/>
        </w:rPr>
        <w:t>ed or not diagnosed at all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and most patients have no access to doctors with expertise in </w:t>
      </w:r>
      <w:r>
        <w:rPr>
          <w:color w:val="000000" w:themeColor="text1"/>
          <w:sz w:val="22"/>
          <w:szCs w:val="21"/>
          <w:u w:color="000000" w:themeColor="text1"/>
        </w:rPr>
        <w:t>the disease</w:t>
      </w:r>
      <w:r w:rsidRPr="00F434CB">
        <w:rPr>
          <w:color w:val="000000" w:themeColor="text1"/>
          <w:sz w:val="22"/>
          <w:szCs w:val="21"/>
          <w:u w:color="000000" w:themeColor="text1"/>
        </w:rPr>
        <w:t>; and</w:t>
      </w:r>
    </w:p>
    <w:p w:rsidR="004145EB" w:rsidRPr="00F434C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4145E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i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ncreased public awareness of the severity of Myalgic Encephalomyelitis will </w:t>
      </w:r>
      <w:r>
        <w:rPr>
          <w:color w:val="000000" w:themeColor="text1"/>
          <w:sz w:val="22"/>
          <w:szCs w:val="21"/>
          <w:u w:color="000000" w:themeColor="text1"/>
        </w:rPr>
        <w:t>help alleviate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szCs w:val="21"/>
          <w:u w:color="000000" w:themeColor="text1"/>
        </w:rPr>
        <w:t>any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misplaced stigma and discrimination and will lead to increased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funding for research, treatme</w:t>
      </w:r>
      <w:r>
        <w:rPr>
          <w:color w:val="000000" w:themeColor="text1"/>
          <w:sz w:val="22"/>
          <w:szCs w:val="21"/>
          <w:u w:color="000000" w:themeColor="text1"/>
        </w:rPr>
        <w:t>nt, and clinical education; and</w:t>
      </w:r>
    </w:p>
    <w:p w:rsidR="004145EB" w:rsidRPr="00F434CB" w:rsidRDefault="004145EB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F434CB">
        <w:rPr>
          <w:color w:val="000000" w:themeColor="text1"/>
          <w:szCs w:val="2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 xml:space="preserve">members of the South Carolina General Assembly </w:t>
      </w:r>
      <w:r w:rsidRPr="00F434CB">
        <w:rPr>
          <w:color w:val="000000" w:themeColor="text1"/>
          <w:szCs w:val="21"/>
          <w:u w:color="000000" w:themeColor="text1"/>
        </w:rPr>
        <w:t xml:space="preserve">urge state agencies, medical service providers, health care agencies, research facilities, medical schools, and </w:t>
      </w:r>
      <w:r>
        <w:rPr>
          <w:color w:val="000000" w:themeColor="text1"/>
          <w:szCs w:val="21"/>
          <w:u w:color="000000" w:themeColor="text1"/>
        </w:rPr>
        <w:t>federal agencies</w:t>
      </w:r>
      <w:r w:rsidRPr="00F434CB">
        <w:rPr>
          <w:color w:val="000000" w:themeColor="text1"/>
          <w:szCs w:val="21"/>
          <w:u w:color="000000" w:themeColor="text1"/>
        </w:rPr>
        <w:t xml:space="preserve"> to work toward increasing clinical care, supportive care, and medical education and research funding for Myalgic Encephalomyelitis</w:t>
      </w:r>
      <w:r>
        <w:rPr>
          <w:color w:val="000000" w:themeColor="text1"/>
          <w:szCs w:val="21"/>
          <w:u w:color="000000" w:themeColor="text1"/>
        </w:rPr>
        <w:t>.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>T</w:t>
      </w:r>
      <w:r w:rsidRPr="00F434CB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General Assembly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 xml:space="preserve">also </w:t>
      </w:r>
      <w:r w:rsidRPr="00F434CB">
        <w:rPr>
          <w:color w:val="000000" w:themeColor="text1"/>
          <w:szCs w:val="21"/>
          <w:u w:color="000000" w:themeColor="text1"/>
        </w:rPr>
        <w:t>encourages schools, colleges, and media organizations to inf</w:t>
      </w:r>
      <w:r>
        <w:rPr>
          <w:color w:val="000000" w:themeColor="text1"/>
          <w:szCs w:val="21"/>
          <w:u w:color="000000" w:themeColor="text1"/>
        </w:rPr>
        <w:t xml:space="preserve">orm the public about 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rFonts w:eastAsia="Times New Roman"/>
        </w:rPr>
        <w:t xml:space="preserve">.  Now, therefore, 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45EB" w:rsidRDefault="004145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F434CB">
        <w:rPr>
          <w:color w:val="000000" w:themeColor="text1"/>
          <w:szCs w:val="2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 xml:space="preserve">members of the South Carolina General Assembly, by this resolution, recognize </w:t>
      </w:r>
      <w:r w:rsidRPr="00F434CB">
        <w:rPr>
          <w:color w:val="000000" w:themeColor="text1"/>
          <w:szCs w:val="21"/>
          <w:u w:color="000000" w:themeColor="text1"/>
        </w:rPr>
        <w:t>May 12, 20</w:t>
      </w:r>
      <w:r>
        <w:rPr>
          <w:color w:val="000000" w:themeColor="text1"/>
          <w:szCs w:val="21"/>
          <w:u w:color="000000" w:themeColor="text1"/>
        </w:rPr>
        <w:t>20,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>
        <w:rPr>
          <w:color w:val="000000" w:themeColor="text1"/>
          <w:szCs w:val="21"/>
          <w:u w:color="000000" w:themeColor="text1"/>
        </w:rPr>
        <w:t>”</w:t>
      </w:r>
      <w:r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>
        <w:rPr>
          <w:color w:val="000000" w:themeColor="text1"/>
          <w:szCs w:val="21"/>
          <w:u w:color="000000" w:themeColor="text1"/>
        </w:rPr>
        <w:t>, annually,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color w:val="000000" w:themeColor="text1"/>
          <w:szCs w:val="21"/>
          <w:u w:color="000000" w:themeColor="text1"/>
        </w:rPr>
        <w:t xml:space="preserve"> Awareness Month” in South Carolina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 xml:space="preserve">in order </w:t>
      </w:r>
      <w:r w:rsidRPr="00F434CB">
        <w:rPr>
          <w:color w:val="000000" w:themeColor="text1"/>
          <w:szCs w:val="21"/>
          <w:u w:color="000000" w:themeColor="text1"/>
        </w:rPr>
        <w:t>to help spread awareness of the disease and the need for increased research funding and to support individuals living with Myalgic Encephalomyelitis</w:t>
      </w:r>
      <w:r>
        <w:rPr>
          <w:color w:val="000000" w:themeColor="text1"/>
          <w:szCs w:val="21"/>
          <w:u w:color="000000" w:themeColor="text1"/>
        </w:rPr>
        <w:t>.</w:t>
      </w:r>
    </w:p>
    <w:p w:rsidR="004145EB" w:rsidRDefault="004145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E0330" w:rsidRDefault="000E0330" w:rsidP="0041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0E0330" w:rsidSect="00A10728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349" w:rsidRDefault="00D05349" w:rsidP="00522CE0">
      <w:r>
        <w:separator/>
      </w:r>
    </w:p>
  </w:endnote>
  <w:endnote w:type="continuationSeparator" w:id="0">
    <w:p w:rsidR="00D05349" w:rsidRDefault="00D053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0871AE-1FB4-4813-AEE1-CC10F943616C}"/>
    <w:embedBold r:id="rId2" w:fontKey="{60C6FBF5-465E-4EF0-B1D2-EB9CE23478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DE17ADE-43A8-41AF-BB97-124D664D3FC0}"/>
    <w:embedBold r:id="rId4" w:fontKey="{CE927075-AC14-4C94-B883-698234C261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18C21A-0C5C-45A6-9C0F-4E460C1310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5EB" w:rsidRPr="000C491F" w:rsidRDefault="004145EB" w:rsidP="000C4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[873-</w:t>
    </w:r>
    <w:r>
      <w:fldChar w:fldCharType="begin"/>
    </w:r>
    <w:r>
      <w:instrText xml:space="preserve"> PAGE  \* MERGEFORMAT </w:instrText>
    </w:r>
    <w:r>
      <w:fldChar w:fldCharType="separate"/>
    </w:r>
    <w:r w:rsidR="008F573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728" w:rsidRPr="000C491F" w:rsidRDefault="004145EB" w:rsidP="000C4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349" w:rsidRDefault="00D05349" w:rsidP="00522CE0">
      <w:r>
        <w:separator/>
      </w:r>
    </w:p>
  </w:footnote>
  <w:footnote w:type="continuationSeparator" w:id="0">
    <w:p w:rsidR="00D05349" w:rsidRDefault="00D053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ME D.KMM.LKG"/>
    <w:docVar w:name="CoverAttorneyInitials" w:val="KMM"/>
    <w:docVar w:name="CoverAttorneyLastName" w:val="Moffitt"/>
    <w:docVar w:name="CoverBillType" w:val="c"/>
    <w:docVar w:name="CoverSenator" w:val="LKG"/>
    <w:docVar w:name="dvBillNumber" w:val="873"/>
    <w:docVar w:name="dvBillNumberPrefix" w:val="S. "/>
    <w:docVar w:name="dvOriginalBody" w:val="Senate"/>
    <w:docVar w:name="fulldraftpath" w:val="L:\S-RES\LKG\022ME D.KMM.LKG.DOCX"/>
    <w:docVar w:name="NameofBody" w:val="S"/>
    <w:docVar w:name="vgroup2" w:val="S-RES"/>
  </w:docVars>
  <w:rsids>
    <w:rsidRoot w:val="00D05349"/>
    <w:rsid w:val="00013F11"/>
    <w:rsid w:val="00042AC1"/>
    <w:rsid w:val="00046516"/>
    <w:rsid w:val="00072458"/>
    <w:rsid w:val="0007601D"/>
    <w:rsid w:val="00092B32"/>
    <w:rsid w:val="000B0720"/>
    <w:rsid w:val="000B5EAF"/>
    <w:rsid w:val="000C491F"/>
    <w:rsid w:val="000E0330"/>
    <w:rsid w:val="001017A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5A50"/>
    <w:rsid w:val="00383247"/>
    <w:rsid w:val="003D6E2B"/>
    <w:rsid w:val="003E7597"/>
    <w:rsid w:val="00406C7F"/>
    <w:rsid w:val="00413EBF"/>
    <w:rsid w:val="004145EB"/>
    <w:rsid w:val="0044020F"/>
    <w:rsid w:val="00450668"/>
    <w:rsid w:val="00454138"/>
    <w:rsid w:val="004813A2"/>
    <w:rsid w:val="0049209A"/>
    <w:rsid w:val="004952FA"/>
    <w:rsid w:val="004A5620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5B11"/>
    <w:rsid w:val="006A1802"/>
    <w:rsid w:val="006C0CBB"/>
    <w:rsid w:val="006C74EA"/>
    <w:rsid w:val="00720D40"/>
    <w:rsid w:val="007318D4"/>
    <w:rsid w:val="00765784"/>
    <w:rsid w:val="00791F83"/>
    <w:rsid w:val="007A4390"/>
    <w:rsid w:val="007E5CB7"/>
    <w:rsid w:val="008314D2"/>
    <w:rsid w:val="00832D06"/>
    <w:rsid w:val="00833783"/>
    <w:rsid w:val="008675B3"/>
    <w:rsid w:val="00870F6F"/>
    <w:rsid w:val="008751EB"/>
    <w:rsid w:val="008958F1"/>
    <w:rsid w:val="008B2F42"/>
    <w:rsid w:val="008C3697"/>
    <w:rsid w:val="008E185F"/>
    <w:rsid w:val="008F023B"/>
    <w:rsid w:val="008F573A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00AF"/>
    <w:rsid w:val="00AE59C8"/>
    <w:rsid w:val="00B10098"/>
    <w:rsid w:val="00B5790D"/>
    <w:rsid w:val="00B945C5"/>
    <w:rsid w:val="00BA20EA"/>
    <w:rsid w:val="00BB5AFC"/>
    <w:rsid w:val="00BC026E"/>
    <w:rsid w:val="00BC0A56"/>
    <w:rsid w:val="00BE099B"/>
    <w:rsid w:val="00C44B3B"/>
    <w:rsid w:val="00C45366"/>
    <w:rsid w:val="00C57023"/>
    <w:rsid w:val="00C62A50"/>
    <w:rsid w:val="00C74052"/>
    <w:rsid w:val="00CB187A"/>
    <w:rsid w:val="00CC0EC7"/>
    <w:rsid w:val="00CC251A"/>
    <w:rsid w:val="00CF2C98"/>
    <w:rsid w:val="00D05349"/>
    <w:rsid w:val="00D1088B"/>
    <w:rsid w:val="00D1286F"/>
    <w:rsid w:val="00D14DE6"/>
    <w:rsid w:val="00D156D2"/>
    <w:rsid w:val="00D35486"/>
    <w:rsid w:val="00D53E29"/>
    <w:rsid w:val="00D72F1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AB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D5FEEB78-EB39-40CE-B771-9489DEA7B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791F8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03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12.docx" TargetMode="External"/><Relationship Id="rId13" Type="http://schemas.openxmlformats.org/officeDocument/2006/relationships/hyperlink" Target="file:///p:\pprever\2019-20\873_20191211.doc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hyperlink" Target="http://www.scstatehouse.gov/billsearch.php?billnumbers=873&amp;session=123&amp;summary=B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hyperlink" Target="file:///h:\hj\20200624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9-20\873_20200317.docx" TargetMode="External"/><Relationship Id="rId10" Type="http://schemas.openxmlformats.org/officeDocument/2006/relationships/hyperlink" Target="file:///h:\sj\20200512.doc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sj\20200312.docx" TargetMode="External"/><Relationship Id="rId14" Type="http://schemas.openxmlformats.org/officeDocument/2006/relationships/hyperlink" Target="file:///p:\pprever\2019-20\873_2020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850</Words>
  <Characters>4849</Characters>
  <Application>Microsoft Office Word</Application>
  <DocSecurity>0</DocSecurity>
  <Lines>40</Lines>
  <Paragraphs>11</Paragraphs>
  <ScaleCrop>false</ScaleCrop>
  <Company> 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873: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2020-06-29T17:30:00Z</dcterms:created>
  <dcterms:modified xsi:type="dcterms:W3CDTF">2020-06-29T17:30:00Z</dcterms:modified>
</cp:coreProperties>
</file>