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E7D61" w14:textId="6CDC1745" w:rsidR="00933DBA" w:rsidRDefault="00933DBA" w:rsidP="00933DBA">
      <w:pPr>
        <w:widowControl w:val="0"/>
        <w:jc w:val="center"/>
      </w:pPr>
      <w:r w:rsidRPr="00933DBA">
        <w:rPr>
          <w:b/>
        </w:rPr>
        <w:t>South Carolina General Assembly</w:t>
      </w:r>
    </w:p>
    <w:p w14:paraId="527594E5" w14:textId="778630C7" w:rsidR="00933DBA" w:rsidRDefault="00933DBA" w:rsidP="00933DBA">
      <w:pPr>
        <w:widowControl w:val="0"/>
        <w:jc w:val="center"/>
      </w:pPr>
      <w:r>
        <w:t>123rd Session, 2019-2020</w:t>
      </w:r>
    </w:p>
    <w:p w14:paraId="720A395A" w14:textId="0D4723AA" w:rsidR="00933DBA" w:rsidRDefault="00933DBA" w:rsidP="00933DBA">
      <w:pPr>
        <w:widowControl w:val="0"/>
      </w:pPr>
    </w:p>
    <w:p w14:paraId="7D2FEEDF" w14:textId="002788BA" w:rsidR="00933DBA" w:rsidRDefault="00933DBA" w:rsidP="00933DBA">
      <w:pPr>
        <w:widowControl w:val="0"/>
        <w:rPr>
          <w:b/>
        </w:rPr>
      </w:pPr>
      <w:r w:rsidRPr="00933DBA">
        <w:rPr>
          <w:b/>
        </w:rPr>
        <w:t>S.</w:t>
      </w:r>
      <w:r>
        <w:rPr>
          <w:b/>
        </w:rPr>
        <w:t xml:space="preserve"> </w:t>
      </w:r>
      <w:r w:rsidRPr="00933DBA">
        <w:rPr>
          <w:b/>
        </w:rPr>
        <w:t>900</w:t>
      </w:r>
    </w:p>
    <w:p w14:paraId="07B4E71E" w14:textId="42132F6F" w:rsidR="00933DBA" w:rsidRDefault="00933DBA" w:rsidP="00933DBA">
      <w:pPr>
        <w:widowControl w:val="0"/>
        <w:rPr>
          <w:b/>
        </w:rPr>
      </w:pPr>
    </w:p>
    <w:p w14:paraId="750F8CC1" w14:textId="077CD951" w:rsidR="00933DBA" w:rsidRDefault="00933DBA" w:rsidP="00933DBA">
      <w:pPr>
        <w:widowControl w:val="0"/>
      </w:pPr>
      <w:r w:rsidRPr="00933DBA">
        <w:rPr>
          <w:b/>
        </w:rPr>
        <w:t>STATUS INFORMATION</w:t>
      </w:r>
    </w:p>
    <w:p w14:paraId="5BA99F03" w14:textId="154624D6" w:rsidR="00933DBA" w:rsidRDefault="00933DBA" w:rsidP="00933DBA">
      <w:pPr>
        <w:widowControl w:val="0"/>
      </w:pPr>
    </w:p>
    <w:p w14:paraId="3EFFEB0D" w14:textId="5E52E3D2" w:rsidR="00933DBA" w:rsidRDefault="00933DBA" w:rsidP="00933DBA">
      <w:pPr>
        <w:widowControl w:val="0"/>
      </w:pPr>
      <w:r>
        <w:t>General Bill</w:t>
      </w:r>
    </w:p>
    <w:p w14:paraId="2CFACA07" w14:textId="3C9A87FB" w:rsidR="00933DBA" w:rsidRDefault="000659D6" w:rsidP="00933DBA">
      <w:pPr>
        <w:widowControl w:val="0"/>
      </w:pPr>
      <w:r>
        <w:t>Sponsors: Senators Campbell, Senn and Harpootlian</w:t>
      </w:r>
    </w:p>
    <w:p w14:paraId="5C28E211" w14:textId="4CCFF731" w:rsidR="00933DBA" w:rsidRDefault="00933DBA" w:rsidP="00933DBA">
      <w:pPr>
        <w:widowControl w:val="0"/>
      </w:pPr>
      <w:r>
        <w:t>Document Path: l:\s-res\pgc\020teth.kd.pgc.docx</w:t>
      </w:r>
    </w:p>
    <w:p w14:paraId="614ADFC0" w14:textId="1076B77F" w:rsidR="00933DBA" w:rsidRDefault="00933DBA" w:rsidP="00933DBA">
      <w:pPr>
        <w:widowControl w:val="0"/>
      </w:pPr>
    </w:p>
    <w:p w14:paraId="4D2AB972" w14:textId="77777777" w:rsidR="002E11B3" w:rsidRDefault="002E11B3" w:rsidP="00933DBA">
      <w:pPr>
        <w:widowControl w:val="0"/>
      </w:pPr>
      <w:r>
        <w:t>Introduced in the Senate on January 14, 2020</w:t>
      </w:r>
    </w:p>
    <w:p w14:paraId="0CD31756" w14:textId="77777777" w:rsidR="002E11B3" w:rsidRPr="002E11B3" w:rsidRDefault="002E11B3" w:rsidP="00933DBA">
      <w:pPr>
        <w:widowControl w:val="0"/>
      </w:pPr>
      <w:r>
        <w:t xml:space="preserve">Currently residing in the Senate Committee on </w:t>
      </w:r>
      <w:r w:rsidRPr="002E11B3">
        <w:rPr>
          <w:b/>
        </w:rPr>
        <w:t>Agriculture and Natural Resources</w:t>
      </w:r>
    </w:p>
    <w:p w14:paraId="505F0950" w14:textId="77777777" w:rsidR="002E11B3" w:rsidRDefault="002E11B3" w:rsidP="00933DBA">
      <w:pPr>
        <w:widowControl w:val="0"/>
      </w:pPr>
    </w:p>
    <w:p w14:paraId="30FF77B2" w14:textId="6FA303E0" w:rsidR="00933DBA" w:rsidRDefault="0094764A" w:rsidP="00933DBA">
      <w:pPr>
        <w:widowControl w:val="0"/>
      </w:pPr>
      <w:r>
        <w:t>Summary: Animal cruelty</w:t>
      </w:r>
    </w:p>
    <w:p w14:paraId="510D6475" w14:textId="09D3C7CE" w:rsidR="00933DBA" w:rsidRDefault="00933DBA" w:rsidP="00933DBA">
      <w:pPr>
        <w:widowControl w:val="0"/>
      </w:pPr>
    </w:p>
    <w:p w14:paraId="1CA4E183" w14:textId="7C6C107D" w:rsidR="00933DBA" w:rsidRDefault="00933DBA" w:rsidP="00933DBA">
      <w:pPr>
        <w:widowControl w:val="0"/>
      </w:pPr>
    </w:p>
    <w:p w14:paraId="58C18A90" w14:textId="1623FDEA" w:rsidR="00933DBA" w:rsidRDefault="00933DBA" w:rsidP="00933D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3DBA">
        <w:rPr>
          <w:b/>
        </w:rPr>
        <w:t>HISTORY OF LEGISLATIVE ACTIONS</w:t>
      </w:r>
    </w:p>
    <w:p w14:paraId="7DD0B02D" w14:textId="4A03BB10" w:rsidR="00933DBA" w:rsidRDefault="00933DBA" w:rsidP="00933D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C2C3373" w14:textId="16BE8611" w:rsidR="00933DBA" w:rsidRPr="00933DBA" w:rsidRDefault="00933DBA" w:rsidP="00933D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3DBA">
        <w:rPr>
          <w:u w:val="single"/>
        </w:rPr>
        <w:tab/>
        <w:t>Date</w:t>
      </w:r>
      <w:r w:rsidRPr="00933DBA">
        <w:rPr>
          <w:u w:val="single"/>
        </w:rPr>
        <w:tab/>
        <w:t>Body</w:t>
      </w:r>
      <w:r w:rsidRPr="00933DBA">
        <w:rPr>
          <w:u w:val="single"/>
        </w:rPr>
        <w:tab/>
        <w:t>Action Description with journal page number</w:t>
      </w:r>
      <w:r w:rsidRPr="00933DBA">
        <w:rPr>
          <w:u w:val="single"/>
        </w:rPr>
        <w:tab/>
      </w:r>
    </w:p>
    <w:p w14:paraId="73FA0BF1" w14:textId="77777777" w:rsidR="00BE506F" w:rsidRDefault="00BE506F" w:rsidP="00BE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14:paraId="5AA91376" w14:textId="77777777" w:rsidR="00BE506F" w:rsidRDefault="00BE506F" w:rsidP="00BE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B67251">
        <w:rPr>
          <w:b/>
        </w:rPr>
        <w:t>Agriculture and Natural Resources</w:t>
      </w:r>
    </w:p>
    <w:p w14:paraId="235C79E6" w14:textId="77777777" w:rsidR="00BE506F" w:rsidRDefault="00BE506F" w:rsidP="00BE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7" w:history="1">
        <w:r w:rsidRPr="00B67251">
          <w:rPr>
            <w:rStyle w:val="Hyperlink"/>
          </w:rPr>
          <w:t>Senate Journal</w:t>
        </w:r>
        <w:r w:rsidRPr="00B67251">
          <w:rPr>
            <w:rStyle w:val="Hyperlink"/>
          </w:rPr>
          <w:noBreakHyphen/>
          <w:t>page 33</w:t>
        </w:r>
      </w:hyperlink>
      <w:r>
        <w:t>)</w:t>
      </w:r>
    </w:p>
    <w:p w14:paraId="2DBD32D7" w14:textId="77777777" w:rsidR="00BE506F" w:rsidRDefault="00BE506F" w:rsidP="00BE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B67251">
        <w:rPr>
          <w:b/>
        </w:rPr>
        <w:t>Agriculture and Natural Resources</w:t>
      </w:r>
      <w:r>
        <w:t xml:space="preserve"> (</w:t>
      </w:r>
      <w:hyperlink r:id="rId8" w:history="1">
        <w:r w:rsidRPr="00B67251">
          <w:rPr>
            <w:rStyle w:val="Hyperlink"/>
          </w:rPr>
          <w:t>Senate Journal</w:t>
        </w:r>
        <w:r w:rsidRPr="00B67251">
          <w:rPr>
            <w:rStyle w:val="Hyperlink"/>
          </w:rPr>
          <w:noBreakHyphen/>
          <w:t>page 33</w:t>
        </w:r>
      </w:hyperlink>
      <w:r>
        <w:t>)</w:t>
      </w:r>
    </w:p>
    <w:p w14:paraId="4E54241E" w14:textId="77777777" w:rsidR="00BE506F" w:rsidRDefault="00BE506F" w:rsidP="00BE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D2A298C" w14:textId="7AF6326C" w:rsidR="00933DBA" w:rsidRDefault="00933DBA" w:rsidP="00933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933DBA">
          <w:rPr>
            <w:rStyle w:val="Hyperlink"/>
          </w:rPr>
          <w:t>legislative information</w:t>
        </w:r>
      </w:hyperlink>
      <w:r>
        <w:t xml:space="preserve"> at the website</w:t>
      </w:r>
    </w:p>
    <w:p w14:paraId="51F9529E" w14:textId="64E35B20" w:rsidR="00933DBA" w:rsidRDefault="00933DBA" w:rsidP="00933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12BD1C4" w14:textId="77777777" w:rsidR="00933DBA" w:rsidRPr="00933DBA" w:rsidRDefault="00933DBA" w:rsidP="00933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86D9257" w14:textId="6AB5D48E" w:rsidR="00933DBA" w:rsidRDefault="00933DBA" w:rsidP="00933DBA">
      <w:pPr>
        <w:widowControl w:val="0"/>
      </w:pPr>
      <w:r w:rsidRPr="00933DBA">
        <w:rPr>
          <w:b/>
        </w:rPr>
        <w:t>VERSIONS OF THIS BILL</w:t>
      </w:r>
    </w:p>
    <w:p w14:paraId="5CA844B5" w14:textId="3E60B250" w:rsidR="00933DBA" w:rsidRDefault="00933DBA" w:rsidP="00933DBA">
      <w:pPr>
        <w:widowControl w:val="0"/>
      </w:pPr>
    </w:p>
    <w:p w14:paraId="1EA589BF" w14:textId="6AF47C60" w:rsidR="00933DBA" w:rsidRDefault="008915C1" w:rsidP="00933DBA">
      <w:pPr>
        <w:widowControl w:val="0"/>
      </w:pPr>
      <w:hyperlink r:id="rId10" w:history="1">
        <w:r w:rsidR="00933DBA">
          <w:rPr>
            <w:rStyle w:val="Hyperlink"/>
          </w:rPr>
          <w:t>12/11/2019</w:t>
        </w:r>
      </w:hyperlink>
    </w:p>
    <w:p w14:paraId="6753A0E2" w14:textId="6483F309" w:rsidR="00933DBA" w:rsidRDefault="00933DBA" w:rsidP="00933DBA"/>
    <w:p w14:paraId="350F8DF7" w14:textId="77777777" w:rsidR="00933DBA" w:rsidRDefault="00933DBA" w:rsidP="00933DBA">
      <w:pPr>
        <w:sectPr w:rsidR="00933DBA" w:rsidSect="00933D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1AFA014" w14:textId="1583426B" w:rsidR="00C0103D" w:rsidRPr="00522CE0" w:rsidRDefault="00C010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3859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C0F2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11CD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0C95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E09F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5D963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5893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1C6F1A" w14:textId="77777777" w:rsidR="00522CE0" w:rsidRPr="00637EA4" w:rsidRDefault="00522CE0" w:rsidP="00C01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637EA4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7293" w:rsidRPr="00637EA4">
        <w:rPr>
          <w:rFonts w:eastAsia="Times New Roman"/>
          <w:b/>
          <w:sz w:val="30"/>
          <w:szCs w:val="30"/>
        </w:rPr>
        <w:t>BILL</w:t>
      </w:r>
    </w:p>
    <w:p w14:paraId="17DEFC42" w14:textId="77777777" w:rsidR="00522CE0" w:rsidRPr="00637EA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134857" w14:textId="3BB3D8F1" w:rsidR="00522CE0" w:rsidRPr="00637EA4" w:rsidRDefault="00E03F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7EA4">
        <w:rPr>
          <w:rFonts w:eastAsia="Times New Roman"/>
        </w:rPr>
        <w:t>TO AMEND CHAPTER 1, TITLE 47 OF THE 1976 CODE, RELA</w:t>
      </w:r>
      <w:r w:rsidR="0021282B" w:rsidRPr="00637EA4">
        <w:rPr>
          <w:rFonts w:eastAsia="Times New Roman"/>
        </w:rPr>
        <w:t xml:space="preserve">TING TO CRUELTY TO ANIMALS, BY ADDING ARTICLE 3, TO </w:t>
      </w:r>
      <w:r w:rsidR="0021632C">
        <w:rPr>
          <w:rFonts w:eastAsia="Times New Roman"/>
        </w:rPr>
        <w:t>PROVIDE</w:t>
      </w:r>
      <w:r w:rsidR="0021282B">
        <w:rPr>
          <w:rFonts w:eastAsia="Times New Roman"/>
        </w:rPr>
        <w:t xml:space="preserve"> TH</w:t>
      </w:r>
      <w:r w:rsidR="0021632C">
        <w:rPr>
          <w:rFonts w:eastAsia="Times New Roman"/>
        </w:rPr>
        <w:t>AT T</w:t>
      </w:r>
      <w:r w:rsidR="0021282B">
        <w:rPr>
          <w:rFonts w:eastAsia="Times New Roman"/>
        </w:rPr>
        <w:t>E</w:t>
      </w:r>
      <w:r w:rsidR="0021632C">
        <w:rPr>
          <w:rFonts w:eastAsia="Times New Roman"/>
        </w:rPr>
        <w:t>THERING A DOG IS UNLAWFUL UNDER CERTAIN</w:t>
      </w:r>
      <w:r w:rsidR="0021282B">
        <w:rPr>
          <w:rFonts w:eastAsia="Times New Roman"/>
        </w:rPr>
        <w:t xml:space="preserve"> CIRCUMSTANCES AND TO </w:t>
      </w:r>
      <w:r w:rsidR="0021282B" w:rsidRPr="00637EA4">
        <w:rPr>
          <w:rFonts w:eastAsia="Times New Roman"/>
        </w:rPr>
        <w:t xml:space="preserve">PROVIDE </w:t>
      </w:r>
      <w:r w:rsidR="0021282B">
        <w:rPr>
          <w:rFonts w:eastAsia="Times New Roman"/>
        </w:rPr>
        <w:t xml:space="preserve">THAT </w:t>
      </w:r>
      <w:r w:rsidR="0021282B" w:rsidRPr="00637EA4">
        <w:rPr>
          <w:rFonts w:eastAsia="Times New Roman"/>
        </w:rPr>
        <w:t>A PERSON WHO UNLAWFULLY TETHERS A DOG IS GUILTY OF A MISDEMEANOR</w:t>
      </w:r>
      <w:r w:rsidR="0021282B">
        <w:rPr>
          <w:rFonts w:eastAsia="Times New Roman"/>
        </w:rPr>
        <w:t xml:space="preserve">; AND TO AMEND SECTION </w:t>
      </w:r>
      <w:r w:rsidR="00762638" w:rsidRPr="000E067B">
        <w:rPr>
          <w:rFonts w:eastAsia="Times New Roman"/>
        </w:rPr>
        <w:t>56-7-1</w:t>
      </w:r>
      <w:r w:rsidR="004E5406">
        <w:rPr>
          <w:rFonts w:eastAsia="Times New Roman"/>
        </w:rPr>
        <w:t>0</w:t>
      </w:r>
      <w:r w:rsidR="00762638" w:rsidRPr="000E067B">
        <w:rPr>
          <w:rFonts w:eastAsia="Times New Roman"/>
        </w:rPr>
        <w:t>(A)</w:t>
      </w:r>
      <w:r w:rsidR="0021632C">
        <w:rPr>
          <w:rFonts w:eastAsia="Times New Roman"/>
        </w:rPr>
        <w:t xml:space="preserve"> OF THE 1976 CODE</w:t>
      </w:r>
      <w:r w:rsidR="00762638">
        <w:rPr>
          <w:rFonts w:eastAsia="Times New Roman"/>
        </w:rPr>
        <w:t xml:space="preserve">, </w:t>
      </w:r>
      <w:r w:rsidR="00762638" w:rsidRPr="00AE0513">
        <w:rPr>
          <w:rFonts w:eastAsia="Times New Roman"/>
        </w:rPr>
        <w:t xml:space="preserve">RELATING TO </w:t>
      </w:r>
      <w:r w:rsidR="00762638">
        <w:rPr>
          <w:rFonts w:eastAsia="Times New Roman"/>
        </w:rPr>
        <w:t>THE UNIFORM TRAFFIC TICKET</w:t>
      </w:r>
      <w:r w:rsidR="00762638" w:rsidRPr="00AE0513">
        <w:rPr>
          <w:rFonts w:eastAsia="Times New Roman"/>
        </w:rPr>
        <w:t xml:space="preserve">, </w:t>
      </w:r>
      <w:r w:rsidR="00762638">
        <w:rPr>
          <w:rFonts w:eastAsia="Times New Roman"/>
        </w:rPr>
        <w:t>BY ADDING</w:t>
      </w:r>
      <w:r w:rsidR="00762638" w:rsidRPr="00AE0513">
        <w:rPr>
          <w:rFonts w:eastAsia="Times New Roman"/>
        </w:rPr>
        <w:t xml:space="preserve"> </w:t>
      </w:r>
      <w:r w:rsidR="0021632C">
        <w:rPr>
          <w:rFonts w:eastAsia="Times New Roman"/>
        </w:rPr>
        <w:t>THE</w:t>
      </w:r>
      <w:r w:rsidR="00762638" w:rsidRPr="00AE0513">
        <w:rPr>
          <w:rFonts w:eastAsia="Times New Roman"/>
        </w:rPr>
        <w:t xml:space="preserve"> OFFENSE</w:t>
      </w:r>
      <w:r w:rsidR="00762638">
        <w:rPr>
          <w:rFonts w:eastAsia="Times New Roman"/>
        </w:rPr>
        <w:t xml:space="preserve"> </w:t>
      </w:r>
      <w:r w:rsidR="0021632C">
        <w:rPr>
          <w:rFonts w:eastAsia="Times New Roman"/>
        </w:rPr>
        <w:t>OF THE</w:t>
      </w:r>
      <w:r w:rsidR="00762638">
        <w:rPr>
          <w:rFonts w:eastAsia="Times New Roman"/>
        </w:rPr>
        <w:t xml:space="preserve"> UNLAWFUL TETHERING OF </w:t>
      </w:r>
      <w:r w:rsidR="0021632C">
        <w:rPr>
          <w:rFonts w:eastAsia="Times New Roman"/>
        </w:rPr>
        <w:t>A DOG</w:t>
      </w:r>
      <w:r w:rsidR="00762638" w:rsidRPr="00637EA4">
        <w:rPr>
          <w:rFonts w:eastAsia="Times New Roman"/>
        </w:rPr>
        <w:t>.</w:t>
      </w:r>
      <w:bookmarkStart w:id="4" w:name="titleend"/>
      <w:bookmarkEnd w:id="4"/>
    </w:p>
    <w:p w14:paraId="0C5FF2B8" w14:textId="77777777" w:rsidR="005C712A" w:rsidRDefault="005C71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CAFBB6" w14:textId="7F0C0D1C" w:rsidR="00257293" w:rsidRPr="00637EA4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7EA4">
        <w:rPr>
          <w:rFonts w:eastAsia="Times New Roman"/>
        </w:rPr>
        <w:t>Be it enacted by the General Assembly of the State of South Carolina:</w:t>
      </w:r>
    </w:p>
    <w:p w14:paraId="4527413F" w14:textId="77777777" w:rsidR="00257293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FED659" w14:textId="1A00451F" w:rsidR="00257293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13590">
        <w:rPr>
          <w:rFonts w:eastAsia="Times New Roman"/>
        </w:rPr>
        <w:t>Chapter 1, Title 47 of the 1976 Code</w:t>
      </w:r>
      <w:r w:rsidR="009D1BB1">
        <w:rPr>
          <w:rFonts w:eastAsia="Times New Roman"/>
        </w:rPr>
        <w:t>,</w:t>
      </w:r>
      <w:r w:rsidR="00113590">
        <w:rPr>
          <w:rFonts w:eastAsia="Times New Roman"/>
        </w:rPr>
        <w:t xml:space="preserve"> is amended by adding:</w:t>
      </w:r>
    </w:p>
    <w:p w14:paraId="0471BA40" w14:textId="77777777" w:rsidR="00113590" w:rsidRDefault="00113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02D948" w14:textId="10CD9D2A" w:rsidR="00113590" w:rsidRDefault="00C37D7F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21632C">
        <w:rPr>
          <w:rFonts w:eastAsia="Times New Roman"/>
        </w:rPr>
        <w:t>ARTICLE</w:t>
      </w:r>
      <w:r>
        <w:rPr>
          <w:rFonts w:eastAsia="Times New Roman"/>
        </w:rPr>
        <w:t xml:space="preserve"> 3</w:t>
      </w:r>
    </w:p>
    <w:p w14:paraId="3B13215C" w14:textId="77777777" w:rsidR="0021632C" w:rsidRDefault="0021632C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14:paraId="7A566330" w14:textId="31D01D66" w:rsidR="00113590" w:rsidRDefault="00514AA6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Unlawful T</w:t>
      </w:r>
      <w:r w:rsidR="00113590">
        <w:rPr>
          <w:rFonts w:eastAsia="Times New Roman"/>
        </w:rPr>
        <w:t>ethering of Dogs</w:t>
      </w:r>
    </w:p>
    <w:p w14:paraId="5F2825F1" w14:textId="77777777" w:rsidR="00113590" w:rsidRDefault="00113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4471FC" w14:textId="77777777" w:rsidR="00113590" w:rsidRDefault="00113590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47-1-300.</w:t>
      </w:r>
      <w:r>
        <w:rPr>
          <w:rFonts w:eastAsia="Times New Roman"/>
        </w:rPr>
        <w:tab/>
        <w:t>As used in this article:</w:t>
      </w:r>
    </w:p>
    <w:p w14:paraId="2479C196" w14:textId="70E9EBFF" w:rsidR="005D2872" w:rsidRDefault="00113590" w:rsidP="0011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3590">
        <w:rPr>
          <w:rFonts w:eastAsia="Times New Roman"/>
        </w:rPr>
        <w:tab/>
      </w:r>
      <w:r w:rsidRPr="00113590">
        <w:rPr>
          <w:rFonts w:eastAsia="Times New Roman"/>
        </w:rPr>
        <w:tab/>
      </w:r>
      <w:r>
        <w:rPr>
          <w:rFonts w:eastAsia="Times New Roman"/>
        </w:rPr>
        <w:t>(1)</w:t>
      </w:r>
      <w:r>
        <w:rPr>
          <w:rFonts w:eastAsia="Times New Roman"/>
        </w:rPr>
        <w:tab/>
      </w:r>
      <w:r w:rsidR="00762638">
        <w:rPr>
          <w:rFonts w:eastAsia="Times New Roman"/>
        </w:rPr>
        <w:t>‘</w:t>
      </w:r>
      <w:r w:rsidR="005D2872">
        <w:t xml:space="preserve">Dog’ </w:t>
      </w:r>
      <w:r w:rsidR="00D678D3">
        <w:t>has the same meaning as provided</w:t>
      </w:r>
      <w:r w:rsidR="005D2872">
        <w:t xml:space="preserve"> in </w:t>
      </w:r>
      <w:r w:rsidR="00091192">
        <w:t>Section 47-3-10</w:t>
      </w:r>
      <w:r w:rsidR="005D2872">
        <w:t>.</w:t>
      </w:r>
    </w:p>
    <w:p w14:paraId="1AE68D2A" w14:textId="2E628EBE" w:rsidR="00D376F0" w:rsidRPr="00F80496" w:rsidRDefault="005D2872" w:rsidP="005A2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113590" w:rsidRPr="00113590">
        <w:rPr>
          <w:rFonts w:eastAsia="Times New Roman"/>
        </w:rPr>
        <w:t xml:space="preserve">‘Tether’ means to </w:t>
      </w:r>
      <w:r w:rsidR="00D53F27">
        <w:rPr>
          <w:rFonts w:eastAsia="Times New Roman"/>
        </w:rPr>
        <w:t>confine</w:t>
      </w:r>
      <w:r w:rsidR="00113590" w:rsidRPr="00113590">
        <w:rPr>
          <w:rFonts w:eastAsia="Times New Roman"/>
        </w:rPr>
        <w:t xml:space="preserve"> a dog by attaching it to a stationary object by means of a rope, cable, trolley, </w:t>
      </w:r>
      <w:r w:rsidR="00113590">
        <w:rPr>
          <w:rFonts w:eastAsia="Times New Roman"/>
        </w:rPr>
        <w:t xml:space="preserve">running line, or similar </w:t>
      </w:r>
      <w:r w:rsidR="00E24E00">
        <w:rPr>
          <w:rFonts w:eastAsia="Times New Roman"/>
        </w:rPr>
        <w:t xml:space="preserve">restraining </w:t>
      </w:r>
      <w:r w:rsidR="00F80496">
        <w:rPr>
          <w:rFonts w:eastAsia="Times New Roman"/>
        </w:rPr>
        <w:t>device.</w:t>
      </w:r>
    </w:p>
    <w:p w14:paraId="0566E4F7" w14:textId="77777777" w:rsidR="00D376F0" w:rsidRDefault="00D376F0" w:rsidP="005A2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7E8F7933" w14:textId="4E042810" w:rsidR="00F660A9" w:rsidRDefault="005A27C5" w:rsidP="005A2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Section 47-</w:t>
      </w:r>
      <w:r w:rsidR="00872933">
        <w:t>1-</w:t>
      </w:r>
      <w:r w:rsidR="00F80496">
        <w:t>310.</w:t>
      </w:r>
      <w:r w:rsidR="00F80496">
        <w:tab/>
      </w:r>
      <w:r w:rsidR="00F660A9">
        <w:t>(A)</w:t>
      </w:r>
      <w:r w:rsidR="00F660A9">
        <w:tab/>
      </w:r>
      <w:r w:rsidRPr="005A27C5">
        <w:t xml:space="preserve">It is unlawful to tether a </w:t>
      </w:r>
      <w:r w:rsidR="00650A7F">
        <w:t xml:space="preserve">dog </w:t>
      </w:r>
      <w:r w:rsidR="00650A7F" w:rsidRPr="00650A7F">
        <w:t>in a manner that causes injury or illness to the dog</w:t>
      </w:r>
      <w:r w:rsidR="00016FD7">
        <w:t>.</w:t>
      </w:r>
    </w:p>
    <w:p w14:paraId="6404C619" w14:textId="66CAAC4C" w:rsidR="0021632C" w:rsidRDefault="00F660A9" w:rsidP="00F8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color="000000"/>
        </w:rPr>
      </w:pPr>
      <w:r>
        <w:tab/>
        <w:t>(B)</w:t>
      </w:r>
      <w:r>
        <w:tab/>
      </w:r>
      <w:r w:rsidR="0021632C">
        <w:t>It is unlawful to tether a dog by means of a tow chain, logging chain</w:t>
      </w:r>
      <w:r w:rsidR="0021632C">
        <w:rPr>
          <w:rFonts w:eastAsia="Times New Roman"/>
          <w:snapToGrid w:val="0"/>
          <w:color w:val="000000"/>
          <w:szCs w:val="24"/>
          <w:u w:color="000000"/>
        </w:rPr>
        <w:t>, or</w:t>
      </w:r>
      <w:r w:rsidR="0021632C">
        <w:t xml:space="preserve"> </w:t>
      </w:r>
      <w:r w:rsidR="0021632C">
        <w:rPr>
          <w:snapToGrid w:val="0"/>
          <w:u w:color="000000"/>
        </w:rPr>
        <w:t>collar that could cause injury to the dog, including, but not limited to, a</w:t>
      </w:r>
      <w:r w:rsidR="0021632C" w:rsidRPr="00C47959">
        <w:rPr>
          <w:snapToGrid w:val="0"/>
          <w:u w:color="000000"/>
        </w:rPr>
        <w:t xml:space="preserve"> </w:t>
      </w:r>
      <w:r w:rsidR="0021632C" w:rsidRPr="00C47959">
        <w:rPr>
          <w:u w:color="000000"/>
        </w:rPr>
        <w:t>choke collar, pinch collar, or prong collar.</w:t>
      </w:r>
    </w:p>
    <w:p w14:paraId="2C0C0633" w14:textId="3F0D92D8" w:rsidR="00F660A9" w:rsidRDefault="0021632C" w:rsidP="00F8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u w:color="000000"/>
        </w:rPr>
        <w:lastRenderedPageBreak/>
        <w:tab/>
        <w:t>(C)</w:t>
      </w:r>
      <w:r>
        <w:rPr>
          <w:u w:color="000000"/>
        </w:rPr>
        <w:tab/>
      </w:r>
      <w:r w:rsidR="004852CA">
        <w:t>A</w:t>
      </w:r>
      <w:r w:rsidR="00650A7F">
        <w:t xml:space="preserve"> dog </w:t>
      </w:r>
      <w:r w:rsidR="004852CA">
        <w:t xml:space="preserve">that is </w:t>
      </w:r>
      <w:r w:rsidR="00F80496">
        <w:t>i</w:t>
      </w:r>
      <w:r w:rsidR="00F80496" w:rsidRPr="00F80496">
        <w:t>n the immediate vicinity of its owner, handler, or caretaker</w:t>
      </w:r>
      <w:r w:rsidR="004852CA">
        <w:t xml:space="preserve"> </w:t>
      </w:r>
      <w:r w:rsidR="00F660A9">
        <w:t>must not be tethered for more than</w:t>
      </w:r>
      <w:r w:rsidR="00F80496">
        <w:t xml:space="preserve"> </w:t>
      </w:r>
      <w:r w:rsidR="00F660A9">
        <w:t>sixty</w:t>
      </w:r>
      <w:r w:rsidR="00F80496">
        <w:t xml:space="preserve"> minutes,</w:t>
      </w:r>
      <w:r w:rsidR="00F660A9">
        <w:t xml:space="preserve"> unless</w:t>
      </w:r>
      <w:r w:rsidR="007D6740">
        <w:t xml:space="preserve"> </w:t>
      </w:r>
      <w:r w:rsidR="00650A7F">
        <w:t xml:space="preserve">the dog </w:t>
      </w:r>
      <w:r w:rsidR="00F660A9">
        <w:t xml:space="preserve">has </w:t>
      </w:r>
      <w:r w:rsidR="00DF133D">
        <w:t xml:space="preserve">continuous </w:t>
      </w:r>
      <w:r w:rsidR="00EE6D2A">
        <w:t xml:space="preserve">access to </w:t>
      </w:r>
      <w:r w:rsidR="005A27C5" w:rsidRPr="005A27C5">
        <w:t>sh</w:t>
      </w:r>
      <w:r w:rsidR="005A27C5">
        <w:t>elter</w:t>
      </w:r>
      <w:r w:rsidR="00DF133D">
        <w:t xml:space="preserve"> and sustenance</w:t>
      </w:r>
      <w:r w:rsidR="00AF1C81">
        <w:t>, as the terms are defined in Section 47-1-10</w:t>
      </w:r>
      <w:r w:rsidR="00872933">
        <w:t>.</w:t>
      </w:r>
    </w:p>
    <w:p w14:paraId="774D17DC" w14:textId="1FC3B955" w:rsidR="00AA1626" w:rsidRDefault="0021632C" w:rsidP="00F8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(D</w:t>
      </w:r>
      <w:r w:rsidR="00F660A9">
        <w:t>)</w:t>
      </w:r>
      <w:r w:rsidR="00F660A9">
        <w:tab/>
      </w:r>
      <w:r w:rsidR="004852CA">
        <w:t>A</w:t>
      </w:r>
      <w:r w:rsidR="008E75A4" w:rsidRPr="002A5D25">
        <w:t xml:space="preserve"> dog </w:t>
      </w:r>
      <w:r w:rsidR="004852CA">
        <w:t xml:space="preserve">that </w:t>
      </w:r>
      <w:r w:rsidR="008E75A4" w:rsidRPr="002A5D25">
        <w:t xml:space="preserve">is </w:t>
      </w:r>
      <w:r w:rsidR="00F80496" w:rsidRPr="002A5D25">
        <w:t>not in the immediate vicinity of i</w:t>
      </w:r>
      <w:r w:rsidR="00F80496">
        <w:t>ts owner, handler,</w:t>
      </w:r>
      <w:r w:rsidR="00AA1626">
        <w:t xml:space="preserve"> </w:t>
      </w:r>
      <w:r w:rsidR="007D6740">
        <w:t xml:space="preserve">or </w:t>
      </w:r>
      <w:r w:rsidR="007D6740" w:rsidRPr="00F80496">
        <w:t>caretaker</w:t>
      </w:r>
      <w:r w:rsidR="00AA1626">
        <w:t xml:space="preserve"> must not be tethered for longer than fifteen minutes, unless the dog:</w:t>
      </w:r>
    </w:p>
    <w:p w14:paraId="62021280" w14:textId="77777777" w:rsidR="00AA1626" w:rsidRDefault="00AA1626" w:rsidP="00AA1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  <w:t>is</w:t>
      </w:r>
      <w:r w:rsidRPr="00AA1626">
        <w:t xml:space="preserve"> at least six months old</w:t>
      </w:r>
      <w:r>
        <w:t>;</w:t>
      </w:r>
    </w:p>
    <w:p w14:paraId="044A60AF" w14:textId="2EC250F1" w:rsidR="00AA1626" w:rsidRDefault="00AA1626" w:rsidP="00AA1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 xml:space="preserve">has </w:t>
      </w:r>
      <w:r w:rsidR="00DF133D">
        <w:t xml:space="preserve">continuous </w:t>
      </w:r>
      <w:r>
        <w:t xml:space="preserve">access to </w:t>
      </w:r>
      <w:r w:rsidR="00DF133D">
        <w:t>shelter and sustenance</w:t>
      </w:r>
      <w:r w:rsidRPr="00AA1626">
        <w:t>, as the terms are defined in Section 47-1-10; and</w:t>
      </w:r>
    </w:p>
    <w:p w14:paraId="05BFBEAC" w14:textId="061DDEB7" w:rsidR="00F660A9" w:rsidRDefault="00AA1626" w:rsidP="00F8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  <w:t xml:space="preserve">has </w:t>
      </w:r>
      <w:r w:rsidR="00DF133D">
        <w:t xml:space="preserve">continuous </w:t>
      </w:r>
      <w:r>
        <w:t>access to at least one hundred square feet of free space.</w:t>
      </w:r>
    </w:p>
    <w:p w14:paraId="3888B145" w14:textId="77777777" w:rsidR="00872933" w:rsidRDefault="00872933" w:rsidP="00872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4"/>
          <w:u w:color="000000"/>
        </w:rPr>
      </w:pPr>
    </w:p>
    <w:p w14:paraId="6394D470" w14:textId="3C1F5CD1" w:rsidR="008E75A4" w:rsidRPr="0021632C" w:rsidRDefault="00872933" w:rsidP="000E0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contextualSpacing/>
        <w:jc w:val="both"/>
      </w:pPr>
      <w:r>
        <w:rPr>
          <w:rFonts w:eastAsia="Times New Roman"/>
          <w:color w:val="000000"/>
          <w:szCs w:val="24"/>
          <w:u w:color="000000"/>
        </w:rPr>
        <w:tab/>
      </w:r>
      <w:r>
        <w:t>Section 47-</w:t>
      </w:r>
      <w:r w:rsidR="00CB06DD">
        <w:t>1-</w:t>
      </w:r>
      <w:r w:rsidR="00F660A9">
        <w:t>32</w:t>
      </w:r>
      <w:r w:rsidR="00C47959">
        <w:t>0.</w:t>
      </w:r>
      <w:r w:rsidR="00C47959">
        <w:tab/>
      </w:r>
      <w:r w:rsidR="00AE5183" w:rsidRPr="00AE5183">
        <w:rPr>
          <w:rFonts w:eastAsia="Times New Roman"/>
          <w:color w:val="000000"/>
          <w:szCs w:val="24"/>
          <w:u w:color="000000"/>
        </w:rPr>
        <w:t xml:space="preserve">A person who violates the provisions of this </w:t>
      </w:r>
      <w:r w:rsidR="00C47959">
        <w:rPr>
          <w:rFonts w:eastAsia="Times New Roman"/>
          <w:color w:val="000000"/>
          <w:szCs w:val="24"/>
          <w:u w:color="000000"/>
        </w:rPr>
        <w:t>article</w:t>
      </w:r>
      <w:r w:rsidR="00AE5183" w:rsidRPr="00AE5183">
        <w:rPr>
          <w:rFonts w:eastAsia="Times New Roman"/>
          <w:color w:val="000000"/>
          <w:szCs w:val="24"/>
          <w:u w:color="000000"/>
        </w:rPr>
        <w:t xml:space="preserve"> is guilty of a misdemeanor and, upon conviction</w:t>
      </w:r>
      <w:r w:rsidR="008E75A4">
        <w:rPr>
          <w:rFonts w:eastAsia="Times New Roman"/>
          <w:color w:val="000000"/>
          <w:szCs w:val="24"/>
          <w:u w:color="000000"/>
        </w:rPr>
        <w:t>,</w:t>
      </w:r>
      <w:r w:rsidR="00C47959">
        <w:rPr>
          <w:rFonts w:eastAsia="Times New Roman"/>
          <w:color w:val="000000"/>
          <w:szCs w:val="24"/>
          <w:u w:color="000000"/>
        </w:rPr>
        <w:t xml:space="preserve"> </w:t>
      </w:r>
      <w:r w:rsidR="0021632C">
        <w:rPr>
          <w:rFonts w:eastAsia="Times New Roman"/>
          <w:color w:val="000000"/>
          <w:szCs w:val="24"/>
          <w:u w:color="000000"/>
        </w:rPr>
        <w:t>must be</w:t>
      </w:r>
      <w:r w:rsidR="008E75A4">
        <w:rPr>
          <w:rFonts w:eastAsia="Times New Roman"/>
          <w:color w:val="000000"/>
          <w:szCs w:val="24"/>
          <w:u w:color="000000"/>
        </w:rPr>
        <w:t>:</w:t>
      </w:r>
    </w:p>
    <w:p w14:paraId="3EF6F48C" w14:textId="5E9080C4" w:rsidR="008E75A4" w:rsidRDefault="008E75A4" w:rsidP="008E7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</w:rPr>
      </w:pPr>
      <w:r w:rsidRPr="008E75A4">
        <w:rPr>
          <w:rFonts w:eastAsia="Times New Roman"/>
          <w:color w:val="000000"/>
          <w:szCs w:val="24"/>
          <w:u w:color="000000"/>
        </w:rPr>
        <w:tab/>
      </w:r>
      <w:r w:rsidRPr="008E75A4">
        <w:rPr>
          <w:rFonts w:eastAsia="Times New Roman"/>
          <w:color w:val="000000"/>
          <w:szCs w:val="24"/>
          <w:u w:color="000000"/>
        </w:rPr>
        <w:tab/>
      </w:r>
      <w:r>
        <w:rPr>
          <w:rFonts w:eastAsia="Times New Roman"/>
          <w:color w:val="000000"/>
          <w:szCs w:val="24"/>
          <w:u w:color="000000"/>
        </w:rPr>
        <w:t>(1)</w:t>
      </w:r>
      <w:r>
        <w:rPr>
          <w:rFonts w:eastAsia="Times New Roman"/>
          <w:color w:val="000000"/>
          <w:szCs w:val="24"/>
          <w:u w:color="000000"/>
        </w:rPr>
        <w:tab/>
      </w:r>
      <w:r w:rsidR="00F11B77">
        <w:rPr>
          <w:rFonts w:eastAsia="Times New Roman"/>
          <w:color w:val="000000"/>
          <w:szCs w:val="24"/>
          <w:u w:color="000000"/>
        </w:rPr>
        <w:t xml:space="preserve">for a first offense, </w:t>
      </w:r>
      <w:r w:rsidR="00C47959" w:rsidRPr="008E75A4">
        <w:rPr>
          <w:rFonts w:eastAsia="Times New Roman"/>
          <w:color w:val="000000"/>
          <w:szCs w:val="24"/>
          <w:u w:color="000000"/>
        </w:rPr>
        <w:t>fine</w:t>
      </w:r>
      <w:r w:rsidR="0021632C">
        <w:rPr>
          <w:rFonts w:eastAsia="Times New Roman"/>
          <w:color w:val="000000"/>
          <w:szCs w:val="24"/>
          <w:u w:color="000000"/>
        </w:rPr>
        <w:t>d</w:t>
      </w:r>
      <w:r w:rsidR="00C47959" w:rsidRPr="008E75A4">
        <w:rPr>
          <w:rFonts w:eastAsia="Times New Roman"/>
          <w:color w:val="000000"/>
          <w:szCs w:val="24"/>
          <w:u w:color="000000"/>
        </w:rPr>
        <w:t xml:space="preserve"> not less than one hundred dollars </w:t>
      </w:r>
      <w:r w:rsidR="0021632C">
        <w:rPr>
          <w:rFonts w:eastAsia="Times New Roman"/>
          <w:color w:val="000000"/>
          <w:szCs w:val="24"/>
          <w:u w:color="000000"/>
        </w:rPr>
        <w:t>and not</w:t>
      </w:r>
      <w:r w:rsidR="00C47959" w:rsidRPr="008E75A4">
        <w:rPr>
          <w:rFonts w:eastAsia="Times New Roman"/>
          <w:color w:val="000000"/>
          <w:szCs w:val="24"/>
          <w:u w:color="000000"/>
        </w:rPr>
        <w:t xml:space="preserve"> </w:t>
      </w:r>
      <w:r w:rsidR="002016B9">
        <w:rPr>
          <w:rFonts w:eastAsia="Times New Roman"/>
          <w:color w:val="000000"/>
          <w:szCs w:val="24"/>
          <w:u w:color="000000"/>
        </w:rPr>
        <w:t>more than one thousand dollars</w:t>
      </w:r>
      <w:r w:rsidR="0021632C">
        <w:rPr>
          <w:rFonts w:eastAsia="Times New Roman"/>
          <w:color w:val="000000"/>
          <w:szCs w:val="24"/>
          <w:u w:color="000000"/>
        </w:rPr>
        <w:t>,</w:t>
      </w:r>
      <w:r w:rsidR="002016B9">
        <w:rPr>
          <w:rFonts w:eastAsia="Times New Roman"/>
          <w:color w:val="000000"/>
          <w:szCs w:val="24"/>
          <w:u w:color="000000"/>
        </w:rPr>
        <w:t xml:space="preserve"> </w:t>
      </w:r>
      <w:r w:rsidR="00F11B77" w:rsidRPr="00F11B77">
        <w:rPr>
          <w:rFonts w:eastAsia="Times New Roman"/>
          <w:color w:val="000000"/>
          <w:szCs w:val="24"/>
          <w:u w:color="000000"/>
        </w:rPr>
        <w:t>imprison</w:t>
      </w:r>
      <w:r w:rsidR="0021632C">
        <w:rPr>
          <w:rFonts w:eastAsia="Times New Roman"/>
          <w:color w:val="000000"/>
          <w:szCs w:val="24"/>
          <w:u w:color="000000"/>
        </w:rPr>
        <w:t>ed not more than</w:t>
      </w:r>
      <w:r w:rsidR="00F11B77" w:rsidRPr="00F11B77">
        <w:rPr>
          <w:rFonts w:eastAsia="Times New Roman"/>
          <w:color w:val="000000"/>
          <w:szCs w:val="24"/>
          <w:u w:color="000000"/>
        </w:rPr>
        <w:t xml:space="preserve"> ninety days</w:t>
      </w:r>
      <w:r w:rsidR="00F11B77">
        <w:rPr>
          <w:rFonts w:eastAsia="Times New Roman"/>
          <w:color w:val="000000"/>
          <w:szCs w:val="24"/>
          <w:u w:color="000000"/>
        </w:rPr>
        <w:t>,</w:t>
      </w:r>
      <w:r w:rsidR="00F11B77" w:rsidRPr="00F11B77">
        <w:rPr>
          <w:rFonts w:eastAsia="Times New Roman"/>
          <w:color w:val="000000"/>
          <w:szCs w:val="24"/>
          <w:u w:color="000000"/>
        </w:rPr>
        <w:t xml:space="preserve"> </w:t>
      </w:r>
      <w:r w:rsidR="00016FD7">
        <w:rPr>
          <w:rFonts w:eastAsia="Times New Roman"/>
          <w:color w:val="000000"/>
          <w:szCs w:val="24"/>
          <w:u w:color="000000"/>
        </w:rPr>
        <w:t>or both; or</w:t>
      </w:r>
    </w:p>
    <w:p w14:paraId="6169863C" w14:textId="4AA7A604" w:rsidR="000E067B" w:rsidRPr="000E067B" w:rsidRDefault="008E75A4" w:rsidP="000E0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4"/>
          <w:u w:color="000000"/>
        </w:rPr>
      </w:pPr>
      <w:r>
        <w:rPr>
          <w:rFonts w:eastAsia="Times New Roman"/>
          <w:color w:val="000000"/>
          <w:szCs w:val="24"/>
          <w:u w:color="000000"/>
        </w:rPr>
        <w:tab/>
      </w:r>
      <w:r>
        <w:rPr>
          <w:rFonts w:eastAsia="Times New Roman"/>
          <w:color w:val="000000"/>
          <w:szCs w:val="24"/>
          <w:u w:color="000000"/>
        </w:rPr>
        <w:tab/>
      </w:r>
      <w:r>
        <w:rPr>
          <w:u w:color="000000"/>
        </w:rPr>
        <w:t>(2)</w:t>
      </w:r>
      <w:r>
        <w:rPr>
          <w:u w:color="000000"/>
        </w:rPr>
        <w:tab/>
      </w:r>
      <w:r w:rsidR="00F11B77">
        <w:rPr>
          <w:u w:color="000000"/>
        </w:rPr>
        <w:t>for a second or subsequent offense,</w:t>
      </w:r>
      <w:r w:rsidR="00C47959" w:rsidRPr="008E75A4">
        <w:rPr>
          <w:u w:color="000000"/>
        </w:rPr>
        <w:t xml:space="preserve"> fine</w:t>
      </w:r>
      <w:r w:rsidR="0021632C">
        <w:rPr>
          <w:u w:color="000000"/>
        </w:rPr>
        <w:t>d</w:t>
      </w:r>
      <w:r w:rsidR="00C47959" w:rsidRPr="008E75A4">
        <w:rPr>
          <w:u w:color="000000"/>
        </w:rPr>
        <w:t xml:space="preserve"> not </w:t>
      </w:r>
      <w:r w:rsidR="0021632C">
        <w:rPr>
          <w:u w:color="000000"/>
        </w:rPr>
        <w:t>more than</w:t>
      </w:r>
      <w:r w:rsidR="002016B9">
        <w:rPr>
          <w:u w:color="000000"/>
        </w:rPr>
        <w:t xml:space="preserve"> one thousand dollars</w:t>
      </w:r>
      <w:r w:rsidR="0021632C">
        <w:rPr>
          <w:u w:color="000000"/>
        </w:rPr>
        <w:t>,</w:t>
      </w:r>
      <w:r w:rsidR="002016B9">
        <w:rPr>
          <w:u w:color="000000"/>
        </w:rPr>
        <w:t xml:space="preserve"> </w:t>
      </w:r>
      <w:r w:rsidR="00F11B77" w:rsidRPr="00F11B77">
        <w:rPr>
          <w:u w:color="000000"/>
        </w:rPr>
        <w:t>imprison</w:t>
      </w:r>
      <w:r w:rsidR="00F11B77">
        <w:rPr>
          <w:u w:color="000000"/>
        </w:rPr>
        <w:t>e</w:t>
      </w:r>
      <w:r w:rsidR="0021632C">
        <w:rPr>
          <w:u w:color="000000"/>
        </w:rPr>
        <w:t>d</w:t>
      </w:r>
      <w:r w:rsidR="00F11B77">
        <w:rPr>
          <w:u w:color="000000"/>
        </w:rPr>
        <w:t xml:space="preserve"> not</w:t>
      </w:r>
      <w:r w:rsidR="0021632C">
        <w:rPr>
          <w:u w:color="000000"/>
        </w:rPr>
        <w:t xml:space="preserve"> more than</w:t>
      </w:r>
      <w:r w:rsidR="00F11B77">
        <w:rPr>
          <w:u w:color="000000"/>
        </w:rPr>
        <w:t xml:space="preserve"> one year, or both</w:t>
      </w:r>
      <w:r w:rsidR="00C47959" w:rsidRPr="008E75A4">
        <w:rPr>
          <w:u w:color="000000"/>
        </w:rPr>
        <w:t>.</w:t>
      </w:r>
      <w:r w:rsidR="00C92036" w:rsidRPr="00113590">
        <w:t>”</w:t>
      </w:r>
    </w:p>
    <w:p w14:paraId="73E4B5ED" w14:textId="0D1164B9" w:rsidR="00257293" w:rsidRPr="000E067B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34CEE0AF" w14:textId="474E22B8" w:rsidR="000E067B" w:rsidRDefault="000E06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highlight w:val="yellow"/>
        </w:rPr>
      </w:pPr>
      <w:r w:rsidRPr="000E067B">
        <w:rPr>
          <w:rFonts w:eastAsia="Times New Roman"/>
        </w:rPr>
        <w:t>SECTION</w:t>
      </w:r>
      <w:r w:rsidRPr="000E067B">
        <w:rPr>
          <w:rFonts w:eastAsia="Times New Roman"/>
        </w:rPr>
        <w:tab/>
        <w:t>2.</w:t>
      </w:r>
      <w:r w:rsidRPr="000E067B">
        <w:rPr>
          <w:rFonts w:eastAsia="Times New Roman"/>
        </w:rPr>
        <w:tab/>
        <w:t>Section 56-7-1</w:t>
      </w:r>
      <w:r w:rsidR="004E5406">
        <w:rPr>
          <w:rFonts w:eastAsia="Times New Roman"/>
        </w:rPr>
        <w:t>0</w:t>
      </w:r>
      <w:r w:rsidRPr="000E067B">
        <w:rPr>
          <w:rFonts w:eastAsia="Times New Roman"/>
        </w:rPr>
        <w:t>(A) is amended by adding an appropriately numbered</w:t>
      </w:r>
      <w:r w:rsidR="0021632C">
        <w:rPr>
          <w:rFonts w:eastAsia="Times New Roman"/>
        </w:rPr>
        <w:t xml:space="preserve"> new</w:t>
      </w:r>
      <w:r w:rsidRPr="000E067B">
        <w:rPr>
          <w:rFonts w:eastAsia="Times New Roman"/>
        </w:rPr>
        <w:t xml:space="preserve"> item to read:</w:t>
      </w:r>
    </w:p>
    <w:p w14:paraId="34A82BAC" w14:textId="2EE74427" w:rsidR="000E067B" w:rsidRPr="000E067B" w:rsidRDefault="000E06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2E4FD3" w14:textId="5F151CB4" w:rsidR="000E067B" w:rsidRDefault="000E06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highlight w:val="yellow"/>
        </w:rPr>
      </w:pPr>
      <w:r w:rsidRPr="000E067B">
        <w:rPr>
          <w:rFonts w:eastAsia="Times New Roman"/>
        </w:rPr>
        <w:tab/>
        <w:t>“(</w:t>
      </w:r>
      <w:r w:rsidRPr="000E067B">
        <w:rPr>
          <w:rFonts w:eastAsia="Times New Roman"/>
        </w:rPr>
        <w:tab/>
        <w:t>)</w:t>
      </w:r>
      <w:r w:rsidRPr="000E067B">
        <w:rPr>
          <w:rFonts w:eastAsia="Times New Roman"/>
        </w:rPr>
        <w:tab/>
        <w:t>Unlawful Tethering of Dogs</w:t>
      </w:r>
      <w:r>
        <w:rPr>
          <w:rFonts w:eastAsia="Times New Roman"/>
        </w:rPr>
        <w:t xml:space="preserve"> Section </w:t>
      </w:r>
      <w:r w:rsidRPr="000E067B">
        <w:rPr>
          <w:rFonts w:eastAsia="Times New Roman"/>
        </w:rPr>
        <w:t>47-1-3</w:t>
      </w:r>
      <w:r w:rsidR="0021632C">
        <w:rPr>
          <w:rFonts w:eastAsia="Times New Roman"/>
        </w:rPr>
        <w:t>1</w:t>
      </w:r>
      <w:r w:rsidRPr="000E067B">
        <w:rPr>
          <w:rFonts w:eastAsia="Times New Roman"/>
        </w:rPr>
        <w:t>0</w:t>
      </w:r>
      <w:r>
        <w:rPr>
          <w:rFonts w:eastAsia="Times New Roman"/>
        </w:rPr>
        <w:t>.”</w:t>
      </w:r>
    </w:p>
    <w:p w14:paraId="1A05E9B2" w14:textId="77777777" w:rsidR="000E067B" w:rsidRDefault="000E06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highlight w:val="yellow"/>
        </w:rPr>
      </w:pPr>
    </w:p>
    <w:p w14:paraId="28242F6C" w14:textId="128F2EDF" w:rsidR="00257293" w:rsidRPr="00522CE0" w:rsidRDefault="002572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E067B">
        <w:rPr>
          <w:rFonts w:eastAsia="Times New Roman"/>
        </w:rPr>
        <w:t>SECTION</w:t>
      </w:r>
      <w:r w:rsidRPr="000E067B">
        <w:rPr>
          <w:rFonts w:eastAsia="Times New Roman"/>
        </w:rPr>
        <w:tab/>
      </w:r>
      <w:r w:rsidR="00AE5183" w:rsidRPr="000E067B">
        <w:rPr>
          <w:rFonts w:eastAsia="Times New Roman"/>
        </w:rPr>
        <w:t>3</w:t>
      </w:r>
      <w:r w:rsidRPr="000E067B">
        <w:rPr>
          <w:rFonts w:eastAsia="Times New Roman"/>
        </w:rPr>
        <w:t>.</w:t>
      </w:r>
      <w:r w:rsidRPr="000E067B">
        <w:rPr>
          <w:rFonts w:eastAsia="Times New Roman"/>
        </w:rPr>
        <w:tab/>
        <w:t xml:space="preserve">This act takes effect </w:t>
      </w:r>
      <w:r w:rsidR="000E067B" w:rsidRPr="000E067B">
        <w:rPr>
          <w:rFonts w:eastAsia="Times New Roman"/>
        </w:rPr>
        <w:t>six months after</w:t>
      </w:r>
      <w:r w:rsidRPr="000E067B">
        <w:rPr>
          <w:rFonts w:eastAsia="Times New Roman"/>
        </w:rPr>
        <w:t xml:space="preserve"> approval by the Governor.</w:t>
      </w:r>
    </w:p>
    <w:p w14:paraId="49DAD302" w14:textId="7A35E94A" w:rsidR="00F97F75" w:rsidRDefault="009002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6EE8EE6" w14:textId="77777777" w:rsidR="00933DBA" w:rsidRDefault="00933DBA" w:rsidP="00933DBA">
      <w:pPr>
        <w:suppressAutoHyphens/>
        <w:jc w:val="both"/>
        <w:rPr>
          <w:rFonts w:eastAsia="Times New Roman"/>
        </w:rPr>
      </w:pPr>
    </w:p>
    <w:sectPr w:rsidR="00933DBA" w:rsidSect="00933DB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FE113" w14:textId="77777777" w:rsidR="00DF133D" w:rsidRDefault="00DF133D" w:rsidP="00522CE0">
      <w:r>
        <w:separator/>
      </w:r>
    </w:p>
  </w:endnote>
  <w:endnote w:type="continuationSeparator" w:id="0">
    <w:p w14:paraId="20542EF0" w14:textId="77777777" w:rsidR="00DF133D" w:rsidRDefault="00DF13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75B2E3-C182-4DA7-AC60-6DBD22F3CBC1}"/>
    <w:embedBold r:id="rId2" w:fontKey="{A10F3133-6A5D-40AC-944C-0DEE6B74FA7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EFED24-A7A7-46BB-8C8E-50E049CA2BC7}"/>
    <w:embedBold r:id="rId4" w:fontKey="{A063DC2C-B040-4E94-B8F2-A19ADCD20F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2205B45-0FC5-45D7-91E3-DD0E1B6EB8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A25E90-6C52-4008-9029-A9B4F74BB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E14A0" w14:textId="0C371C3E" w:rsidR="00933DBA" w:rsidRPr="00C0103D" w:rsidRDefault="00933DBA" w:rsidP="00C010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59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F9859" w14:textId="77777777" w:rsidR="00DF133D" w:rsidRDefault="00DF133D" w:rsidP="00522CE0">
      <w:r>
        <w:separator/>
      </w:r>
    </w:p>
  </w:footnote>
  <w:footnote w:type="continuationSeparator" w:id="0">
    <w:p w14:paraId="1191FCF8" w14:textId="77777777" w:rsidR="00DF133D" w:rsidRDefault="00DF133D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441E"/>
    <w:multiLevelType w:val="hybridMultilevel"/>
    <w:tmpl w:val="E3BEA782"/>
    <w:lvl w:ilvl="0" w:tplc="83723AB0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176D7256"/>
    <w:multiLevelType w:val="hybridMultilevel"/>
    <w:tmpl w:val="DE085712"/>
    <w:lvl w:ilvl="0" w:tplc="1FA8C736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1B292141"/>
    <w:multiLevelType w:val="hybridMultilevel"/>
    <w:tmpl w:val="072ED2EE"/>
    <w:lvl w:ilvl="0" w:tplc="E6981CB0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142A4"/>
    <w:multiLevelType w:val="hybridMultilevel"/>
    <w:tmpl w:val="DAF237D4"/>
    <w:lvl w:ilvl="0" w:tplc="AA52B024">
      <w:start w:val="1"/>
      <w:numFmt w:val="decimal"/>
      <w:lvlText w:val="(%1)"/>
      <w:lvlJc w:val="left"/>
      <w:pPr>
        <w:ind w:left="795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1C6924EE"/>
    <w:multiLevelType w:val="hybridMultilevel"/>
    <w:tmpl w:val="97F07B6C"/>
    <w:lvl w:ilvl="0" w:tplc="D318DA1A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244A7128"/>
    <w:multiLevelType w:val="hybridMultilevel"/>
    <w:tmpl w:val="69C87776"/>
    <w:lvl w:ilvl="0" w:tplc="D10C50A6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265A7AA3"/>
    <w:multiLevelType w:val="hybridMultilevel"/>
    <w:tmpl w:val="A9B05592"/>
    <w:lvl w:ilvl="0" w:tplc="CE029892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2AA544DC"/>
    <w:multiLevelType w:val="hybridMultilevel"/>
    <w:tmpl w:val="C31829E2"/>
    <w:lvl w:ilvl="0" w:tplc="394C62F4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2ACC7D14"/>
    <w:multiLevelType w:val="hybridMultilevel"/>
    <w:tmpl w:val="D5B4F764"/>
    <w:lvl w:ilvl="0" w:tplc="FDE4DB68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B5B7FE1"/>
    <w:multiLevelType w:val="hybridMultilevel"/>
    <w:tmpl w:val="F1B8B932"/>
    <w:lvl w:ilvl="0" w:tplc="DDFCB22C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349878BB"/>
    <w:multiLevelType w:val="hybridMultilevel"/>
    <w:tmpl w:val="BFB8A58A"/>
    <w:lvl w:ilvl="0" w:tplc="0016B060">
      <w:start w:val="1"/>
      <w:numFmt w:val="decimal"/>
      <w:lvlText w:val="(%1)"/>
      <w:lvlJc w:val="left"/>
      <w:pPr>
        <w:ind w:left="870" w:hanging="435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3F101B79"/>
    <w:multiLevelType w:val="hybridMultilevel"/>
    <w:tmpl w:val="13E24CD6"/>
    <w:lvl w:ilvl="0" w:tplc="0C30F238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42527F4F"/>
    <w:multiLevelType w:val="hybridMultilevel"/>
    <w:tmpl w:val="24E24C18"/>
    <w:lvl w:ilvl="0" w:tplc="71902718">
      <w:start w:val="1"/>
      <w:numFmt w:val="upperLetter"/>
      <w:lvlText w:val="(%1)"/>
      <w:lvlJc w:val="left"/>
      <w:pPr>
        <w:ind w:left="64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3" w15:restartNumberingAfterBreak="0">
    <w:nsid w:val="4FF24895"/>
    <w:multiLevelType w:val="hybridMultilevel"/>
    <w:tmpl w:val="13145B7C"/>
    <w:lvl w:ilvl="0" w:tplc="930A907A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50F92DC4"/>
    <w:multiLevelType w:val="hybridMultilevel"/>
    <w:tmpl w:val="E7ECCE9A"/>
    <w:lvl w:ilvl="0" w:tplc="8BEA39D4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 w15:restartNumberingAfterBreak="0">
    <w:nsid w:val="685B3211"/>
    <w:multiLevelType w:val="hybridMultilevel"/>
    <w:tmpl w:val="852EC8A0"/>
    <w:lvl w:ilvl="0" w:tplc="987EB1D4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70E3007D"/>
    <w:multiLevelType w:val="hybridMultilevel"/>
    <w:tmpl w:val="98964B9E"/>
    <w:lvl w:ilvl="0" w:tplc="0E902FBC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720F06D3"/>
    <w:multiLevelType w:val="hybridMultilevel"/>
    <w:tmpl w:val="9042AD38"/>
    <w:lvl w:ilvl="0" w:tplc="BDCCB4E0">
      <w:start w:val="1"/>
      <w:numFmt w:val="decimal"/>
      <w:lvlText w:val="(%1)"/>
      <w:lvlJc w:val="left"/>
      <w:pPr>
        <w:ind w:left="64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8" w15:restartNumberingAfterBreak="0">
    <w:nsid w:val="731A089A"/>
    <w:multiLevelType w:val="hybridMultilevel"/>
    <w:tmpl w:val="461AA218"/>
    <w:lvl w:ilvl="0" w:tplc="86421F68">
      <w:start w:val="1"/>
      <w:numFmt w:val="decimal"/>
      <w:lvlText w:val="(%1)"/>
      <w:lvlJc w:val="left"/>
      <w:pPr>
        <w:ind w:left="795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739D1805"/>
    <w:multiLevelType w:val="hybridMultilevel"/>
    <w:tmpl w:val="DDC08FBA"/>
    <w:lvl w:ilvl="0" w:tplc="EBDE4E58">
      <w:start w:val="1"/>
      <w:numFmt w:val="upperLetter"/>
      <w:lvlText w:val="(%1)"/>
      <w:lvlJc w:val="left"/>
      <w:pPr>
        <w:ind w:left="64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0" w15:restartNumberingAfterBreak="0">
    <w:nsid w:val="7DEB00EB"/>
    <w:multiLevelType w:val="hybridMultilevel"/>
    <w:tmpl w:val="27343962"/>
    <w:lvl w:ilvl="0" w:tplc="94ECBEEE">
      <w:start w:val="1"/>
      <w:numFmt w:val="upperLetter"/>
      <w:lvlText w:val="(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12"/>
  </w:num>
  <w:num w:numId="9">
    <w:abstractNumId w:val="19"/>
  </w:num>
  <w:num w:numId="10">
    <w:abstractNumId w:val="20"/>
  </w:num>
  <w:num w:numId="11">
    <w:abstractNumId w:val="17"/>
  </w:num>
  <w:num w:numId="12">
    <w:abstractNumId w:val="18"/>
  </w:num>
  <w:num w:numId="13">
    <w:abstractNumId w:val="10"/>
  </w:num>
  <w:num w:numId="14">
    <w:abstractNumId w:val="14"/>
  </w:num>
  <w:num w:numId="15">
    <w:abstractNumId w:val="2"/>
  </w:num>
  <w:num w:numId="16">
    <w:abstractNumId w:val="9"/>
  </w:num>
  <w:num w:numId="17">
    <w:abstractNumId w:val="15"/>
  </w:num>
  <w:num w:numId="18">
    <w:abstractNumId w:val="11"/>
  </w:num>
  <w:num w:numId="19">
    <w:abstractNumId w:val="7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TETH.KD.PGC"/>
    <w:docVar w:name="CoverAttorneyInitials" w:val="KD"/>
    <w:docVar w:name="CoverAttorneyLastName" w:val="DiPano"/>
    <w:docVar w:name="CoverBillType" w:val="b"/>
    <w:docVar w:name="CoverSenator" w:val="PGC"/>
    <w:docVar w:name="dvBillNumber" w:val="900"/>
    <w:docVar w:name="dvBillNumberPrefix" w:val="S. "/>
    <w:docVar w:name="dvOriginalBody" w:val="Senate"/>
    <w:docVar w:name="fulldraftpath" w:val="L:\S-RES\PGC\020TETH.KD.PGC.DOCX"/>
    <w:docVar w:name="NameofBody" w:val="S"/>
    <w:docVar w:name="vgroup2" w:val="S-RES"/>
  </w:docVars>
  <w:rsids>
    <w:rsidRoot w:val="00257293"/>
    <w:rsid w:val="00016FD7"/>
    <w:rsid w:val="00021E5E"/>
    <w:rsid w:val="00042AC1"/>
    <w:rsid w:val="00046516"/>
    <w:rsid w:val="00060BB2"/>
    <w:rsid w:val="000659D6"/>
    <w:rsid w:val="00072458"/>
    <w:rsid w:val="0007601D"/>
    <w:rsid w:val="0009114B"/>
    <w:rsid w:val="00091192"/>
    <w:rsid w:val="000B0720"/>
    <w:rsid w:val="000B5EAF"/>
    <w:rsid w:val="000C5212"/>
    <w:rsid w:val="000E067B"/>
    <w:rsid w:val="00113590"/>
    <w:rsid w:val="001315B2"/>
    <w:rsid w:val="0013532F"/>
    <w:rsid w:val="00170561"/>
    <w:rsid w:val="00174988"/>
    <w:rsid w:val="00186AC9"/>
    <w:rsid w:val="00197DF1"/>
    <w:rsid w:val="001A332D"/>
    <w:rsid w:val="001B3DD9"/>
    <w:rsid w:val="001B7E5D"/>
    <w:rsid w:val="001D3BAC"/>
    <w:rsid w:val="002016B9"/>
    <w:rsid w:val="0021282B"/>
    <w:rsid w:val="00216025"/>
    <w:rsid w:val="0021632C"/>
    <w:rsid w:val="00216D7C"/>
    <w:rsid w:val="00225F12"/>
    <w:rsid w:val="00237644"/>
    <w:rsid w:val="00245C4E"/>
    <w:rsid w:val="00257293"/>
    <w:rsid w:val="00260877"/>
    <w:rsid w:val="002A09D4"/>
    <w:rsid w:val="002A5D25"/>
    <w:rsid w:val="002C1321"/>
    <w:rsid w:val="002C2031"/>
    <w:rsid w:val="002C5896"/>
    <w:rsid w:val="002D1A2F"/>
    <w:rsid w:val="002D3BED"/>
    <w:rsid w:val="002E11B3"/>
    <w:rsid w:val="00307C2B"/>
    <w:rsid w:val="00315D04"/>
    <w:rsid w:val="00350D80"/>
    <w:rsid w:val="00353DE7"/>
    <w:rsid w:val="003603FA"/>
    <w:rsid w:val="00383247"/>
    <w:rsid w:val="003D6E2B"/>
    <w:rsid w:val="003E28DB"/>
    <w:rsid w:val="003E7597"/>
    <w:rsid w:val="003F4038"/>
    <w:rsid w:val="00400188"/>
    <w:rsid w:val="00406630"/>
    <w:rsid w:val="00413EBF"/>
    <w:rsid w:val="004315B8"/>
    <w:rsid w:val="00433507"/>
    <w:rsid w:val="0044020F"/>
    <w:rsid w:val="00450668"/>
    <w:rsid w:val="00454138"/>
    <w:rsid w:val="004813A2"/>
    <w:rsid w:val="00484BAD"/>
    <w:rsid w:val="004852CA"/>
    <w:rsid w:val="004952FA"/>
    <w:rsid w:val="004B6A22"/>
    <w:rsid w:val="004D7F37"/>
    <w:rsid w:val="004E5406"/>
    <w:rsid w:val="00514AA6"/>
    <w:rsid w:val="00522CE0"/>
    <w:rsid w:val="00541951"/>
    <w:rsid w:val="00565148"/>
    <w:rsid w:val="00570403"/>
    <w:rsid w:val="00572134"/>
    <w:rsid w:val="00590992"/>
    <w:rsid w:val="00593361"/>
    <w:rsid w:val="005A27C5"/>
    <w:rsid w:val="005A413B"/>
    <w:rsid w:val="005A5017"/>
    <w:rsid w:val="005A648C"/>
    <w:rsid w:val="005C712A"/>
    <w:rsid w:val="005D2872"/>
    <w:rsid w:val="005F07AC"/>
    <w:rsid w:val="005F1745"/>
    <w:rsid w:val="00637EA4"/>
    <w:rsid w:val="00650A7F"/>
    <w:rsid w:val="006A1802"/>
    <w:rsid w:val="006C0CBB"/>
    <w:rsid w:val="006C74EA"/>
    <w:rsid w:val="00720D40"/>
    <w:rsid w:val="00727ED6"/>
    <w:rsid w:val="007318D4"/>
    <w:rsid w:val="00742113"/>
    <w:rsid w:val="0074241D"/>
    <w:rsid w:val="00762638"/>
    <w:rsid w:val="00765784"/>
    <w:rsid w:val="007A4390"/>
    <w:rsid w:val="007C63DC"/>
    <w:rsid w:val="007D13E5"/>
    <w:rsid w:val="007D6740"/>
    <w:rsid w:val="007E5CB7"/>
    <w:rsid w:val="00805C38"/>
    <w:rsid w:val="0082140A"/>
    <w:rsid w:val="008314D2"/>
    <w:rsid w:val="00870F6F"/>
    <w:rsid w:val="00872933"/>
    <w:rsid w:val="00873A78"/>
    <w:rsid w:val="008743BE"/>
    <w:rsid w:val="008B2F42"/>
    <w:rsid w:val="008C08B3"/>
    <w:rsid w:val="008C2A13"/>
    <w:rsid w:val="008C3697"/>
    <w:rsid w:val="008C5107"/>
    <w:rsid w:val="008D5530"/>
    <w:rsid w:val="008E185F"/>
    <w:rsid w:val="008E75A4"/>
    <w:rsid w:val="008F023B"/>
    <w:rsid w:val="009002BA"/>
    <w:rsid w:val="00903F1E"/>
    <w:rsid w:val="00904E16"/>
    <w:rsid w:val="009162B3"/>
    <w:rsid w:val="00927C62"/>
    <w:rsid w:val="00933DBA"/>
    <w:rsid w:val="0094764A"/>
    <w:rsid w:val="009838AC"/>
    <w:rsid w:val="00983951"/>
    <w:rsid w:val="00984124"/>
    <w:rsid w:val="00984640"/>
    <w:rsid w:val="009943C8"/>
    <w:rsid w:val="00995C37"/>
    <w:rsid w:val="009C118A"/>
    <w:rsid w:val="009D1BB1"/>
    <w:rsid w:val="00A02011"/>
    <w:rsid w:val="00A31F74"/>
    <w:rsid w:val="00A4011E"/>
    <w:rsid w:val="00A6300F"/>
    <w:rsid w:val="00A86015"/>
    <w:rsid w:val="00A9594E"/>
    <w:rsid w:val="00AA1626"/>
    <w:rsid w:val="00AA276D"/>
    <w:rsid w:val="00AB1FC0"/>
    <w:rsid w:val="00AC3595"/>
    <w:rsid w:val="00AE0513"/>
    <w:rsid w:val="00AE5183"/>
    <w:rsid w:val="00AE59C8"/>
    <w:rsid w:val="00AF1C81"/>
    <w:rsid w:val="00AF4C41"/>
    <w:rsid w:val="00B10098"/>
    <w:rsid w:val="00B5790D"/>
    <w:rsid w:val="00B824C9"/>
    <w:rsid w:val="00B86409"/>
    <w:rsid w:val="00B945C5"/>
    <w:rsid w:val="00BA20EA"/>
    <w:rsid w:val="00BB5AFC"/>
    <w:rsid w:val="00BC026E"/>
    <w:rsid w:val="00BC0A56"/>
    <w:rsid w:val="00BC4F85"/>
    <w:rsid w:val="00BE506F"/>
    <w:rsid w:val="00C0103D"/>
    <w:rsid w:val="00C30BB4"/>
    <w:rsid w:val="00C337C5"/>
    <w:rsid w:val="00C33C6C"/>
    <w:rsid w:val="00C37D7F"/>
    <w:rsid w:val="00C45366"/>
    <w:rsid w:val="00C47959"/>
    <w:rsid w:val="00C57023"/>
    <w:rsid w:val="00C74052"/>
    <w:rsid w:val="00C92036"/>
    <w:rsid w:val="00C953B8"/>
    <w:rsid w:val="00CB06D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76F0"/>
    <w:rsid w:val="00D53E29"/>
    <w:rsid w:val="00D53F27"/>
    <w:rsid w:val="00D678D3"/>
    <w:rsid w:val="00D86943"/>
    <w:rsid w:val="00DA3C6B"/>
    <w:rsid w:val="00DA47B9"/>
    <w:rsid w:val="00DB1055"/>
    <w:rsid w:val="00DD0279"/>
    <w:rsid w:val="00DE5635"/>
    <w:rsid w:val="00DF133D"/>
    <w:rsid w:val="00E03FA4"/>
    <w:rsid w:val="00E058D3"/>
    <w:rsid w:val="00E12CA0"/>
    <w:rsid w:val="00E2236D"/>
    <w:rsid w:val="00E24E00"/>
    <w:rsid w:val="00E56E4C"/>
    <w:rsid w:val="00E76AD9"/>
    <w:rsid w:val="00E86EE2"/>
    <w:rsid w:val="00E91E2F"/>
    <w:rsid w:val="00EA3546"/>
    <w:rsid w:val="00EA53C9"/>
    <w:rsid w:val="00EB47AE"/>
    <w:rsid w:val="00EC34E1"/>
    <w:rsid w:val="00EE3B80"/>
    <w:rsid w:val="00EE6D2A"/>
    <w:rsid w:val="00F0234A"/>
    <w:rsid w:val="00F05CF2"/>
    <w:rsid w:val="00F11B77"/>
    <w:rsid w:val="00F51241"/>
    <w:rsid w:val="00F52959"/>
    <w:rsid w:val="00F55884"/>
    <w:rsid w:val="00F660A9"/>
    <w:rsid w:val="00F80496"/>
    <w:rsid w:val="00F97F7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0243809"/>
  <w15:docId w15:val="{FB765165-D9BF-4872-822C-BFA81BA6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1135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11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1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1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1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1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1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1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3D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900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0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3</Pages>
  <Words>551</Words>
  <Characters>2965</Characters>
  <Application>Microsoft Office Word</Application>
  <DocSecurity>0</DocSecurity>
  <Lines>80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900: Subject not yet available - South Carolina Legislature Online</dc:title>
  <dc:subject/>
  <dc:creator>Kristina DiPano</dc:creator>
  <cp:keywords/>
  <dc:description/>
  <cp:lastModifiedBy>S Wilson</cp:lastModifiedBy>
  <cp:revision>2</cp:revision>
  <cp:lastPrinted>2019-12-04T22:07:00Z</cp:lastPrinted>
  <dcterms:created xsi:type="dcterms:W3CDTF">2020-02-27T19:03:00Z</dcterms:created>
  <dcterms:modified xsi:type="dcterms:W3CDTF">2020-02-27T19:03:00Z</dcterms:modified>
</cp:coreProperties>
</file>