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8A464" w14:textId="77777777" w:rsidR="009E5DEF" w:rsidRPr="00522CE0" w:rsidRDefault="009E5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383D7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8DB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2C4A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FAB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1B4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FA8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223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CF8A1" w14:textId="77777777" w:rsidR="00522CE0" w:rsidRPr="008F023B" w:rsidRDefault="00522CE0" w:rsidP="009E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350D">
        <w:rPr>
          <w:rFonts w:eastAsia="Times New Roman"/>
          <w:b/>
          <w:sz w:val="30"/>
          <w:szCs w:val="30"/>
        </w:rPr>
        <w:t>BILL</w:t>
      </w:r>
    </w:p>
    <w:p w14:paraId="03BB13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FA2F58" w14:textId="1B629BE8" w:rsidR="00522CE0" w:rsidRPr="00522CE0" w:rsidRDefault="00624DE1" w:rsidP="0056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565EA4">
        <w:rPr>
          <w:rFonts w:eastAsia="Times New Roman"/>
        </w:rPr>
        <w:t>ARTICLE 4, CHAPTER 1</w:t>
      </w:r>
      <w:r>
        <w:rPr>
          <w:rFonts w:eastAsia="Times New Roman"/>
        </w:rPr>
        <w:t>,</w:t>
      </w:r>
      <w:r w:rsidR="00565EA4">
        <w:rPr>
          <w:rFonts w:eastAsia="Times New Roman"/>
        </w:rPr>
        <w:t xml:space="preserve"> TITLE 25 OF THE 1976 CODE, RELATING TO THE </w:t>
      </w:r>
      <w:r w:rsidR="00B57F5A">
        <w:rPr>
          <w:rFonts w:eastAsia="Times New Roman"/>
        </w:rPr>
        <w:t>SOUTH CAROLINA EMERGENCY MANAGEMENT DIVISION</w:t>
      </w:r>
      <w:r w:rsidR="00565EA4">
        <w:rPr>
          <w:rFonts w:eastAsia="Times New Roman"/>
        </w:rPr>
        <w:t xml:space="preserve">, </w:t>
      </w:r>
      <w:r>
        <w:rPr>
          <w:rFonts w:eastAsia="Times New Roman"/>
        </w:rPr>
        <w:t xml:space="preserve">BY </w:t>
      </w:r>
      <w:r w:rsidR="00565EA4">
        <w:rPr>
          <w:rFonts w:eastAsia="Times New Roman"/>
        </w:rPr>
        <w:t>ADD</w:t>
      </w:r>
      <w:r>
        <w:rPr>
          <w:rFonts w:eastAsia="Times New Roman"/>
        </w:rPr>
        <w:t>ING</w:t>
      </w:r>
      <w:r w:rsidR="00565EA4">
        <w:rPr>
          <w:rFonts w:eastAsia="Times New Roman"/>
        </w:rPr>
        <w:t xml:space="preserve"> SECTION 25-1-44</w:t>
      </w:r>
      <w:r w:rsidR="002663AA">
        <w:rPr>
          <w:rFonts w:eastAsia="Times New Roman"/>
        </w:rPr>
        <w:t>2</w:t>
      </w:r>
      <w:r>
        <w:rPr>
          <w:rFonts w:eastAsia="Times New Roman"/>
        </w:rPr>
        <w:t>,</w:t>
      </w:r>
      <w:r w:rsidR="00565EA4">
        <w:rPr>
          <w:rFonts w:eastAsia="Times New Roman"/>
        </w:rPr>
        <w:t xml:space="preserve"> TO PROVIDE THAT DURING A DECLARED STATE OF EMERGENCY LOCAL GOVERNMENTS CANNOT ADOPT OR ENFORCE LOCAL ORDINANCES THAT CONFLICT WITH PROVISIONS CONTAINED IN THE GOVERNOR’S EXECUTIVE ORDERS REGARDING THE STATE OF EMERGENCY; TO AMEND SECTION 1-3-420 OF THE 1976 CODE, RELATING TO PROCLAMATIONS OF STATES OF EMERGENCY, TO PROVIDE THAT </w:t>
      </w:r>
      <w:r w:rsidR="00B57F5A">
        <w:rPr>
          <w:rFonts w:eastAsia="Times New Roman"/>
        </w:rPr>
        <w:t xml:space="preserve">A </w:t>
      </w:r>
      <w:r w:rsidR="00565EA4">
        <w:rPr>
          <w:rFonts w:eastAsia="Times New Roman"/>
        </w:rPr>
        <w:t xml:space="preserve">PROCLAMATION MAY NOT REMAIN IN EFFECT FOR LONGER THAN FIFTEEN DAYS, TO PROVIDE THAT </w:t>
      </w:r>
      <w:r w:rsidR="00B57F5A">
        <w:rPr>
          <w:rFonts w:eastAsia="Times New Roman"/>
        </w:rPr>
        <w:t>A</w:t>
      </w:r>
      <w:r w:rsidR="00565EA4">
        <w:rPr>
          <w:rFonts w:eastAsia="Times New Roman"/>
        </w:rPr>
        <w:t xml:space="preserve"> STATE OF EMERGENCY MAY NOT BE EXTENDED WITHOUT THE EXPRESS CONSENT OF THE GENERAL ASSEMBLY, AND TO PROVIDE THAT THE GOVERNOR CANNOT PROCLAIM A NEW STATE EMERGENCY ADDRESSING THE SAME EVENT BASED UPON A CHANGE IN CIRCUMSTANCES OR BECAUSE OF THE INCREASE IN THE EFFECT OF THE EVENT; TO AMEND SECTION 25-1-440(</w:t>
      </w:r>
      <w:r w:rsidR="00B57F5A">
        <w:rPr>
          <w:rFonts w:eastAsia="Times New Roman"/>
        </w:rPr>
        <w:t>a</w:t>
      </w:r>
      <w:r w:rsidR="00565EA4">
        <w:rPr>
          <w:rFonts w:eastAsia="Times New Roman"/>
        </w:rPr>
        <w:t>)(2)</w:t>
      </w:r>
      <w:r>
        <w:rPr>
          <w:rFonts w:eastAsia="Times New Roman"/>
        </w:rPr>
        <w:t xml:space="preserve"> OF THE 1976 CODE, RELATING TO </w:t>
      </w:r>
      <w:r w:rsidR="00B57F5A">
        <w:rPr>
          <w:rFonts w:eastAsia="Times New Roman"/>
        </w:rPr>
        <w:t>A DECLARATION OF EMERGENCY FOR A DISASTER, A PUBLIC HEALTH EMERGENCY, OR THE THREAT THEREOF</w:t>
      </w:r>
      <w:r>
        <w:rPr>
          <w:rFonts w:eastAsia="Times New Roman"/>
        </w:rPr>
        <w:t>,</w:t>
      </w:r>
      <w:r w:rsidR="00565EA4">
        <w:rPr>
          <w:rFonts w:eastAsia="Times New Roman"/>
        </w:rPr>
        <w:t xml:space="preserve"> TO PROVIDE THAT THE STATE OF EMERGENCY MAY NOT BE EXTENDED WITHOUT THE EXPRESS CONSENT OF THE GENERAL ASSEMBLY, AND TO PROVIDE THAT THE GOVERNOR CANNOT PROCLAIM A NEW STATE </w:t>
      </w:r>
      <w:r w:rsidR="00B57F5A">
        <w:rPr>
          <w:rFonts w:eastAsia="Times New Roman"/>
        </w:rPr>
        <w:t xml:space="preserve">OF </w:t>
      </w:r>
      <w:r w:rsidR="00565EA4">
        <w:rPr>
          <w:rFonts w:eastAsia="Times New Roman"/>
        </w:rPr>
        <w:t xml:space="preserve">EMERGENCY ADDRESSING THE SAME EVENT BASED UPON A CHANGE IN CIRCUMSTANCES OR BECAUSE OF THE INCREASE IN THE EFFECT OF THE EVENT; AND TO AMEND </w:t>
      </w:r>
      <w:r w:rsidR="00565EA4" w:rsidRPr="00F74F85">
        <w:rPr>
          <w:rFonts w:eastAsia="Times New Roman"/>
        </w:rPr>
        <w:t>ARTICLE 3, CHAPTER 1, TITLE 6 OF THE 1976 CODE</w:t>
      </w:r>
      <w:r>
        <w:rPr>
          <w:rFonts w:eastAsia="Times New Roman"/>
        </w:rPr>
        <w:t>,</w:t>
      </w:r>
      <w:r w:rsidR="00B57F5A">
        <w:rPr>
          <w:rFonts w:eastAsia="Times New Roman"/>
        </w:rPr>
        <w:t xml:space="preserve"> RELATING TO THE AUTHORITY OF </w:t>
      </w:r>
      <w:r w:rsidR="00B57F5A">
        <w:rPr>
          <w:rFonts w:eastAsia="Times New Roman"/>
        </w:rPr>
        <w:lastRenderedPageBreak/>
        <w:t>LOCAL GOVERNMENTS TO ASSESS TAXES AND FEES,</w:t>
      </w:r>
      <w:r w:rsidR="00565EA4" w:rsidRPr="00F74F85">
        <w:rPr>
          <w:rFonts w:eastAsia="Times New Roman"/>
        </w:rPr>
        <w:t xml:space="preserve"> BY ADDING</w:t>
      </w:r>
      <w:r w:rsidR="00565EA4">
        <w:rPr>
          <w:rFonts w:eastAsia="Times New Roman"/>
        </w:rPr>
        <w:t xml:space="preserve"> SECTION 6-1-410, TO PROVIDE THAT LOCAL GOVERNMENTS CANNOT MANDATE THAT BUSINESS OWNERS REQUIRE PATRONS TO WEAR PROTECTIVE MASKS ON THE BUSINESS’ PREMISES.</w:t>
      </w:r>
    </w:p>
    <w:p w14:paraId="2AF70E6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2F11BB3" w14:textId="77777777" w:rsidR="00CA350D"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6C09365" w14:textId="77777777" w:rsidR="00CA350D"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E35CB7" w14:textId="3103CD94" w:rsidR="00CA350D"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A1568">
        <w:rPr>
          <w:rFonts w:eastAsia="Times New Roman"/>
        </w:rPr>
        <w:t>Article 4, Chapter 1</w:t>
      </w:r>
      <w:r w:rsidR="002663AA">
        <w:rPr>
          <w:rFonts w:eastAsia="Times New Roman"/>
        </w:rPr>
        <w:t>,</w:t>
      </w:r>
      <w:r w:rsidR="007A1568">
        <w:rPr>
          <w:rFonts w:eastAsia="Times New Roman"/>
        </w:rPr>
        <w:t xml:space="preserve"> Title 25</w:t>
      </w:r>
      <w:r w:rsidR="002663AA">
        <w:rPr>
          <w:rFonts w:eastAsia="Times New Roman"/>
        </w:rPr>
        <w:t xml:space="preserve"> of the 1976 Code</w:t>
      </w:r>
      <w:r w:rsidR="007A1568">
        <w:rPr>
          <w:rFonts w:eastAsia="Times New Roman"/>
        </w:rPr>
        <w:t xml:space="preserve"> is amended by adding:</w:t>
      </w:r>
    </w:p>
    <w:p w14:paraId="116895DA" w14:textId="77777777" w:rsidR="000D4761" w:rsidRDefault="000D4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9769A" w14:textId="6DCE2FA8" w:rsidR="0060145F" w:rsidRDefault="000D4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25-1-44</w:t>
      </w:r>
      <w:r w:rsidR="002663AA">
        <w:rPr>
          <w:rFonts w:eastAsia="Times New Roman"/>
        </w:rPr>
        <w:t>2</w:t>
      </w:r>
      <w:r>
        <w:rPr>
          <w:rFonts w:eastAsia="Times New Roman"/>
        </w:rPr>
        <w:t>.</w:t>
      </w:r>
      <w:r>
        <w:rPr>
          <w:rFonts w:eastAsia="Times New Roman"/>
        </w:rPr>
        <w:tab/>
      </w:r>
      <w:r w:rsidR="0060145F">
        <w:rPr>
          <w:rFonts w:eastAsia="Times New Roman"/>
        </w:rPr>
        <w:t>(A</w:t>
      </w:r>
      <w:r w:rsidR="00624DE1">
        <w:rPr>
          <w:rFonts w:eastAsia="Times New Roman"/>
        </w:rPr>
        <w:t>)</w:t>
      </w:r>
      <w:r w:rsidR="00624DE1">
        <w:rPr>
          <w:rFonts w:eastAsia="Times New Roman"/>
        </w:rPr>
        <w:tab/>
      </w:r>
      <w:r>
        <w:rPr>
          <w:rFonts w:eastAsia="Times New Roman"/>
        </w:rPr>
        <w:t xml:space="preserve">During a state of emergency declared pursuant to Section </w:t>
      </w:r>
      <w:r w:rsidR="007A1568">
        <w:rPr>
          <w:rFonts w:eastAsia="Times New Roman"/>
        </w:rPr>
        <w:t>25-1-440</w:t>
      </w:r>
      <w:r w:rsidR="00B57F5A">
        <w:rPr>
          <w:rFonts w:eastAsia="Times New Roman"/>
        </w:rPr>
        <w:t>,</w:t>
      </w:r>
      <w:r w:rsidR="007A1568">
        <w:rPr>
          <w:rFonts w:eastAsia="Times New Roman"/>
        </w:rPr>
        <w:t xml:space="preserve"> </w:t>
      </w:r>
      <w:r w:rsidR="0060145F">
        <w:rPr>
          <w:rFonts w:eastAsia="Times New Roman"/>
        </w:rPr>
        <w:t>n</w:t>
      </w:r>
      <w:r w:rsidR="0060145F" w:rsidRPr="0060145F">
        <w:rPr>
          <w:rFonts w:eastAsia="Times New Roman"/>
        </w:rPr>
        <w:t xml:space="preserve">o governing body of any county, municipality, or other political subdivision in the State may enact or promulgate any </w:t>
      </w:r>
      <w:r w:rsidR="0060145F">
        <w:rPr>
          <w:rFonts w:eastAsia="Times New Roman"/>
        </w:rPr>
        <w:t>ordinance, rule, regulation, or other restriction on the operation of businesses, traffic flow on state highways or roads, ‘stay at home orders</w:t>
      </w:r>
      <w:r w:rsidR="00B57F5A">
        <w:rPr>
          <w:rFonts w:eastAsia="Times New Roman"/>
        </w:rPr>
        <w:t>,</w:t>
      </w:r>
      <w:r w:rsidR="0060145F">
        <w:rPr>
          <w:rFonts w:eastAsia="Times New Roman"/>
        </w:rPr>
        <w:t>’ or other similar measures</w:t>
      </w:r>
      <w:r w:rsidR="0036016B">
        <w:rPr>
          <w:rFonts w:eastAsia="Times New Roman"/>
        </w:rPr>
        <w:t xml:space="preserve"> that </w:t>
      </w:r>
      <w:r w:rsidR="00443A0B">
        <w:rPr>
          <w:rFonts w:eastAsia="Times New Roman"/>
        </w:rPr>
        <w:t>limit a person’s right to liberty</w:t>
      </w:r>
      <w:r w:rsidR="0060145F">
        <w:rPr>
          <w:rFonts w:eastAsia="Times New Roman"/>
        </w:rPr>
        <w:t>.</w:t>
      </w:r>
    </w:p>
    <w:p w14:paraId="4157EACE" w14:textId="2B2AB132" w:rsidR="0060145F" w:rsidRDefault="0060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60145F">
        <w:rPr>
          <w:rFonts w:eastAsia="Times New Roman"/>
        </w:rPr>
        <w:t xml:space="preserve">It is the intent of the General Assembly </w:t>
      </w:r>
      <w:r>
        <w:rPr>
          <w:rFonts w:eastAsia="Times New Roman"/>
        </w:rPr>
        <w:t xml:space="preserve">that </w:t>
      </w:r>
      <w:r w:rsidR="00A57AE7">
        <w:rPr>
          <w:rFonts w:eastAsia="Times New Roman"/>
        </w:rPr>
        <w:t>the Governor occupy the field of exercising extraordinary powers during a state of emergency</w:t>
      </w:r>
      <w:r w:rsidR="00B57F5A">
        <w:rPr>
          <w:rFonts w:eastAsia="Times New Roman"/>
        </w:rPr>
        <w:t>,</w:t>
      </w:r>
      <w:r w:rsidR="00A57AE7">
        <w:rPr>
          <w:rFonts w:eastAsia="Times New Roman"/>
        </w:rPr>
        <w:t xml:space="preserve"> subject only to action by the General Assembly. All local ordinances, rules, regulations, or other restrictions enacted or promulgated in violation of subsection (A) are preempted and superseded by the Governor’s executive orders issued during </w:t>
      </w:r>
      <w:r w:rsidR="00B57F5A">
        <w:rPr>
          <w:rFonts w:eastAsia="Times New Roman"/>
        </w:rPr>
        <w:t xml:space="preserve">a </w:t>
      </w:r>
      <w:r w:rsidR="00A57AE7">
        <w:rPr>
          <w:rFonts w:eastAsia="Times New Roman"/>
        </w:rPr>
        <w:t>state of emergency. Inaction by the Governor on a matter during a state of emergency does not authorize a county, municipality, or other political subdivision to take action on that matter.”</w:t>
      </w:r>
    </w:p>
    <w:p w14:paraId="64D7BA39" w14:textId="77777777" w:rsidR="0060145F" w:rsidRDefault="006014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0114C" w14:textId="77777777" w:rsidR="00640D5D" w:rsidRDefault="00225CD9" w:rsidP="00640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sidR="00640D5D">
        <w:rPr>
          <w:rFonts w:eastAsia="Times New Roman"/>
        </w:rPr>
        <w:tab/>
        <w:t>A.</w:t>
      </w:r>
      <w:r w:rsidR="00640D5D">
        <w:rPr>
          <w:rFonts w:eastAsia="Times New Roman"/>
        </w:rPr>
        <w:tab/>
      </w:r>
      <w:r w:rsidR="00640D5D">
        <w:rPr>
          <w:rFonts w:eastAsia="Times New Roman"/>
        </w:rPr>
        <w:tab/>
        <w:t>Section 1-3-420 of the 1976 Code is amended to read:</w:t>
      </w:r>
    </w:p>
    <w:p w14:paraId="5A745C5C" w14:textId="77777777" w:rsidR="00640D5D" w:rsidRDefault="00640D5D" w:rsidP="00640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D0827C3" w14:textId="78D153BA" w:rsidR="00E560FB" w:rsidRDefault="00640D5D"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1-3-420.</w:t>
      </w:r>
      <w:r>
        <w:rPr>
          <w:rFonts w:eastAsia="Times New Roman"/>
        </w:rPr>
        <w:tab/>
      </w:r>
      <w:r>
        <w:rPr>
          <w:rFonts w:eastAsia="Times New Roman"/>
          <w:u w:val="single"/>
        </w:rPr>
        <w:t>(A)</w:t>
      </w:r>
      <w:r w:rsidRPr="00F32938">
        <w:tab/>
        <w:t>The Governor, when in his opinion the facts warrant, shall, by proclamation, declare that, because of unlawful assemblage, violence or threats of violence, or a public health emergency, as defined in Section 44</w:t>
      </w:r>
      <w:r w:rsidR="00A156B2">
        <w:noBreakHyphen/>
      </w:r>
      <w:r w:rsidRPr="00F32938">
        <w:t>4</w:t>
      </w:r>
      <w:r w:rsidR="00A156B2">
        <w:noBreakHyphen/>
      </w:r>
      <w:r w:rsidRPr="00F32938">
        <w:t>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14:paraId="7CEA44B8" w14:textId="55418EE3" w:rsidR="00225CD9" w:rsidRDefault="00640D5D"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32938">
        <w:tab/>
      </w:r>
      <w:r>
        <w:rPr>
          <w:u w:val="single"/>
        </w:rPr>
        <w:t>(B)</w:t>
      </w:r>
      <w:r>
        <w:tab/>
      </w:r>
      <w:r w:rsidRPr="00F32938">
        <w:t xml:space="preserve">The Governor, upon the issuance of a proclamation as provided for in this section, must immediately file the proclamation </w:t>
      </w:r>
      <w:r w:rsidRPr="00F32938">
        <w:lastRenderedPageBreak/>
        <w:t xml:space="preserve">in the Office of the Secretary of State, which proclamation is effective upon issuance and remain in full force </w:t>
      </w:r>
      <w:r w:rsidR="009E4EB7">
        <w:rPr>
          <w:u w:val="single"/>
        </w:rPr>
        <w:t xml:space="preserve">for </w:t>
      </w:r>
      <w:r w:rsidR="00E560FB" w:rsidRPr="000A4DE6">
        <w:rPr>
          <w:rFonts w:eastAsia="Times New Roman"/>
          <w:u w:val="single"/>
        </w:rPr>
        <w:t xml:space="preserve">a period of </w:t>
      </w:r>
      <w:r w:rsidR="00E560FB">
        <w:rPr>
          <w:rFonts w:eastAsia="Times New Roman"/>
          <w:u w:val="single"/>
        </w:rPr>
        <w:t xml:space="preserve">no </w:t>
      </w:r>
      <w:r w:rsidR="00E560FB" w:rsidRPr="000A4DE6">
        <w:rPr>
          <w:rFonts w:eastAsia="Times New Roman"/>
          <w:u w:val="single"/>
        </w:rPr>
        <w:t>more than fifteen days without the express consent of the General Assembly</w:t>
      </w:r>
      <w:r w:rsidR="00E560FB" w:rsidRPr="00E560FB">
        <w:rPr>
          <w:rFonts w:eastAsia="Times New Roman"/>
        </w:rPr>
        <w:t xml:space="preserve"> </w:t>
      </w:r>
      <w:r w:rsidRPr="00E560FB">
        <w:rPr>
          <w:strike/>
        </w:rPr>
        <w:t>and effect until revoked by the Governor</w:t>
      </w:r>
      <w:r w:rsidRPr="00F32938">
        <w:t>.</w:t>
      </w:r>
      <w:r w:rsidR="00E560FB">
        <w:t xml:space="preserve"> </w:t>
      </w:r>
      <w:r w:rsidR="00E560FB">
        <w:rPr>
          <w:u w:val="single"/>
        </w:rPr>
        <w:t xml:space="preserve">The Governor may not issue another proclamation declaring a state of emergency </w:t>
      </w:r>
      <w:r w:rsidR="000D4761">
        <w:rPr>
          <w:u w:val="single"/>
        </w:rPr>
        <w:t xml:space="preserve">related to the same occurrence that warranted the state of emergency if the justification for another state of emergency is based upon </w:t>
      </w:r>
      <w:r w:rsidR="000D4761">
        <w:rPr>
          <w:rFonts w:eastAsia="Times New Roman"/>
          <w:u w:val="single"/>
        </w:rPr>
        <w:t>c</w:t>
      </w:r>
      <w:r w:rsidR="000D4761" w:rsidRPr="000A4DE6">
        <w:rPr>
          <w:rFonts w:eastAsia="Times New Roman"/>
          <w:u w:val="single"/>
        </w:rPr>
        <w:t>hanging circumstances or a change in the degree of impact of the</w:t>
      </w:r>
      <w:r w:rsidR="000D4761">
        <w:rPr>
          <w:rFonts w:eastAsia="Times New Roman"/>
          <w:u w:val="single"/>
        </w:rPr>
        <w:t xml:space="preserve"> occurrence warranting a state of emergency.</w:t>
      </w:r>
      <w:r w:rsidR="00624DE1" w:rsidRPr="003B281E">
        <w:rPr>
          <w:rFonts w:eastAsia="Times New Roman"/>
        </w:rPr>
        <w:t>”</w:t>
      </w:r>
    </w:p>
    <w:p w14:paraId="425B41BA" w14:textId="77777777" w:rsidR="000D4761" w:rsidRDefault="000D4761"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1F55237" w14:textId="77777777" w:rsidR="000D4761" w:rsidRDefault="000D4761"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w:t>
      </w:r>
      <w:r>
        <w:rPr>
          <w:rFonts w:eastAsia="Times New Roman"/>
        </w:rPr>
        <w:tab/>
        <w:t>Section 25-1-440(a)(2) of the 1976 Code is amended to read:</w:t>
      </w:r>
    </w:p>
    <w:p w14:paraId="7B5FD30E" w14:textId="77777777" w:rsidR="00624DE1" w:rsidRPr="000D4761" w:rsidRDefault="00624DE1" w:rsidP="00E5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630C071" w14:textId="771D5BD1" w:rsidR="00225CD9" w:rsidRDefault="000D4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“(2)</w:t>
      </w:r>
      <w:r>
        <w:rPr>
          <w:rFonts w:eastAsia="Times New Roman"/>
        </w:rPr>
        <w:tab/>
      </w:r>
      <w:r w:rsidRPr="008F1C00">
        <w:t>declare a state of emergency for all or part of the State if he finds a disaster or a public health emergency, as defined in Section 44</w:t>
      </w:r>
      <w:r w:rsidR="00A156B2">
        <w:noBreakHyphen/>
      </w:r>
      <w:r w:rsidRPr="008F1C00">
        <w:t>4</w:t>
      </w:r>
      <w:r w:rsidR="00A156B2">
        <w:noBreakHyphen/>
      </w:r>
      <w:r w:rsidRPr="008F1C00">
        <w:t xml:space="preserve">130, has occurred, or that the threat thereof is imminent and extraordinary measures are considered necessary to cope with the existing or anticipated situation. A declared state of emergency shall not continue for a period of more than fifteen days without the </w:t>
      </w:r>
      <w:r>
        <w:rPr>
          <w:u w:val="single"/>
        </w:rPr>
        <w:t>express</w:t>
      </w:r>
      <w:r>
        <w:t xml:space="preserve"> </w:t>
      </w:r>
      <w:r w:rsidRPr="008F1C00">
        <w:t>consent of the General Assembly</w:t>
      </w:r>
      <w:r>
        <w:rPr>
          <w:u w:val="single"/>
        </w:rPr>
        <w:t xml:space="preserve">, provided that the Governor may not declare a subsequent state of emergency based upon </w:t>
      </w:r>
      <w:r>
        <w:rPr>
          <w:rFonts w:eastAsia="Times New Roman"/>
          <w:u w:val="single"/>
        </w:rPr>
        <w:t>c</w:t>
      </w:r>
      <w:r w:rsidRPr="000A4DE6">
        <w:rPr>
          <w:rFonts w:eastAsia="Times New Roman"/>
          <w:u w:val="single"/>
        </w:rPr>
        <w:t>hanging circumstances or a change in the degree of impact of the</w:t>
      </w:r>
      <w:r>
        <w:rPr>
          <w:rFonts w:eastAsia="Times New Roman"/>
          <w:u w:val="single"/>
        </w:rPr>
        <w:t xml:space="preserve"> same disaster or public health emergency</w:t>
      </w:r>
      <w:r w:rsidRPr="008F1C00">
        <w:t>;</w:t>
      </w:r>
      <w:r w:rsidR="00624DE1">
        <w:t>”</w:t>
      </w:r>
    </w:p>
    <w:p w14:paraId="3753685F" w14:textId="77777777" w:rsidR="000D4761" w:rsidRDefault="000D4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D7DCA1" w14:textId="77777777" w:rsidR="00F74F85" w:rsidRDefault="00225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F74F85">
        <w:rPr>
          <w:rFonts w:eastAsia="Times New Roman"/>
        </w:rPr>
        <w:tab/>
      </w:r>
      <w:r w:rsidR="00F74F85" w:rsidRPr="00F74F85">
        <w:rPr>
          <w:rFonts w:eastAsia="Times New Roman"/>
        </w:rPr>
        <w:t>Article 3, Chapter 1, Title 6 of the 1976 Code is amended by adding:</w:t>
      </w:r>
    </w:p>
    <w:p w14:paraId="1537D758" w14:textId="77777777" w:rsidR="00F74F85" w:rsidRDefault="00F74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D100E" w14:textId="6BE3F073" w:rsidR="004B5C9A" w:rsidRDefault="00F74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6-1-410.</w:t>
      </w:r>
      <w:r w:rsidR="004B5C9A">
        <w:rPr>
          <w:rFonts w:eastAsia="Times New Roman"/>
        </w:rPr>
        <w:tab/>
        <w:t>(A)</w:t>
      </w:r>
      <w:r>
        <w:rPr>
          <w:rFonts w:eastAsia="Times New Roman"/>
        </w:rPr>
        <w:tab/>
      </w:r>
      <w:r w:rsidRPr="00F74F85">
        <w:rPr>
          <w:rFonts w:eastAsia="Times New Roman"/>
        </w:rPr>
        <w:t>A person or business engaged in, or intending to engage in, a business, occupation, or profession that is subject to a business license tax imposed by a local governing body pursuant to Section 4-9-30(12) or Section 5-7-30 may not be compelled to require the person’s or business’</w:t>
      </w:r>
      <w:r w:rsidR="009E4EB7">
        <w:rPr>
          <w:rFonts w:eastAsia="Times New Roman"/>
        </w:rPr>
        <w:t>s</w:t>
      </w:r>
      <w:r w:rsidRPr="00F74F85">
        <w:rPr>
          <w:rFonts w:eastAsia="Times New Roman"/>
        </w:rPr>
        <w:t xml:space="preserve"> patrons to wear protective facemasks on the person or business’</w:t>
      </w:r>
      <w:r w:rsidR="009E4EB7">
        <w:rPr>
          <w:rFonts w:eastAsia="Times New Roman"/>
        </w:rPr>
        <w:t>s</w:t>
      </w:r>
      <w:r w:rsidRPr="00F74F85">
        <w:rPr>
          <w:rFonts w:eastAsia="Times New Roman"/>
        </w:rPr>
        <w:t xml:space="preserve"> premises by the local governing body.</w:t>
      </w:r>
    </w:p>
    <w:p w14:paraId="196DAEB2" w14:textId="4440CB4B" w:rsidR="00F74F85" w:rsidRDefault="004B5C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 prevents a person or business from voluntarily requiring its patrons to wear protective facemasks on the person’s or business’</w:t>
      </w:r>
      <w:r w:rsidR="009E4EB7">
        <w:rPr>
          <w:rFonts w:eastAsia="Times New Roman"/>
        </w:rPr>
        <w:t>s</w:t>
      </w:r>
      <w:r>
        <w:rPr>
          <w:rFonts w:eastAsia="Times New Roman"/>
        </w:rPr>
        <w:t xml:space="preserve"> premises.</w:t>
      </w:r>
      <w:r w:rsidR="00F74F85">
        <w:rPr>
          <w:rFonts w:eastAsia="Times New Roman"/>
        </w:rPr>
        <w:t>”</w:t>
      </w:r>
    </w:p>
    <w:p w14:paraId="1FD3B2B1" w14:textId="77777777" w:rsidR="00CA350D"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7AE37B" w14:textId="77777777" w:rsidR="00CA350D" w:rsidRPr="00522CE0" w:rsidRDefault="00CA3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4DE1">
        <w:rPr>
          <w:rFonts w:eastAsia="Times New Roman"/>
        </w:rPr>
        <w:t>4</w:t>
      </w:r>
      <w:r>
        <w:rPr>
          <w:rFonts w:eastAsia="Times New Roman"/>
        </w:rPr>
        <w:t>.</w:t>
      </w:r>
      <w:r>
        <w:rPr>
          <w:rFonts w:eastAsia="Times New Roman"/>
        </w:rPr>
        <w:tab/>
        <w:t>This act takes effect upon approval by the Governor.</w:t>
      </w:r>
    </w:p>
    <w:p w14:paraId="1F42F0F9" w14:textId="1789E2BB" w:rsidR="006C0D16" w:rsidRDefault="00A156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C5A696A" w14:textId="77777777" w:rsidR="009E5DEF" w:rsidRDefault="009E5DEF" w:rsidP="009E5DEF">
      <w:pPr>
        <w:suppressAutoHyphens/>
        <w:jc w:val="both"/>
        <w:rPr>
          <w:rFonts w:eastAsia="Times New Roman"/>
        </w:rPr>
      </w:pPr>
    </w:p>
    <w:sectPr w:rsidR="009E5DEF" w:rsidSect="009E5D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B3870" w14:textId="77777777" w:rsidR="008945B4" w:rsidRDefault="008945B4" w:rsidP="00522CE0">
      <w:r>
        <w:separator/>
      </w:r>
    </w:p>
  </w:endnote>
  <w:endnote w:type="continuationSeparator" w:id="0">
    <w:p w14:paraId="649EE9FB" w14:textId="77777777" w:rsidR="008945B4" w:rsidRDefault="008945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3ABD7D-3D26-46B1-B3BE-3302FAC18444}"/>
    <w:embedBold r:id="rId2" w:fontKey="{BC0B86BB-039B-4C3A-B006-CE29F8C73332}"/>
  </w:font>
  <w:font w:name="Calibri">
    <w:panose1 w:val="020F0502020204030204"/>
    <w:charset w:val="00"/>
    <w:family w:val="swiss"/>
    <w:pitch w:val="variable"/>
    <w:sig w:usb0="E0002EFF" w:usb1="C000247B" w:usb2="00000009" w:usb3="00000000" w:csb0="000001FF" w:csb1="00000000"/>
    <w:embedRegular r:id="rId3" w:fontKey="{25733A82-FC82-40CC-B4A4-83093C460D4F}"/>
    <w:embedBold r:id="rId4" w:fontKey="{F5F8D023-751E-446B-8230-ED6A01DD39C1}"/>
  </w:font>
  <w:font w:name="Segoe UI">
    <w:panose1 w:val="020B0502040204020203"/>
    <w:charset w:val="00"/>
    <w:family w:val="swiss"/>
    <w:pitch w:val="variable"/>
    <w:sig w:usb0="E4002EFF" w:usb1="C000E47F" w:usb2="00000009" w:usb3="00000000" w:csb0="000001FF" w:csb1="00000000"/>
    <w:embedRegular r:id="rId5" w:fontKey="{FCE2F6F0-0D48-4545-BD1B-D522B5D0098D}"/>
  </w:font>
  <w:font w:name="Cambria">
    <w:panose1 w:val="02040503050406030204"/>
    <w:charset w:val="00"/>
    <w:family w:val="roman"/>
    <w:pitch w:val="variable"/>
    <w:sig w:usb0="E00006FF" w:usb1="420024FF" w:usb2="02000000" w:usb3="00000000" w:csb0="0000019F" w:csb1="00000000"/>
    <w:embedRegular r:id="rId6" w:fontKey="{66B83621-6A5B-456B-B0F0-72E2DEBC48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64133" w14:textId="1EA798A6" w:rsidR="006C0D16" w:rsidRPr="009E5DEF" w:rsidRDefault="009E5DEF" w:rsidP="009E5DEF">
    <w:pPr>
      <w:pStyle w:val="Footer"/>
      <w:tabs>
        <w:tab w:val="clear" w:pos="4680"/>
        <w:tab w:val="clear" w:pos="9360"/>
        <w:tab w:val="center" w:pos="2995"/>
      </w:tabs>
      <w:spacing w:before="120"/>
    </w:pPr>
    <w:r>
      <w:t>[1213]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4F610" w14:textId="77777777" w:rsidR="008945B4" w:rsidRDefault="008945B4" w:rsidP="00522CE0">
      <w:r>
        <w:separator/>
      </w:r>
    </w:p>
  </w:footnote>
  <w:footnote w:type="continuationSeparator" w:id="0">
    <w:p w14:paraId="4A3F5563" w14:textId="77777777" w:rsidR="008945B4" w:rsidRDefault="008945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EMER.KMM.DBV"/>
    <w:docVar w:name="CoverAttorneyInitials" w:val="KMM"/>
    <w:docVar w:name="CoverAttorneyLastName" w:val="Moffitt"/>
    <w:docVar w:name="CoverBillType" w:val="b"/>
    <w:docVar w:name="CoverSenator" w:val="DBV"/>
    <w:docVar w:name="dvBillNumber" w:val="1213"/>
    <w:docVar w:name="dvBillNumberPrefix" w:val="S. "/>
    <w:docVar w:name="dvOriginalBody" w:val="Senate"/>
    <w:docVar w:name="fulldraftpath" w:val="L:\S-RES\DBV\018EMER.KMM.DBV.DOCX"/>
    <w:docVar w:name="NameofBody" w:val="S"/>
    <w:docVar w:name="vgroup2" w:val="S-RES"/>
  </w:docVars>
  <w:rsids>
    <w:rsidRoot w:val="00CA350D"/>
    <w:rsid w:val="00042AC1"/>
    <w:rsid w:val="00046516"/>
    <w:rsid w:val="00072458"/>
    <w:rsid w:val="0007601D"/>
    <w:rsid w:val="000B0720"/>
    <w:rsid w:val="000B5EAF"/>
    <w:rsid w:val="000D4761"/>
    <w:rsid w:val="001315B2"/>
    <w:rsid w:val="00170561"/>
    <w:rsid w:val="00174988"/>
    <w:rsid w:val="00186AC9"/>
    <w:rsid w:val="00197DF1"/>
    <w:rsid w:val="001B3DD9"/>
    <w:rsid w:val="001B7E5D"/>
    <w:rsid w:val="001D3BAC"/>
    <w:rsid w:val="00216025"/>
    <w:rsid w:val="00225CD9"/>
    <w:rsid w:val="00245C4E"/>
    <w:rsid w:val="002663AA"/>
    <w:rsid w:val="002C1321"/>
    <w:rsid w:val="002C2031"/>
    <w:rsid w:val="002C3CB5"/>
    <w:rsid w:val="002C5896"/>
    <w:rsid w:val="002D3BED"/>
    <w:rsid w:val="00307C2B"/>
    <w:rsid w:val="00315D04"/>
    <w:rsid w:val="0036016B"/>
    <w:rsid w:val="00383247"/>
    <w:rsid w:val="003B281E"/>
    <w:rsid w:val="003D6E2B"/>
    <w:rsid w:val="003E7597"/>
    <w:rsid w:val="00413EBF"/>
    <w:rsid w:val="0044020F"/>
    <w:rsid w:val="00443A0B"/>
    <w:rsid w:val="00450668"/>
    <w:rsid w:val="00454138"/>
    <w:rsid w:val="004813A2"/>
    <w:rsid w:val="004952FA"/>
    <w:rsid w:val="004B5C9A"/>
    <w:rsid w:val="004B6A22"/>
    <w:rsid w:val="004D2174"/>
    <w:rsid w:val="004D7F37"/>
    <w:rsid w:val="00522CE0"/>
    <w:rsid w:val="00541951"/>
    <w:rsid w:val="00565148"/>
    <w:rsid w:val="00565EA4"/>
    <w:rsid w:val="00570403"/>
    <w:rsid w:val="00577450"/>
    <w:rsid w:val="00593361"/>
    <w:rsid w:val="005A413B"/>
    <w:rsid w:val="005A5017"/>
    <w:rsid w:val="005A648C"/>
    <w:rsid w:val="005E2EA9"/>
    <w:rsid w:val="005F07AC"/>
    <w:rsid w:val="005F1745"/>
    <w:rsid w:val="0060145F"/>
    <w:rsid w:val="00624746"/>
    <w:rsid w:val="00624DE1"/>
    <w:rsid w:val="00640D5D"/>
    <w:rsid w:val="006A1802"/>
    <w:rsid w:val="006C0CBB"/>
    <w:rsid w:val="006C0D16"/>
    <w:rsid w:val="006C74EA"/>
    <w:rsid w:val="006F56CF"/>
    <w:rsid w:val="00720D40"/>
    <w:rsid w:val="007318D4"/>
    <w:rsid w:val="00765784"/>
    <w:rsid w:val="007A1568"/>
    <w:rsid w:val="007A4390"/>
    <w:rsid w:val="007C1494"/>
    <w:rsid w:val="007E5CB7"/>
    <w:rsid w:val="008314D2"/>
    <w:rsid w:val="00870F6F"/>
    <w:rsid w:val="008945B4"/>
    <w:rsid w:val="008B2F42"/>
    <w:rsid w:val="008C3697"/>
    <w:rsid w:val="008E185F"/>
    <w:rsid w:val="008F023B"/>
    <w:rsid w:val="00904E16"/>
    <w:rsid w:val="009162B3"/>
    <w:rsid w:val="00927C62"/>
    <w:rsid w:val="00983951"/>
    <w:rsid w:val="00984124"/>
    <w:rsid w:val="00984640"/>
    <w:rsid w:val="00995C37"/>
    <w:rsid w:val="009C118A"/>
    <w:rsid w:val="009E4EB7"/>
    <w:rsid w:val="009E5DEF"/>
    <w:rsid w:val="00A02011"/>
    <w:rsid w:val="00A156B2"/>
    <w:rsid w:val="00A4011E"/>
    <w:rsid w:val="00A57AE7"/>
    <w:rsid w:val="00A86015"/>
    <w:rsid w:val="00A943D8"/>
    <w:rsid w:val="00A9594E"/>
    <w:rsid w:val="00AE59C8"/>
    <w:rsid w:val="00B10098"/>
    <w:rsid w:val="00B5790D"/>
    <w:rsid w:val="00B57F5A"/>
    <w:rsid w:val="00B945C5"/>
    <w:rsid w:val="00BA20EA"/>
    <w:rsid w:val="00BA7DCE"/>
    <w:rsid w:val="00BB5AFC"/>
    <w:rsid w:val="00BC026E"/>
    <w:rsid w:val="00BC0A56"/>
    <w:rsid w:val="00C16C8E"/>
    <w:rsid w:val="00C45366"/>
    <w:rsid w:val="00C57023"/>
    <w:rsid w:val="00C74052"/>
    <w:rsid w:val="00CA350D"/>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60FB"/>
    <w:rsid w:val="00E76AD9"/>
    <w:rsid w:val="00E86EE2"/>
    <w:rsid w:val="00E91E2F"/>
    <w:rsid w:val="00EA3546"/>
    <w:rsid w:val="00EB47AE"/>
    <w:rsid w:val="00EC34E1"/>
    <w:rsid w:val="00F0234A"/>
    <w:rsid w:val="00F05CF2"/>
    <w:rsid w:val="00F51241"/>
    <w:rsid w:val="00F52959"/>
    <w:rsid w:val="00F55884"/>
    <w:rsid w:val="00F74F85"/>
    <w:rsid w:val="00FB7F01"/>
    <w:rsid w:val="00FC0D36"/>
    <w:rsid w:val="00FC3A2B"/>
    <w:rsid w:val="00FE6467"/>
    <w:rsid w:val="00FF0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C41423D"/>
  <w15:docId w15:val="{9BA999D4-AE49-4580-A6B9-C07E32B91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24D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DE1"/>
    <w:rPr>
      <w:rFonts w:ascii="Segoe UI" w:hAnsi="Segoe UI" w:cs="Segoe UI"/>
      <w:sz w:val="18"/>
      <w:szCs w:val="18"/>
    </w:rPr>
  </w:style>
  <w:style w:type="character" w:styleId="CommentReference">
    <w:name w:val="annotation reference"/>
    <w:basedOn w:val="DefaultParagraphFont"/>
    <w:uiPriority w:val="99"/>
    <w:semiHidden/>
    <w:unhideWhenUsed/>
    <w:rsid w:val="002663AA"/>
    <w:rPr>
      <w:sz w:val="16"/>
      <w:szCs w:val="16"/>
    </w:rPr>
  </w:style>
  <w:style w:type="paragraph" w:styleId="CommentText">
    <w:name w:val="annotation text"/>
    <w:basedOn w:val="Normal"/>
    <w:link w:val="CommentTextChar"/>
    <w:uiPriority w:val="99"/>
    <w:semiHidden/>
    <w:unhideWhenUsed/>
    <w:rsid w:val="002663AA"/>
    <w:rPr>
      <w:sz w:val="20"/>
      <w:szCs w:val="20"/>
    </w:rPr>
  </w:style>
  <w:style w:type="character" w:customStyle="1" w:styleId="CommentTextChar">
    <w:name w:val="Comment Text Char"/>
    <w:basedOn w:val="DefaultParagraphFont"/>
    <w:link w:val="CommentText"/>
    <w:uiPriority w:val="99"/>
    <w:semiHidden/>
    <w:rsid w:val="002663AA"/>
    <w:rPr>
      <w:sz w:val="20"/>
      <w:szCs w:val="20"/>
    </w:rPr>
  </w:style>
  <w:style w:type="paragraph" w:styleId="CommentSubject">
    <w:name w:val="annotation subject"/>
    <w:basedOn w:val="CommentText"/>
    <w:next w:val="CommentText"/>
    <w:link w:val="CommentSubjectChar"/>
    <w:uiPriority w:val="99"/>
    <w:semiHidden/>
    <w:unhideWhenUsed/>
    <w:rsid w:val="002663AA"/>
    <w:rPr>
      <w:b/>
      <w:bCs/>
    </w:rPr>
  </w:style>
  <w:style w:type="character" w:customStyle="1" w:styleId="CommentSubjectChar">
    <w:name w:val="Comment Subject Char"/>
    <w:basedOn w:val="CommentTextChar"/>
    <w:link w:val="CommentSubject"/>
    <w:uiPriority w:val="99"/>
    <w:semiHidden/>
    <w:rsid w:val="002663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90888-9C8E-4164-9DED-141983D7E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904</Words>
  <Characters>4600</Characters>
  <Application>Microsoft Office Word</Application>
  <DocSecurity>0</DocSecurity>
  <Lines>124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1213 Text of Previous Version (May 12, 2020) - South Carolina Legislature Online</dc:title>
  <dc:subject/>
  <dc:creator>Ken Moffitt</dc:creator>
  <cp:keywords/>
  <dc:description/>
  <cp:lastModifiedBy>S Wilson</cp:lastModifiedBy>
  <cp:revision>2</cp:revision>
  <dcterms:created xsi:type="dcterms:W3CDTF">2020-05-12T21:39:00Z</dcterms:created>
  <dcterms:modified xsi:type="dcterms:W3CDTF">2020-05-12T21:39:00Z</dcterms:modified>
</cp:coreProperties>
</file>