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3050F" w:rsidRP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Pr="0013050F" w:rsidRDefault="0013050F" w:rsidP="0013050F">
      <w:pPr>
        <w:tabs>
          <w:tab w:val="right" w:pos="5933"/>
        </w:tabs>
        <w:suppressAutoHyphens/>
      </w:pPr>
      <w:r>
        <w:tab/>
      </w:r>
      <w:r>
        <w:rPr>
          <w:b/>
          <w:sz w:val="36"/>
        </w:rPr>
        <w:t>S. 18</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Young and Climer</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3050F" w:rsidRP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P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18) to amend Section 56</w:t>
      </w:r>
      <w:r>
        <w:noBreakHyphen/>
        <w:t>1</w:t>
      </w:r>
      <w:r>
        <w:noBreakHyphen/>
        <w:t>286, Code of Laws of South Carolina, 1976, relating to the suspension of a license or permit or denial of issuance, etc., respectfully</w:t>
      </w:r>
    </w:p>
    <w:p w:rsidR="0013050F" w:rsidRP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13050F" w:rsidRP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P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3050F" w:rsidRPr="0069452D" w:rsidRDefault="0013050F" w:rsidP="0013050F">
      <w:pPr>
        <w:rPr>
          <w:b/>
        </w:rPr>
      </w:pPr>
      <w:r w:rsidRPr="0069452D">
        <w:rPr>
          <w:b/>
        </w:rPr>
        <w:t>Explanation of Fiscal Impact</w:t>
      </w:r>
    </w:p>
    <w:p w:rsidR="0013050F" w:rsidRPr="0069452D" w:rsidRDefault="0013050F" w:rsidP="0013050F">
      <w:pPr>
        <w:rPr>
          <w:b/>
        </w:rPr>
      </w:pPr>
      <w:r>
        <w:rPr>
          <w:rFonts w:eastAsia="Calibri"/>
          <w:b/>
        </w:rPr>
        <w:t>Introduced on January 8, 2019</w:t>
      </w:r>
    </w:p>
    <w:p w:rsidR="0013050F" w:rsidRDefault="0013050F" w:rsidP="0013050F">
      <w:pPr>
        <w:rPr>
          <w:b/>
        </w:rPr>
      </w:pPr>
      <w:r w:rsidRPr="0069452D">
        <w:rPr>
          <w:b/>
        </w:rPr>
        <w:t>State Expenditure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69452D">
        <w:t xml:space="preserve">This bill allows an individual under the age of twenty-one to enroll in the Ignition Interlock Device (IID) Program and obtain an ignition interlock restricted license in lieu of serving the remainder of a suspension or denial of the issuance of a license or permit.  The ignition interlock device is required to be affixed to the motor vehicle equal to the length of time remaining on the person’s suspension or denial of the issuance of a license or permit.  The individual must receive credit for the number of days the person maintained an ignition interlock restriction on the temporary alcohol license.  Once an individual has enrolled in the IID Program and obtained an ignition interlock restricted license, the individual cannot subsequently choose to serve the suspension.  Also, within thirty days of the issuance of the notice of suspension, an individual </w:t>
      </w:r>
      <w:r w:rsidRPr="0069452D">
        <w:lastRenderedPageBreak/>
        <w:t>may request a contested case hearing before the Office of Motor Vehicle Hearings and enroll in the IID Program.  If an individual enrolls in the IID Program, the temporary alcohol license must contain an ignition interlock restriction for three months.  If the contested case hearing has not reached a final disposition within three months, the individual may obtain a temporary alcohol license without an ignition interlock restriction.  The bill also allows a habitual offender to enroll in the IID Program and obtain a license with an ignition interlock restriction.  The bill also eliminates provisional driver’s licenses for first offenses unless the offense occurred prior to the effective date of the bill.  Additionally, the bill requires that an ignition interlock restriction be placed on a temporary alcohol license for three months and deletes the reference to route restricted driver’s licenses.  The bill takes effect one year after approval by the Governor.</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9452D">
        <w:rPr>
          <w:b/>
          <w:szCs w:val="22"/>
        </w:rPr>
        <w:t xml:space="preserve">Department of Motor Vehicles (DMV).  </w:t>
      </w:r>
      <w:r w:rsidRPr="0069452D">
        <w:rPr>
          <w:szCs w:val="22"/>
        </w:rPr>
        <w:t>In similar legislation in 2018, DMV indicated that any programmatic changes associated with the provisions of the bill could be managed within current appropriations.  Therefore, the bill is not expected to have an expenditure impact on the department.  We requested updated information from DMV and will update this impact statement if we receive a different response.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9452D">
        <w:rPr>
          <w:b/>
          <w:szCs w:val="22"/>
        </w:rPr>
        <w:t xml:space="preserve">Department of Probation, Parole, and Pardon Services (PPP).  </w:t>
      </w:r>
      <w:r w:rsidRPr="0069452D">
        <w:rPr>
          <w:szCs w:val="22"/>
        </w:rPr>
        <w:t>This bill allows South Carolina drivers who have either been charged with the administrative suspension of Implied Consent or convicted of a first offense DUI to end their license suspension by enrolling in the IID Program.  The department is responsible for administering the program, including monitoring data downloads and photographs from vehicles, responding to violations and inquiries from drivers, and attending Office of Motor Vehicle appeal hearings.  PPP indicated in similar legislation from 2018 that it would need to hire additional staff, including six staff members (Program Coordinator I positions) to administer the IID Program, as well as two hearing officers (Administrative Hearing Officer III positions) to review violations and respond to driver appeals. </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PPP indicated in similar legislation in 2018 that the salary and fringe cost for each Program Coordinator I would be $56,000, for a total of $336,000. The department intended to use funds generated by the IID Program (see State Revenue section) to cover both the cost of these salaries and the $100,000 needed to administer required updates to the Ignition Interlock Management System (IIMS).  Therefore, the department indicated in 2018 that there would be a recurring </w:t>
      </w:r>
      <w:r>
        <w:rPr>
          <w:szCs w:val="22"/>
        </w:rPr>
        <w:t>other funds</w:t>
      </w:r>
      <w:r w:rsidRPr="0069452D">
        <w:rPr>
          <w:szCs w:val="22"/>
        </w:rPr>
        <w:t xml:space="preserve"> expenditure impact of $336,000 beginning in </w:t>
      </w:r>
      <w:r w:rsidRPr="0069452D">
        <w:rPr>
          <w:szCs w:val="22"/>
        </w:rPr>
        <w:lastRenderedPageBreak/>
        <w:t xml:space="preserve">FY 2019-20 and a non-recurring </w:t>
      </w:r>
      <w:r>
        <w:rPr>
          <w:szCs w:val="22"/>
        </w:rPr>
        <w:t>other funds</w:t>
      </w:r>
      <w:r w:rsidRPr="0069452D">
        <w:rPr>
          <w:szCs w:val="22"/>
        </w:rPr>
        <w:t xml:space="preserve"> impact of $100,000 in FY 2019-20.  We requested updated information from the department and will update this impact statement if we receive a different response. </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PPP indicated in 2018 that the salary and fringe total for each Administrative Hearing Officer III would be $72,800, which would result in a recurring expenditure impact of $145,600 on the </w:t>
      </w:r>
      <w:r>
        <w:rPr>
          <w:szCs w:val="22"/>
        </w:rPr>
        <w:t>general fund</w:t>
      </w:r>
      <w:r w:rsidRPr="0069452D">
        <w:rPr>
          <w:szCs w:val="22"/>
        </w:rPr>
        <w:t xml:space="preserve"> beginning in FY 2019-20.  The department would also incur non-recurring </w:t>
      </w:r>
      <w:r>
        <w:rPr>
          <w:szCs w:val="22"/>
        </w:rPr>
        <w:t>other funds</w:t>
      </w:r>
      <w:r w:rsidRPr="0069452D">
        <w:rPr>
          <w:szCs w:val="22"/>
        </w:rPr>
        <w:t xml:space="preserve"> expenses of $4,300 for computers and office furniture for the Administrative Hearing Officer III positions.  We requested updated information from the department and will update this impact statement if we receive a different response.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Further, the department indicated in 2018 that it would use </w:t>
      </w:r>
      <w:r>
        <w:rPr>
          <w:szCs w:val="22"/>
        </w:rPr>
        <w:t>other funds</w:t>
      </w:r>
      <w:r w:rsidRPr="0069452D">
        <w:rPr>
          <w:szCs w:val="22"/>
        </w:rPr>
        <w:t xml:space="preserve"> (comprised of fees obtained via the IID fund) to cover the cost of salaries and fringe for the eight new FTEs as well as necessary computer and office equipment.  Therefore, based upon data provided by the department in 2018, we do not expect that this bill will have an expenditure impact on the </w:t>
      </w:r>
      <w:r>
        <w:rPr>
          <w:szCs w:val="22"/>
        </w:rPr>
        <w:t>general fund</w:t>
      </w:r>
      <w:r w:rsidRPr="0069452D">
        <w:rPr>
          <w:szCs w:val="22"/>
        </w:rPr>
        <w:t>.  We requested updated information from the department and will update this impact statement if we receive a different response.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9452D">
        <w:rPr>
          <w:b/>
          <w:szCs w:val="22"/>
        </w:rPr>
        <w:t xml:space="preserve">Administrative Law Court.  </w:t>
      </w:r>
      <w:r w:rsidRPr="0069452D">
        <w:rPr>
          <w:szCs w:val="22"/>
        </w:rPr>
        <w:t xml:space="preserve">The department indicated in similar legislation in 2018 that the bill created a new offense, and there was no data available to determine the number of additional hearings that would be heard in the Office of Motor Vehicle Hearings.  Further, if there was an increase in caseloads, the department would absorb any expenditure impact on the </w:t>
      </w:r>
      <w:r>
        <w:rPr>
          <w:szCs w:val="22"/>
        </w:rPr>
        <w:t>general fund</w:t>
      </w:r>
      <w:r w:rsidRPr="0069452D">
        <w:rPr>
          <w:szCs w:val="22"/>
        </w:rPr>
        <w:t xml:space="preserve"> using current resources.  We requested updated information from the department and will update this impact statement if we receive a different response.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9452D">
        <w:rPr>
          <w:b/>
          <w:szCs w:val="22"/>
        </w:rPr>
        <w:t xml:space="preserve">Judicial Department.  </w:t>
      </w:r>
      <w:r w:rsidRPr="0069452D">
        <w:rPr>
          <w:szCs w:val="22"/>
        </w:rPr>
        <w:t xml:space="preserve">The department indicated in similar legislation in 2018 that this bill created a new offense and there was no data available to determine the number of additional hearings or trials that would be heard in general sessions courts.  Further, if there was an increase in caseloads, the department would absorb any expenditure impact on the </w:t>
      </w:r>
      <w:r>
        <w:rPr>
          <w:szCs w:val="22"/>
        </w:rPr>
        <w:t>general fund</w:t>
      </w:r>
      <w:r w:rsidRPr="0069452D">
        <w:rPr>
          <w:szCs w:val="22"/>
        </w:rPr>
        <w:t xml:space="preserve"> using current resources.  We requested updated information from the department and will update this impact statement if we receive a different response.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9452D">
        <w:rPr>
          <w:b/>
          <w:szCs w:val="22"/>
        </w:rPr>
        <w:t xml:space="preserve">Department of Alcohol and Other Drug Abuse Services (DAODAS).  </w:t>
      </w:r>
      <w:r w:rsidRPr="0069452D">
        <w:rPr>
          <w:szCs w:val="22"/>
        </w:rPr>
        <w:t xml:space="preserve">DAODAS indicates that the bill does not materially alter the expenditures of the department.  DAODAS is currently responsible for determining treatment for individuals that participate in the Ignition Interlock Program and is already responsible for notifying DMV of a person’s completion and compliance with the program.  Participants of the program bear the </w:t>
      </w:r>
      <w:r w:rsidRPr="0069452D">
        <w:rPr>
          <w:szCs w:val="22"/>
        </w:rPr>
        <w:lastRenderedPageBreak/>
        <w:t>costs of treatment.  Any increase in program enrollment will be offset by the fees paid to the agency by the participant.  Therefore, any potential expenditure impact is expected to be managed within the agency’s existing appropriations.</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9452D">
        <w:rPr>
          <w:b/>
        </w:rPr>
        <w:t>State Revenue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This bill allows individuals who are under the age of twenty-one to enroll in the IID Program and obtain an ignition interlock restricted license in lieu of serving the remainder of a suspension or denial of the issuance of a license or permit.  Also, the bill allows habitual offenders to enroll in the Ignition Interlock Device Program and obtain an ignition interlock restricted driver’s license.  Additionally, the bill deletes references to route restricted and provisional driver’s licenses.  Further, the bill allows the Department of Probation, Parole, and Pardon Services (PPP) to charge an initial annual fee on the manufacturer’s application for certification of each ignition interlock device and a subsequent fee for every year the manufacturer continues to provide the certified device to drivers in this state.  The fee must be remitted to the Ignition Interlock Device Fund for use by PPP in the support of the Ignition Interlock Device Program. </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The fee for an ignition interlock restricted license is $100 and is allocated to the State Highway Fund of the Department of Transportation (DOT).  In similar legislation in 2018, DMV indicated that in FY 2016-17 there were 47 suspensions or denials of driver’s licenses or permits for first offenders.  However, the number of first offenders that may opt to obtain an ignition interlock restricted license in lieu of serving the remainder of a suspension or denial of the issuance of a license or permit was unknown.  Also, DMV indicated that in FY 2016-17 there were 3,089 individuals who were deemed as habitual offenders.  The number of habitual offenders that may obtain an ignition interlock restricted license was unknown.  Therefore, the revenue impact on the State Highway Fund of DOT was undetermined.  We requested updated information from the department and will update this impact statement if we receive a different response.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In similar legislation in 2018, DMV indicated that individuals who currently hold a route-restricted driver’s license would be eligible to receive an ignition interlock restricted driver’s license under the provisions of the bill.  The fee for a route-restricted driver’s license is $100, with $80 allocated to the State Highway Fund and $20 to the Non-Federal Aid Highway Fund of DOT.  Further, DMV indicated that there were 796 route-restricted driver’s licenses in FY 2016-17.  The number of individuals who will choose </w:t>
      </w:r>
      <w:r w:rsidRPr="0069452D">
        <w:rPr>
          <w:szCs w:val="22"/>
        </w:rPr>
        <w:lastRenderedPageBreak/>
        <w:t>to obtain an ignition interlock restricted driver’s license was unknown.  Therefore, the shift in revenue from the Non-Federal Aid Highway Fund to the State Highway Fund was undetermined.  We requested updated information from the department and will update this impact statement if we receive a different response.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In similar legislation in 2018, DMV indicated that individuals who currently hold provisional driver’s licenses would be eligible to receive an ignition interlock restricted driver’s license.  The fee for a provisional driver’s license is $100, with $95 allocated to the </w:t>
      </w:r>
      <w:r>
        <w:rPr>
          <w:szCs w:val="22"/>
        </w:rPr>
        <w:t>general fund</w:t>
      </w:r>
      <w:r w:rsidRPr="0069452D">
        <w:rPr>
          <w:szCs w:val="22"/>
        </w:rPr>
        <w:t xml:space="preserve"> to be used by the Department of Public Safety (DPS) in the hiring, training, and equipping members of the State Highway Patrol and Transportation Police.  The remaining $5 is credited to the State Highway Fund.  Further, DMV indicated that there were 2,013 provisional driver’s licenses in FY 2016-17.  The number of individuals who would choose to obtain an ignition interlock restricted driver’s license in lieu of a provisional driver’s license was unknown.  Therefore, the shift in funds from DPS to the State Highway Fund was undetermined.  We requested updated information from the department and will update this impact statement if we receive a different response.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The bill requires individuals who are issued temporary alcohol licenses to have an ignition interlock device installed on any motor vehicle driven by the individual and to have the ignition interlock restricted placed on the individual’s driver’s license.  In similar legislation in 2018 DMV indicated that there was no additional fee to add the ignition interlock restriction to a temporary alcohol license.  Therefore, this section of the bill would have no revenue impact to the </w:t>
      </w:r>
      <w:r>
        <w:rPr>
          <w:szCs w:val="22"/>
        </w:rPr>
        <w:t>general fund, other funds, or federal funds</w:t>
      </w:r>
      <w:r w:rsidRPr="0069452D">
        <w:rPr>
          <w:szCs w:val="22"/>
        </w:rPr>
        <w:t>.  We requested updated information from the department and will update this impact statement if we receive a different response.</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DAODAS is currently responsible for determining treatment for individuals that participate in the Ignition Interlock Program and is responsible for notifying DMV of a person’s completion and compliance with the program.  However, participants of the program bear the costs of treatment.  The cost of treatment may not exceed $500 for education services, $2,000 for treatment services, and $2,500 in total for all services.  It is anticipated that any increase in the number of participants will be offset by the fees paid to the agency.  Therefore, this bill is not expected to have a significant revenue impact on the agency since any potential increase in revenue will be used to offset the costs of the program.  </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In similar legislation in 2018, PPP projected that initial annual fees on the manufacturer’s application for certification for each IID </w:t>
      </w:r>
      <w:r w:rsidRPr="0069452D">
        <w:rPr>
          <w:szCs w:val="22"/>
        </w:rPr>
        <w:lastRenderedPageBreak/>
        <w:t xml:space="preserve">would result in an increase in </w:t>
      </w:r>
      <w:r>
        <w:rPr>
          <w:szCs w:val="22"/>
        </w:rPr>
        <w:t>other funds</w:t>
      </w:r>
      <w:r w:rsidRPr="0069452D">
        <w:rPr>
          <w:szCs w:val="22"/>
        </w:rPr>
        <w:t xml:space="preserve"> by $1,638,000.  Further, the department indicated in 2018 that the application fee was $360 per device and estimated that it would enroll an additional 4,550 participants each year based on the following presumptions, which used 2017 eligibility and enrollment data from the IIMS:</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9452D">
        <w:rPr>
          <w:szCs w:val="22"/>
        </w:rPr>
        <w:t> </w:t>
      </w:r>
    </w:p>
    <w:p w:rsidR="0013050F" w:rsidRPr="00447166" w:rsidRDefault="00447166" w:rsidP="00447166">
      <w:pPr>
        <w:ind w:left="1440" w:hanging="360"/>
        <w:rPr>
          <w:szCs w:val="22"/>
        </w:rPr>
      </w:pPr>
      <w:r w:rsidRPr="00232DAA">
        <w:rPr>
          <w:szCs w:val="22"/>
        </w:rPr>
        <w:t>1.</w:t>
      </w:r>
      <w:r w:rsidRPr="00232DAA">
        <w:rPr>
          <w:szCs w:val="22"/>
        </w:rPr>
        <w:tab/>
      </w:r>
      <w:r w:rsidR="0013050F" w:rsidRPr="00447166">
        <w:rPr>
          <w:szCs w:val="22"/>
        </w:rPr>
        <w:t>The current percentage rate of participation in the IID Program for first offense DUI with Blood Alcohol Content less than 0.15 is 15 percent.  The 2017 data for all DUI first convictions not participating in the IID Program is 6,278. Multiplying these figures results in 941 new drivers (6,278 * 15 percent = 941 new drivers).</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3050F" w:rsidRPr="00447166" w:rsidRDefault="00447166" w:rsidP="00447166">
      <w:pPr>
        <w:ind w:left="1440" w:hanging="360"/>
        <w:rPr>
          <w:szCs w:val="22"/>
        </w:rPr>
      </w:pPr>
      <w:r w:rsidRPr="00232DAA">
        <w:rPr>
          <w:szCs w:val="22"/>
        </w:rPr>
        <w:t>2.</w:t>
      </w:r>
      <w:r w:rsidRPr="00232DAA">
        <w:rPr>
          <w:szCs w:val="22"/>
        </w:rPr>
        <w:tab/>
      </w:r>
      <w:r w:rsidR="0013050F" w:rsidRPr="00447166">
        <w:rPr>
          <w:szCs w:val="22"/>
        </w:rPr>
        <w:t>If 50 percent of the 9,010 Implied Consent suspended drivers from 2017 who did not participate in the IID Program filed an appeal to obtain the Temporary Alcohol License with the IID for 90 days, there would be 1,126 new drivers who enroll in the IID Program [9,010 * 50 percent = 4,505 * 25 percent (90 days of the year) = 1,126 new drivers].</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3050F" w:rsidRPr="00447166" w:rsidRDefault="00447166" w:rsidP="00447166">
      <w:pPr>
        <w:ind w:left="1440" w:hanging="360"/>
        <w:rPr>
          <w:szCs w:val="22"/>
        </w:rPr>
      </w:pPr>
      <w:r w:rsidRPr="00232DAA">
        <w:rPr>
          <w:szCs w:val="22"/>
        </w:rPr>
        <w:t>3.</w:t>
      </w:r>
      <w:r w:rsidRPr="00232DAA">
        <w:rPr>
          <w:szCs w:val="22"/>
        </w:rPr>
        <w:tab/>
      </w:r>
      <w:r w:rsidR="0013050F" w:rsidRPr="00447166">
        <w:rPr>
          <w:szCs w:val="22"/>
        </w:rPr>
        <w:t>If 10 percent of the 2,988 Implied Consent and DUI with a Blood Alcohol Contact of 0.15 or greater drivers from 2017 who did not participate in the IID Program filed an appeal to obtain the Temporary Alcohol License after installing the IID for 90 days, there would be 74 new drivers who enroll in the IID program [2,988 * 10 percent = 298 * 25 percent = 74 new drivers].</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3050F" w:rsidRPr="00447166" w:rsidRDefault="00447166" w:rsidP="00447166">
      <w:pPr>
        <w:ind w:left="1440" w:hanging="360"/>
        <w:rPr>
          <w:szCs w:val="22"/>
        </w:rPr>
      </w:pPr>
      <w:r w:rsidRPr="00232DAA">
        <w:rPr>
          <w:szCs w:val="22"/>
        </w:rPr>
        <w:t>4.</w:t>
      </w:r>
      <w:r w:rsidRPr="00232DAA">
        <w:rPr>
          <w:szCs w:val="22"/>
        </w:rPr>
        <w:tab/>
      </w:r>
      <w:r w:rsidR="0013050F" w:rsidRPr="00447166">
        <w:rPr>
          <w:szCs w:val="22"/>
        </w:rPr>
        <w:t>If 50 percent of the 4,818 Implied Consent and DUI with a blood Alcohol Contact of 0.15 or greater drivers from 2017 who filed an appeal to obtain a Temporary Alcohol License and IID would serve the balance of their suspension on the IID Program, this would add 2,409 new drivers to the program (4,818 * 50 percent = 2,409).</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9452D">
        <w:rPr>
          <w:szCs w:val="22"/>
        </w:rPr>
        <w:t> </w:t>
      </w:r>
    </w:p>
    <w:p w:rsidR="0013050F" w:rsidRPr="0069452D"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452D">
        <w:rPr>
          <w:szCs w:val="22"/>
        </w:rPr>
        <w:t xml:space="preserve">Therefore, based upon data in similar legislation in 2018, if 4,550 (941 + 1,126 + 74 + 2,409 = 4,550) new drivers are enrolled in the IID Program and initial annual fees on the manufacturer’s </w:t>
      </w:r>
      <w:r w:rsidRPr="0069452D">
        <w:rPr>
          <w:szCs w:val="22"/>
        </w:rPr>
        <w:lastRenderedPageBreak/>
        <w:t>application for certification are $360 per device, the total revenue generated for PPP would be $1,638,000 in FY 2019-20.  We requested updated information from the department and will update this impact statement if we receive a different response.</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3050F" w:rsidRP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050F" w:rsidSect="0013050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13C96" w:rsidRDefault="00C13C96"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7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920E3">
        <w:t>AMEND SECTION 56</w:t>
      </w:r>
      <w:r w:rsidR="00F045F7">
        <w:noBreakHyphen/>
      </w:r>
      <w:r w:rsidR="002920E3">
        <w:t>1</w:t>
      </w:r>
      <w:r w:rsidR="00F045F7">
        <w:noBreakHyphen/>
      </w:r>
      <w:r w:rsidR="002920E3">
        <w:t>286, CODE OF LAWS OF SOUTH CAROLINA, 1976, RELATING TO THE SUSPENSION OF A LICENSE OR PERMIT OR DENIAL OF ISSUANCE OF A LICENSE OR PERMIT TO PERSONS UNDER THE AGE OF TWENTY</w:t>
      </w:r>
      <w:r w:rsidR="00F045F7">
        <w:noBreakHyphen/>
      </w:r>
      <w:r w:rsidR="002920E3">
        <w:t>ONE WHO DRIVE MOTOR VEHICLES AND HAVE A CERTAIN AMOUNT OF ALCOHOL CONCENTRATION, SO AS TO ALLOW A PERSON UNDER THE AGE OF TWENTY</w:t>
      </w:r>
      <w:r w:rsidR="00F045F7">
        <w:noBreakHyphen/>
      </w:r>
      <w:r w:rsidR="002920E3">
        <w:t>ONE WHO IS SERVING A SUSPENSION OR DENIAL OF A LICENSE OR PERMIT TO ENROLL IN THE IGNITION INTERLOCK DEVICE PROGRAM; TO AMEND SECTION 56</w:t>
      </w:r>
      <w:r w:rsidR="00F045F7">
        <w:noBreakHyphen/>
      </w:r>
      <w:r w:rsidR="002920E3">
        <w:t>1</w:t>
      </w:r>
      <w:r w:rsidR="00F045F7">
        <w:noBreakHyphen/>
      </w:r>
      <w:r w:rsidR="002920E3">
        <w:t>385, RELATING TO THE REINSTATEMENT OF PERMANENTLY REVOKED DRIVERS</w:t>
      </w:r>
      <w:r w:rsidR="00F045F7" w:rsidRPr="00F045F7">
        <w:t>’</w:t>
      </w:r>
      <w:r w:rsidR="002920E3">
        <w:t xml:space="preserve"> LICENSES, SO AS TO LIMIT APPLICATION TO OFFENSES OCCURRING PRIOR TO OCTOBER 1, 2014; TO AMEND SECTION 56</w:t>
      </w:r>
      <w:r w:rsidR="00F045F7">
        <w:noBreakHyphen/>
      </w:r>
      <w:r w:rsidR="002920E3">
        <w:t>1</w:t>
      </w:r>
      <w:r w:rsidR="00F045F7">
        <w:noBreakHyphen/>
      </w:r>
      <w:r w:rsidR="002920E3">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F045F7">
        <w:noBreakHyphen/>
      </w:r>
      <w:r w:rsidR="002920E3">
        <w:t>1</w:t>
      </w:r>
      <w:r w:rsidR="00F045F7">
        <w:noBreakHyphen/>
      </w:r>
      <w:r w:rsidR="002920E3">
        <w:t>1090, RELATING TO REQUESTS FOR RESTORATION OF THE PRIVILEGE TO OPERATE A MOTOR VEHICLE, SO AS TO ALLOW A PERSON CLASSIFIED AS AN HABITUAL OFFENDER TO OBTAIN A DRIVER</w:t>
      </w:r>
      <w:r w:rsidR="00F045F7" w:rsidRPr="00F045F7">
        <w:t>’</w:t>
      </w:r>
      <w:r w:rsidR="002920E3">
        <w:t>S LICENSE WITH AN INTERLOCK RESTRICTION IF HE PARTICIPATES IN THE INTERLOCK IGNITION PROGRAM; TO AMEND SECTION 56</w:t>
      </w:r>
      <w:r w:rsidR="00F045F7">
        <w:noBreakHyphen/>
      </w:r>
      <w:r w:rsidR="002920E3">
        <w:t>1</w:t>
      </w:r>
      <w:r w:rsidR="00F045F7">
        <w:noBreakHyphen/>
      </w:r>
      <w:r w:rsidR="002920E3">
        <w:t>1320, RELATING TO PROVISIONAL DRIVERS</w:t>
      </w:r>
      <w:r w:rsidR="00F045F7" w:rsidRPr="00F045F7">
        <w:t>’</w:t>
      </w:r>
      <w:r w:rsidR="002920E3">
        <w:t xml:space="preserve"> LICENSES, SO AS TO ELIMINATE PROVISIONAL LICENSES FOR FIRST OFFENSE DRIVING UNDER THE INFLUENCE UNLESS THE OFFENSE WAS CREATED PRIOR TO THE EFFECTIVE DATE </w:t>
      </w:r>
      <w:r w:rsidR="002920E3">
        <w:lastRenderedPageBreak/>
        <w:t xml:space="preserve">OF THIS ACT; TO AMEND </w:t>
      </w:r>
      <w:r w:rsidR="0087259A">
        <w:t xml:space="preserve">SECTION </w:t>
      </w:r>
      <w:r w:rsidR="002920E3">
        <w:t>56</w:t>
      </w:r>
      <w:r w:rsidR="00F045F7">
        <w:noBreakHyphen/>
      </w:r>
      <w:r w:rsidR="002920E3">
        <w:t>1</w:t>
      </w:r>
      <w:r w:rsidR="00F045F7">
        <w:noBreakHyphen/>
      </w:r>
      <w:r w:rsidR="002920E3">
        <w:t>1340, RELATING TO THE ISSUANCES OF LICENSES AND CONVICTIONS TO BE RECORDED, SO AS TO CONFORM INTERNAL STATUTORY REFERENCES; TO AMEND SECTION 56</w:t>
      </w:r>
      <w:r w:rsidR="00F045F7">
        <w:noBreakHyphen/>
      </w:r>
      <w:r w:rsidR="002920E3">
        <w:t>5</w:t>
      </w:r>
      <w:r w:rsidR="00F045F7">
        <w:noBreakHyphen/>
      </w:r>
      <w:r w:rsidR="002920E3">
        <w:t>2941, RELATING TO IGNITION INTERLOCK DEVICES, SO AS TO INCLUDE REFERENCE TO THE HABITUAL OFFENDER STATUTE, REMOVE EXCEPTIONS TO IGNITION INTERLOCK DEVICES FOR OFFENDERS</w:t>
      </w:r>
      <w:r w:rsidR="0087259A">
        <w:t xml:space="preserve"> WHO ARE NONRESIDENTS AND FIRST</w:t>
      </w:r>
      <w:r w:rsidR="00F045F7">
        <w:noBreakHyphen/>
      </w:r>
      <w:r w:rsidR="002920E3">
        <w:t>TIME OFFENDERS OF DRIVING UNDER THE INFLUENCE WHO DID NOT REFUSE  TO SUBMIT TO CHEMICAL TESTS AND HAD AN ALCOHOL CONCENTRATION OF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w:t>
      </w:r>
      <w:r w:rsidR="00770038">
        <w:t xml:space="preserve"> AND PARDON SERVICES</w:t>
      </w:r>
      <w:r w:rsidR="002920E3">
        <w:t>; TO AMEND SECTION 56</w:t>
      </w:r>
      <w:r w:rsidR="00F045F7">
        <w:noBreakHyphen/>
      </w:r>
      <w:r w:rsidR="002920E3">
        <w:t>5</w:t>
      </w:r>
      <w:r w:rsidR="00F045F7">
        <w:noBreakHyphen/>
      </w:r>
      <w:r w:rsidR="002920E3">
        <w:t>2951, RELATING TO TEMPORARY ALCOHOL LICENSES, SO AS TO REQUIRE AN IGNITION INTERLOCK DEVICE RESTRICTION ON A TEMPORARY ALCOHOL LICENSE AND TO DELETE PROVISIONS RELATING TO ROUTE</w:t>
      </w:r>
      <w:r w:rsidR="00F045F7">
        <w:noBreakHyphen/>
      </w:r>
      <w:r w:rsidR="002920E3">
        <w:t>RESTRICTED LICENSES; AND TO AMEND SECTION 56</w:t>
      </w:r>
      <w:r w:rsidR="00F045F7">
        <w:noBreakHyphen/>
      </w:r>
      <w:r w:rsidR="002920E3">
        <w:t>5</w:t>
      </w:r>
      <w:r w:rsidR="00F045F7">
        <w:noBreakHyphen/>
      </w:r>
      <w:r w:rsidR="002920E3">
        <w:t>2990, RELATING TO SUSPENSION OF A CONVICTED PERSON</w:t>
      </w:r>
      <w:r w:rsidR="00F045F7" w:rsidRPr="00F045F7">
        <w:t>’</w:t>
      </w:r>
      <w:r w:rsidR="002920E3">
        <w:t>S DRIVER</w:t>
      </w:r>
      <w:r w:rsidR="00F045F7" w:rsidRPr="00F045F7">
        <w:t>’</w:t>
      </w:r>
      <w:r w:rsidR="002920E3">
        <w:t>S LICENSE AND THE PERIOD OF SUSPENSION, SO AS TO REQUIRE AN IGNIT</w:t>
      </w:r>
      <w:r w:rsidR="0087259A">
        <w:t>ION INTERLOCK DEVICE IF A FIRST</w:t>
      </w:r>
      <w:r w:rsidR="00F045F7">
        <w:noBreakHyphen/>
      </w:r>
      <w:r w:rsidR="002920E3">
        <w:t>TIME OFFENDER OF DRIVING UNDER THE INFLUENCE SEEKS TO END A SUSPENSION.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A4D" w:rsidRDefault="003E7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7A4D" w:rsidRDefault="003E7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under the age of twenty</w:t>
      </w:r>
      <w:r w:rsidR="00F045F7">
        <w:rPr>
          <w:rFonts w:eastAsia="Calibri"/>
          <w:color w:val="000000"/>
        </w:rPr>
        <w:noBreakHyphen/>
      </w:r>
      <w:r>
        <w:rPr>
          <w:rFonts w:eastAsia="Calibri"/>
          <w:color w:val="000000"/>
        </w:rPr>
        <w:t>one who drives a motor vehicle and has an alcohol concentration of two one</w:t>
      </w:r>
      <w:r w:rsidR="00F045F7">
        <w:rPr>
          <w:rFonts w:eastAsia="Calibri"/>
          <w:color w:val="000000"/>
        </w:rPr>
        <w:noBreakHyphen/>
      </w:r>
      <w:r>
        <w:rPr>
          <w:rFonts w:eastAsia="Calibri"/>
          <w:color w:val="000000"/>
        </w:rPr>
        <w:t xml:space="preserve">hundredths of one percent or </w:t>
      </w:r>
      <w:r>
        <w:rPr>
          <w:rFonts w:eastAsia="Calibri"/>
          <w:color w:val="000000"/>
        </w:rPr>
        <w:lastRenderedPageBreak/>
        <w:t>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2440, 63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F045F7">
        <w:rPr>
          <w:rFonts w:eastAsia="Calibri"/>
          <w:color w:val="000000"/>
        </w:rPr>
        <w:noBreakHyphen/>
      </w:r>
      <w:r>
        <w:rPr>
          <w:rFonts w:eastAsia="Calibri"/>
          <w:color w:val="000000"/>
        </w:rPr>
        <w:t>one who drives a motor vehicle in this State is considered to have given consent to chemical tests of the person</w:t>
      </w:r>
      <w:r w:rsidR="00F045F7" w:rsidRPr="00F045F7">
        <w:rPr>
          <w:rFonts w:eastAsia="Calibri"/>
          <w:color w:val="000000"/>
        </w:rPr>
        <w:t>’</w:t>
      </w:r>
      <w:r>
        <w:rPr>
          <w:rFonts w:eastAsia="Calibri"/>
          <w:color w:val="000000"/>
        </w:rPr>
        <w:t>s breath or blood for the purpose of determining the presence of alcohol.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F045F7">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F045F7">
        <w:rPr>
          <w:rFonts w:eastAsia="Calibri"/>
          <w:color w:val="000000"/>
        </w:rPr>
        <w:noBreakHyphen/>
      </w:r>
      <w:r>
        <w:rPr>
          <w:rFonts w:eastAsia="Calibri"/>
          <w:color w:val="000000"/>
        </w:rPr>
        <w:t>one has consumed alcoholic beverages and driven a motor vehicle may order the testing of the person arrested to determine the person</w:t>
      </w:r>
      <w:r w:rsidR="00F045F7" w:rsidRPr="00F045F7">
        <w:rPr>
          <w:rFonts w:eastAsia="Calibri"/>
          <w:color w:val="000000"/>
        </w:rPr>
        <w:t>’</w:t>
      </w:r>
      <w:r>
        <w:rPr>
          <w:rFonts w:eastAsia="Calibri"/>
          <w:color w:val="000000"/>
        </w:rPr>
        <w:t>s alcohol concentration.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F045F7"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sidR="00F045F7">
        <w:rPr>
          <w:rFonts w:eastAsia="Calibri"/>
          <w:color w:val="000000"/>
        </w:rPr>
        <w:noBreakHyphen/>
      </w:r>
      <w:r>
        <w:rPr>
          <w:rFonts w:eastAsia="Calibri"/>
          <w:color w:val="000000"/>
        </w:rPr>
        <w:t>one who has consumed alcoholic beverages.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F045F7" w:rsidRPr="00F045F7">
        <w:rPr>
          <w:rFonts w:eastAsia="Calibri"/>
          <w:color w:val="000000"/>
        </w:rPr>
        <w:t>’</w:t>
      </w:r>
      <w:r>
        <w:rPr>
          <w:rFonts w:eastAsia="Calibri"/>
          <w:color w:val="000000"/>
        </w:rPr>
        <w:t>s direction, the person first must be offered a breath test to determine the person</w:t>
      </w:r>
      <w:r w:rsidR="00F045F7"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F045F7" w:rsidRPr="00F045F7">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F045F7" w:rsidRPr="00F045F7">
        <w:rPr>
          <w:rFonts w:eastAsia="Calibri"/>
          <w:color w:val="000000"/>
        </w:rPr>
        <w:t>’</w:t>
      </w:r>
      <w:r>
        <w:rPr>
          <w:rFonts w:eastAsia="Calibri"/>
          <w:color w:val="000000"/>
        </w:rPr>
        <w:t>s provisions.  The costs of the tests administered at the officer</w:t>
      </w:r>
      <w:r w:rsidR="00F045F7" w:rsidRPr="00F045F7">
        <w:rPr>
          <w:rFonts w:eastAsia="Calibri"/>
          <w:color w:val="000000"/>
        </w:rPr>
        <w:t>’</w:t>
      </w:r>
      <w:r>
        <w:rPr>
          <w:rFonts w:eastAsia="Calibri"/>
          <w:color w:val="000000"/>
        </w:rPr>
        <w:t>s direction must be paid from the state</w:t>
      </w:r>
      <w:r w:rsidR="00F045F7" w:rsidRPr="00F045F7">
        <w:rPr>
          <w:rFonts w:eastAsia="Calibri"/>
          <w:color w:val="000000"/>
        </w:rPr>
        <w:t>’</w:t>
      </w:r>
      <w:r>
        <w:rPr>
          <w:rFonts w:eastAsia="Calibri"/>
          <w:color w:val="000000"/>
        </w:rPr>
        <w:t xml:space="preserve">s general fund.  However, if </w:t>
      </w:r>
      <w:r>
        <w:rPr>
          <w:rFonts w:eastAsia="Calibri"/>
          <w:color w:val="000000"/>
        </w:rPr>
        <w:lastRenderedPageBreak/>
        <w:t>the person is subsequently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then, upon conviction, the person shall pay twenty</w:t>
      </w:r>
      <w:r w:rsidR="00F045F7">
        <w:rPr>
          <w:rFonts w:eastAsia="Calibri"/>
          <w:color w:val="000000"/>
        </w:rPr>
        <w:noBreakHyphen/>
      </w:r>
      <w:r>
        <w:rPr>
          <w:rFonts w:eastAsia="Calibri"/>
          <w:color w:val="000000"/>
        </w:rPr>
        <w:t>five dollars for the costs of the tests.  The twenty</w:t>
      </w:r>
      <w:r w:rsidR="00F045F7">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F045F7" w:rsidRPr="00F045F7">
        <w:rPr>
          <w:rFonts w:eastAsia="Calibri"/>
          <w:color w:val="000000"/>
        </w:rPr>
        <w:t>’</w:t>
      </w:r>
      <w:r>
        <w:rPr>
          <w:rFonts w:eastAsia="Calibri"/>
          <w:color w:val="000000"/>
        </w:rPr>
        <w:t>s choice conduct additional tests at the person</w:t>
      </w:r>
      <w:r w:rsidR="00F045F7" w:rsidRPr="00F045F7">
        <w:rPr>
          <w:rFonts w:eastAsia="Calibri"/>
          <w:color w:val="000000"/>
        </w:rPr>
        <w:t>’</w:t>
      </w:r>
      <w:r>
        <w:rPr>
          <w:rFonts w:eastAsia="Calibri"/>
          <w:color w:val="000000"/>
        </w:rPr>
        <w:t>s expense and must be notified in writing of that right.  A person</w:t>
      </w:r>
      <w:r w:rsidR="00F045F7" w:rsidRPr="00F045F7">
        <w:rPr>
          <w:rFonts w:eastAsia="Calibri"/>
          <w:color w:val="000000"/>
        </w:rPr>
        <w:t>’</w:t>
      </w:r>
      <w:r>
        <w:rPr>
          <w:rFonts w:eastAsia="Calibri"/>
          <w:color w:val="000000"/>
        </w:rPr>
        <w:t>s request or failure to request additional blood tests is not admissible against the person in any proceeding.  The person</w:t>
      </w:r>
      <w:r w:rsidR="00F045F7"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F045F7"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F045F7"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00F045F7"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F045F7"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F045F7"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F045F7" w:rsidRPr="00F045F7">
        <w:rPr>
          <w:rFonts w:eastAsia="Calibri"/>
          <w:color w:val="000000"/>
        </w:rPr>
        <w:t>’</w:t>
      </w:r>
      <w:r>
        <w:rPr>
          <w:rFonts w:eastAsia="Calibri"/>
          <w:color w:val="000000"/>
        </w:rPr>
        <w:t>s request to submit to chemical tests as provided in subsection (C),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w:t>
      </w:r>
      <w:r>
        <w:rPr>
          <w:rFonts w:eastAsia="Calibri"/>
          <w:color w:val="000000"/>
        </w:rPr>
        <w:lastRenderedPageBreak/>
        <w:t>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F045F7">
        <w:rPr>
          <w:rFonts w:eastAsia="Calibri"/>
          <w:color w:val="000000"/>
        </w:rPr>
        <w:noBreakHyphen/>
      </w:r>
      <w:r>
        <w:rPr>
          <w:rFonts w:eastAsia="Calibri"/>
          <w:color w:val="000000"/>
        </w:rPr>
        <w:t>hundredths of one percent or more,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00F045F7"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 xml:space="preserve">in which the person is </w:t>
      </w:r>
      <w:r>
        <w:rPr>
          <w:rFonts w:eastAsia="Calibri"/>
          <w:strike/>
          <w:color w:val="000000"/>
        </w:rPr>
        <w:lastRenderedPageBreak/>
        <w:t>enrolled</w:t>
      </w:r>
      <w:r>
        <w:rPr>
          <w:rFonts w:eastAsia="Calibri"/>
          <w:color w:val="000000"/>
        </w:rPr>
        <w:t>.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F045F7" w:rsidRPr="00F045F7">
        <w:rPr>
          <w:rFonts w:eastAsia="Calibri"/>
          <w:color w:val="000000"/>
        </w:rPr>
        <w:t>’</w:t>
      </w:r>
      <w:r>
        <w:rPr>
          <w:rFonts w:eastAsia="Calibri"/>
          <w:color w:val="000000"/>
        </w:rPr>
        <w:t>s privilege to drive must be suspended or denied for at least six months if the person refuses to submit to the tests, and that the person</w:t>
      </w:r>
      <w:r w:rsidR="00F045F7" w:rsidRPr="00F045F7">
        <w:rPr>
          <w:rFonts w:eastAsia="Calibri"/>
          <w:color w:val="000000"/>
        </w:rPr>
        <w:t>’</w:t>
      </w:r>
      <w:r>
        <w:rPr>
          <w:rFonts w:eastAsia="Calibri"/>
          <w:color w:val="000000"/>
        </w:rPr>
        <w:t>s refusal may be used against the person in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F045F7" w:rsidRPr="00F045F7">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F045F7" w:rsidRPr="00F045F7">
        <w:rPr>
          <w:rFonts w:eastAsia="Calibri"/>
          <w:color w:val="000000"/>
        </w:rPr>
        <w:t>’</w:t>
      </w:r>
      <w:r>
        <w:rPr>
          <w:rFonts w:eastAsia="Calibri"/>
          <w:color w:val="000000"/>
        </w:rPr>
        <w:t>s own choosing conduct additional independent tests at the person</w:t>
      </w:r>
      <w:r w:rsidR="00F045F7" w:rsidRPr="00F045F7">
        <w:rPr>
          <w:rFonts w:eastAsia="Calibri"/>
          <w:color w:val="000000"/>
        </w:rPr>
        <w:t>’</w:t>
      </w:r>
      <w:r>
        <w:rPr>
          <w:rFonts w:eastAsia="Calibri"/>
          <w:color w:val="000000"/>
        </w:rPr>
        <w:t>s expense;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F045F7" w:rsidRPr="00F045F7">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F045F7">
        <w:rPr>
          <w:rFonts w:eastAsia="Calibri"/>
          <w:color w:val="000000"/>
        </w:rPr>
        <w:noBreakHyphen/>
      </w:r>
      <w:r>
        <w:rPr>
          <w:rFonts w:eastAsia="Calibri"/>
          <w:color w:val="000000"/>
        </w:rPr>
        <w:t>hundredths of one percent or more.  The notification must be in a manner prescribed by the department.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F045F7">
        <w:rPr>
          <w:rFonts w:eastAsia="Calibri"/>
          <w:color w:val="000000"/>
        </w:rPr>
        <w:noBreakHyphen/>
      </w:r>
      <w:r>
        <w:rPr>
          <w:rFonts w:eastAsia="Calibri"/>
          <w:color w:val="000000"/>
        </w:rPr>
        <w:t xml:space="preserve">hundredths of one percent or more or if the person refuses to be tested, the primary investigating officer shall issue a notice of suspension, and the suspension is effective beginning on the date of </w:t>
      </w:r>
      <w:r>
        <w:rPr>
          <w:rFonts w:eastAsia="Calibri"/>
          <w:color w:val="000000"/>
        </w:rPr>
        <w:lastRenderedPageBreak/>
        <w:t>the alleged violation of this section.  The person, within thirty days of the issuance of the notice of suspension,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F045F7" w:rsidRPr="00F045F7">
        <w:rPr>
          <w:rFonts w:eastAsia="Calibri"/>
          <w:color w:val="000000"/>
        </w:rPr>
        <w:t>’</w:t>
      </w:r>
      <w:r>
        <w:rPr>
          <w:rFonts w:eastAsia="Calibri"/>
          <w:color w:val="000000"/>
        </w:rPr>
        <w:t>s license is suspended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 xml:space="preserve">s license, permit, or nonresident operating privilege must be </w:t>
      </w:r>
      <w:r>
        <w:rPr>
          <w:rFonts w:eastAsia="Calibri"/>
          <w:color w:val="000000"/>
        </w:rPr>
        <w:lastRenderedPageBreak/>
        <w:t>suspended or the person must be denied the issuance of a license or permit for the remainder of the suspension periods provided for in subsections (F) and (G);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shall continue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F045F7"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F045F7" w:rsidRPr="00F045F7">
        <w:rPr>
          <w:rFonts w:eastAsia="Calibri"/>
          <w:color w:val="000000"/>
        </w:rPr>
        <w:t>’</w:t>
      </w:r>
      <w:r>
        <w:rPr>
          <w:rFonts w:eastAsia="Calibri"/>
          <w:color w:val="000000"/>
        </w:rPr>
        <w:t>s right to the contested case hearing, and the suspension continues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he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Pr>
          <w:rFonts w:eastAsia="Calibri"/>
          <w:color w:val="000000"/>
        </w:rPr>
        <w:lastRenderedPageBreak/>
        <w:t>proceeding in which the person attempts to use the results of the additional tests as evidence.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under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F045F7">
        <w:rPr>
          <w:rFonts w:eastAsia="Calibri"/>
          <w:color w:val="000000"/>
        </w:rPr>
        <w:noBreakHyphen/>
      </w:r>
      <w:r>
        <w:rPr>
          <w:rFonts w:eastAsia="Calibri"/>
          <w:color w:val="000000"/>
        </w:rPr>
        <w:t>hundredths of one percent.</w:t>
      </w:r>
      <w:r w:rsid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F045F7" w:rsidRPr="00F045F7">
        <w:rPr>
          <w:rFonts w:eastAsia="Calibri"/>
          <w:color w:val="000000"/>
        </w:rPr>
        <w:t>’</w:t>
      </w:r>
      <w:r>
        <w:rPr>
          <w:rFonts w:eastAsia="Calibri"/>
          <w:color w:val="000000"/>
        </w:rPr>
        <w:t>s license or privilege to operate a motor vehicle has been revoked permanently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may petition the circuit court in the county of his residence for reinstatement of his driver</w:t>
      </w:r>
      <w:r w:rsidR="00F045F7"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upon the following conditions: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F045F7"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F045F7" w:rsidRPr="00F045F7">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F045F7" w:rsidRPr="00F045F7">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w:t>
      </w:r>
      <w:r>
        <w:rPr>
          <w:rFonts w:eastAsia="Calibri"/>
          <w:color w:val="000000"/>
        </w:rPr>
        <w:lastRenderedPageBreak/>
        <w:t>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286, 56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2945, 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2951,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F045F7" w:rsidRPr="00F045F7">
        <w:rPr>
          <w:rFonts w:eastAsia="Calibri"/>
          <w:color w:val="000000"/>
        </w:rPr>
        <w:t>’</w:t>
      </w:r>
      <w:r>
        <w:rPr>
          <w:rFonts w:eastAsia="Calibri"/>
          <w:color w:val="000000"/>
        </w:rPr>
        <w:t xml:space="preserve"> records, and who certifies that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F045F7" w:rsidRPr="00F045F7">
        <w:rPr>
          <w:rFonts w:eastAsia="Calibri"/>
          <w:color w:val="000000"/>
        </w:rPr>
        <w:t>’</w:t>
      </w:r>
      <w:r>
        <w:rPr>
          <w:rFonts w:eastAsia="Calibri"/>
          <w:color w:val="000000"/>
        </w:rPr>
        <w:t>s permission to have an ignition interlock device installed on a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F045F7" w:rsidRPr="00F045F7">
        <w:rPr>
          <w:rFonts w:eastAsia="Calibri"/>
          <w:color w:val="000000"/>
        </w:rPr>
        <w:t>’</w:t>
      </w:r>
      <w:r>
        <w:rPr>
          <w:rFonts w:eastAsia="Calibri"/>
          <w:color w:val="000000"/>
        </w:rPr>
        <w:t>s employer;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F045F7" w:rsidRPr="00F045F7">
        <w:rPr>
          <w:rFonts w:eastAsia="Calibri"/>
          <w:color w:val="000000"/>
        </w:rPr>
        <w:t>’</w:t>
      </w:r>
      <w:r>
        <w:rPr>
          <w:rFonts w:eastAsia="Calibri"/>
          <w:color w:val="000000"/>
        </w:rPr>
        <w:t>s needs as contained in the employer</w:t>
      </w:r>
      <w:r w:rsidR="00F045F7" w:rsidRPr="00F045F7">
        <w:rPr>
          <w:rFonts w:eastAsia="Calibri"/>
          <w:color w:val="000000"/>
        </w:rPr>
        <w:t>’</w:t>
      </w:r>
      <w:r>
        <w:rPr>
          <w:rFonts w:eastAsia="Calibri"/>
          <w:color w:val="000000"/>
        </w:rPr>
        <w:t>s statement during the days and hours specified in the employer</w:t>
      </w:r>
      <w:r w:rsidR="00F045F7" w:rsidRPr="00F045F7">
        <w:rPr>
          <w:rFonts w:eastAsia="Calibri"/>
          <w:color w:val="000000"/>
        </w:rPr>
        <w:t>’</w:t>
      </w:r>
      <w:r>
        <w:rPr>
          <w:rFonts w:eastAsia="Calibri"/>
          <w:color w:val="000000"/>
        </w:rPr>
        <w:t>s statement without having to show that an ignition interlock device has been installed.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00F045F7" w:rsidRPr="00F045F7">
        <w:rPr>
          <w:rFonts w:eastAsia="Calibri"/>
          <w:color w:val="000000"/>
        </w:rPr>
        <w:t>’</w:t>
      </w:r>
      <w:r>
        <w:rPr>
          <w:rFonts w:eastAsia="Calibri"/>
          <w:color w:val="000000"/>
        </w:rPr>
        <w:t>s noncommercial vehicles that the person will be operating;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F045F7" w:rsidRPr="00F045F7">
        <w:rPr>
          <w:rFonts w:eastAsia="Calibri"/>
          <w:color w:val="000000"/>
        </w:rPr>
        <w:t>’</w:t>
      </w:r>
      <w:r>
        <w:rPr>
          <w:rFonts w:eastAsia="Calibri"/>
          <w:color w:val="000000"/>
        </w:rPr>
        <w:t>s vehicles;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F045F7" w:rsidRPr="00F045F7">
        <w:rPr>
          <w:rFonts w:eastAsia="Calibri"/>
          <w:color w:val="000000"/>
        </w:rPr>
        <w:t>’</w:t>
      </w:r>
      <w:r>
        <w:rPr>
          <w:rFonts w:eastAsia="Calibri"/>
          <w:color w:val="000000"/>
        </w:rPr>
        <w:t>s employer.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F045F7">
        <w:rPr>
          <w:rFonts w:eastAsia="Calibri"/>
          <w:color w:val="000000"/>
        </w:rPr>
        <w:noBreakHyphen/>
      </w:r>
      <w:r>
        <w:rPr>
          <w:rFonts w:eastAsia="Calibri"/>
          <w:color w:val="000000"/>
        </w:rPr>
        <w:t>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F045F7" w:rsidRPr="00F045F7">
        <w:rPr>
          <w:rFonts w:eastAsia="Calibri"/>
          <w:color w:val="000000"/>
        </w:rPr>
        <w:t>’</w:t>
      </w:r>
      <w:r>
        <w:rPr>
          <w:rFonts w:eastAsia="Calibri"/>
          <w:color w:val="000000"/>
        </w:rPr>
        <w:t>s employer or has been operating the person</w:t>
      </w:r>
      <w:r w:rsidR="00F045F7" w:rsidRPr="00F045F7">
        <w:rPr>
          <w:rFonts w:eastAsia="Calibri"/>
          <w:color w:val="000000"/>
        </w:rPr>
        <w:t>’</w:t>
      </w:r>
      <w:r>
        <w:rPr>
          <w:rFonts w:eastAsia="Calibri"/>
          <w:color w:val="000000"/>
        </w:rPr>
        <w:t>s employer</w:t>
      </w:r>
      <w:r w:rsidR="00F045F7" w:rsidRPr="00F045F7">
        <w:rPr>
          <w:rFonts w:eastAsia="Calibri"/>
          <w:color w:val="000000"/>
        </w:rPr>
        <w:t>’</w:t>
      </w:r>
      <w:r>
        <w:rPr>
          <w:rFonts w:eastAsia="Calibri"/>
          <w:color w:val="000000"/>
        </w:rPr>
        <w:t>s vehicle outside the locations, days, or hours specified by the employer in the department</w:t>
      </w:r>
      <w:r w:rsidR="00F045F7" w:rsidRPr="00F045F7">
        <w:rPr>
          <w:rFonts w:eastAsia="Calibri"/>
          <w:color w:val="000000"/>
        </w:rPr>
        <w:t>’</w:t>
      </w:r>
      <w:r>
        <w:rPr>
          <w:rFonts w:eastAsia="Calibri"/>
          <w:color w:val="000000"/>
        </w:rPr>
        <w:t>s records.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Pr>
          <w:rFonts w:eastAsia="Calibri"/>
          <w:strike/>
          <w:color w:val="000000"/>
        </w:rPr>
        <w:lastRenderedPageBreak/>
        <w:t>clerk of court of the county in which the conviction occurred stating that the fine has been paid in full</w:t>
      </w:r>
      <w:r w:rsidRPr="00DD72C2">
        <w:rPr>
          <w:rFonts w:eastAsia="Calibri"/>
          <w:strike/>
          <w:color w:val="000000"/>
        </w:rPr>
        <w: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1090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sidR="00DD72C2">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cannot subsequently choose to serve the suspension</w:t>
      </w:r>
      <w:r w:rsidRPr="00DD72C2">
        <w:rPr>
          <w:rFonts w:eastAsia="Calibri"/>
          <w:color w:val="000000"/>
          <w:u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F045F7"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 committed during the habitual offender suspension period;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00F045F7" w:rsidRPr="00F045F7">
        <w:rPr>
          <w:rFonts w:eastAsia="Calibri"/>
          <w:color w:val="000000"/>
        </w:rPr>
        <w:t>’</w:t>
      </w:r>
      <w:r>
        <w:rPr>
          <w:rFonts w:eastAsia="Calibri"/>
          <w:color w:val="000000"/>
        </w:rPr>
        <w:t>s license suspension that has not yet reached its end date.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The department will issue its decision within thirty days after receipt of the request.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F045F7"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F045F7"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F045F7" w:rsidRPr="00F045F7">
        <w:rPr>
          <w:rFonts w:eastAsia="Calibri"/>
          <w:color w:val="000000"/>
        </w:rPr>
        <w:t>’</w:t>
      </w:r>
      <w:r>
        <w:rPr>
          <w:rFonts w:eastAsia="Calibri"/>
          <w:color w:val="000000"/>
        </w:rPr>
        <w:t>s request for a reduction of the five</w:t>
      </w:r>
      <w:r w:rsidR="00F045F7">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F045F7">
        <w:rPr>
          <w:rFonts w:eastAsia="Calibri"/>
          <w:color w:val="000000"/>
        </w:rPr>
        <w:noBreakHyphen/>
      </w:r>
      <w:r>
        <w:rPr>
          <w:rFonts w:eastAsia="Calibri"/>
          <w:color w:val="000000"/>
        </w:rPr>
        <w:t>year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F045F7" w:rsidRPr="00F045F7">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240 for the remaining balance of the habitual offender suspension period.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1020(A) that occurred during the original five</w:t>
      </w:r>
      <w:r w:rsidR="00F045F7">
        <w:rPr>
          <w:rFonts w:eastAsia="Calibri"/>
          <w:color w:val="000000"/>
        </w:rPr>
        <w:noBreakHyphen/>
      </w:r>
      <w:r>
        <w:rPr>
          <w:rFonts w:eastAsia="Calibri"/>
          <w:color w:val="000000"/>
        </w:rPr>
        <w:t>year habitual offender suspension period,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time period by which the habitual offender suspension had been reduced.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SECTION</w:t>
      </w:r>
      <w:r>
        <w:rPr>
          <w:rFonts w:eastAsia="Calibri"/>
          <w:color w:val="000000"/>
        </w:rPr>
        <w:tab/>
        <w:t>5.</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1320(A)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F045F7" w:rsidRPr="00F045F7">
        <w:rPr>
          <w:rFonts w:eastAsia="Calibri"/>
          <w:color w:val="000000"/>
        </w:rPr>
        <w:t>’</w:t>
      </w:r>
      <w:r>
        <w:rPr>
          <w:rFonts w:eastAsia="Calibri"/>
          <w:color w:val="000000"/>
        </w:rPr>
        <w:t>s license, a person who had a South Carolina driver</w:t>
      </w:r>
      <w:r w:rsidR="00F045F7" w:rsidRPr="00F045F7">
        <w:rPr>
          <w:rFonts w:eastAsia="Calibri"/>
          <w:color w:val="000000"/>
        </w:rPr>
        <w:t>’</w:t>
      </w:r>
      <w:r>
        <w:rPr>
          <w:rFonts w:eastAsia="Calibri"/>
          <w:color w:val="000000"/>
        </w:rPr>
        <w:t>s license at the time of the offense referenced below, or a person exempted from the licensing requirements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F045F7"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1330, and shall pay to the department a fee of one hundred dollars for the provisional driver</w:t>
      </w:r>
      <w:r w:rsidR="00F045F7" w:rsidRPr="00F045F7">
        <w:rPr>
          <w:rFonts w:eastAsia="Calibri"/>
          <w:color w:val="000000"/>
        </w:rPr>
        <w:t>’</w:t>
      </w:r>
      <w:r>
        <w:rPr>
          <w:rFonts w:eastAsia="Calibri"/>
          <w:color w:val="000000"/>
        </w:rPr>
        <w:t>s license.  The provisional driver</w:t>
      </w:r>
      <w:r w:rsidR="00F045F7"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F045F7"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370 and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820 must be made by the director of the department or his designee.”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w:t>
      </w:r>
      <w:r>
        <w:rPr>
          <w:rFonts w:eastAsia="Calibri"/>
          <w:color w:val="000000"/>
        </w:rPr>
        <w:tab/>
        <w:t>The applicant shall have a provisional driver</w:t>
      </w:r>
      <w:r w:rsidR="00F045F7"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2930, 56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of the 1976 Code</w:t>
      </w:r>
      <w:r w:rsidR="00C763DB">
        <w:rPr>
          <w:rFonts w:eastAsia="Calibri"/>
          <w:color w:val="000000"/>
        </w:rPr>
        <w:t xml:space="preserve"> is </w:t>
      </w:r>
      <w:r>
        <w:rPr>
          <w:rFonts w:eastAsia="Calibri"/>
          <w:color w:val="000000"/>
        </w:rPr>
        <w:t xml:space="preserve">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2947 except if the conviction was for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750, or a law of another state that prohibits a person from </w:t>
      </w:r>
      <w:r>
        <w:rPr>
          <w:rFonts w:eastAsia="Calibri"/>
          <w:color w:val="000000"/>
        </w:rPr>
        <w:lastRenderedPageBreak/>
        <w:t xml:space="preserve">driving a motor vehicle while under the influence of alcohol or other drugs, </w:t>
      </w:r>
      <w:r>
        <w:rPr>
          <w:rFonts w:eastAsia="Calibri"/>
          <w:color w:val="000000"/>
          <w:u w:val="single" w:color="000000"/>
        </w:rPr>
        <w:t>or who is issued a temporary alcohol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286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unless the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had an alcohol concentration of fifteen one</w:t>
      </w:r>
      <w:r w:rsidR="00F045F7">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F045F7" w:rsidRPr="00F045F7">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F045F7"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F045F7" w:rsidRPr="00F045F7">
        <w:rPr>
          <w:rFonts w:eastAsia="Calibri"/>
          <w:color w:val="000000"/>
        </w:rPr>
        <w:t>’</w:t>
      </w:r>
      <w:r>
        <w:rPr>
          <w:rFonts w:eastAsia="Calibri"/>
          <w:color w:val="000000"/>
        </w:rPr>
        <w:t>s license or permit to have an ignition interlock device installed on any motor vehicle the person drives, except a moped.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F045F7" w:rsidRPr="00F045F7">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 xml:space="preserve">If a resident of this State is convicted of violating a law of another state that prohibits a person from driving a motor vehicle </w:t>
      </w:r>
      <w:r>
        <w:rPr>
          <w:rFonts w:eastAsia="Calibri"/>
          <w:color w:val="000000"/>
        </w:rPr>
        <w:lastRenderedPageBreak/>
        <w:t>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F045F7"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F045F7" w:rsidRPr="00F045F7">
        <w:rPr>
          <w:rFonts w:eastAsia="Calibri"/>
          <w:color w:val="000000"/>
        </w:rPr>
        <w:t>’</w:t>
      </w:r>
      <w:r>
        <w:rPr>
          <w:rFonts w:eastAsia="Calibri"/>
          <w:color w:val="000000"/>
        </w:rPr>
        <w:t>s ignition interlock restricted license until the plan is completed or progress is being made toward completing the plan;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F045F7"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F045F7" w:rsidRPr="00F045F7">
        <w:rPr>
          <w:rFonts w:eastAsia="Calibri"/>
          <w:color w:val="000000"/>
        </w:rPr>
        <w:t>’</w:t>
      </w:r>
      <w:r>
        <w:rPr>
          <w:rFonts w:eastAsia="Calibri"/>
          <w:color w:val="000000"/>
        </w:rPr>
        <w:t>s ignition interlock restricted license in suspended status, or, if the license has already been reinstated following the six</w:t>
      </w:r>
      <w:r w:rsidR="00F045F7">
        <w:rPr>
          <w:rFonts w:eastAsia="Calibri"/>
          <w:color w:val="000000"/>
        </w:rPr>
        <w:noBreakHyphen/>
      </w:r>
      <w:r>
        <w:rPr>
          <w:rFonts w:eastAsia="Calibri"/>
          <w:color w:val="000000"/>
        </w:rPr>
        <w:t>month suspension, shall resuspend the person</w:t>
      </w:r>
      <w:r w:rsidR="00F045F7" w:rsidRPr="00F045F7">
        <w:rPr>
          <w:rFonts w:eastAsia="Calibri"/>
          <w:color w:val="000000"/>
        </w:rPr>
        <w:t>’</w:t>
      </w:r>
      <w:r>
        <w:rPr>
          <w:rFonts w:eastAsia="Calibri"/>
          <w:color w:val="000000"/>
        </w:rPr>
        <w:t xml:space="preserve">s ignition interlock restricted license until the plan is completed or progress is being made toward completing the </w:t>
      </w:r>
      <w:r>
        <w:rPr>
          <w:rFonts w:eastAsia="Calibri"/>
          <w:color w:val="000000"/>
        </w:rPr>
        <w:lastRenderedPageBreak/>
        <w:t>plan.  The Department of Alcohol and Other Drug Abuse Services is responsible for notifying the Department of Motor Vehicles of a person</w:t>
      </w:r>
      <w:r w:rsidR="00F045F7" w:rsidRPr="00F045F7">
        <w:rPr>
          <w:rFonts w:eastAsia="Calibri"/>
          <w:color w:val="000000"/>
        </w:rPr>
        <w:t>’</w:t>
      </w:r>
      <w:r>
        <w:rPr>
          <w:rFonts w:eastAsia="Calibri"/>
          <w:color w:val="000000"/>
        </w:rPr>
        <w:t>s completion and compliance with education and treatment programs.  Upon reinstatement of driving privileges following the six</w:t>
      </w:r>
      <w:r w:rsidR="00F045F7">
        <w:rPr>
          <w:rFonts w:eastAsia="Calibri"/>
          <w:color w:val="000000"/>
        </w:rPr>
        <w:noBreakHyphen/>
      </w:r>
      <w:r>
        <w:rPr>
          <w:rFonts w:eastAsia="Calibri"/>
          <w:color w:val="000000"/>
        </w:rPr>
        <w:t>month suspension, the Department of Probation, Parole and Pardon Services shall reset the person</w:t>
      </w:r>
      <w:r w:rsidR="00F045F7" w:rsidRPr="00F045F7">
        <w:rPr>
          <w:rFonts w:eastAsia="Calibri"/>
          <w:color w:val="000000"/>
        </w:rPr>
        <w:t>’</w:t>
      </w:r>
      <w:r>
        <w:rPr>
          <w:rFonts w:eastAsia="Calibri"/>
          <w:color w:val="000000"/>
        </w:rPr>
        <w:t>s point total to zero points, and the person shall complete the remaining period of time on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F045F7"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F045F7"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00F045F7" w:rsidRPr="00F045F7">
        <w:rPr>
          <w:rFonts w:eastAsia="Calibri"/>
          <w:color w:val="000000"/>
        </w:rPr>
        <w:t>‘</w:t>
      </w:r>
      <w:r w:rsidR="00C763DB">
        <w:rPr>
          <w:rFonts w:eastAsia="Calibri"/>
          <w:color w:val="000000"/>
        </w:rPr>
        <w:t>Net income</w:t>
      </w:r>
      <w:r w:rsidR="00F045F7"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 xml:space="preserve">The ignition interlock service provider shall collect and remit monthly to the Ignition Interlock Device Fund a fee as </w:t>
      </w:r>
      <w:r>
        <w:rPr>
          <w:rFonts w:eastAsia="Calibri"/>
          <w:color w:val="000000"/>
        </w:rPr>
        <w:lastRenderedPageBreak/>
        <w:t>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F045F7" w:rsidRPr="00F045F7">
        <w:rPr>
          <w:rFonts w:eastAsia="Calibri"/>
          <w:color w:val="000000"/>
        </w:rPr>
        <w:t>’</w:t>
      </w:r>
      <w:r>
        <w:rPr>
          <w:rFonts w:eastAsia="Calibri"/>
          <w:color w:val="000000"/>
        </w:rPr>
        <w:t>s name, identify the vehicle upon which the failed device is installed, and the reason for the failed inspection.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F045F7">
        <w:rPr>
          <w:rFonts w:eastAsia="Calibri"/>
          <w:color w:val="000000"/>
        </w:rPr>
        <w:noBreakHyphen/>
      </w:r>
      <w:r>
        <w:rPr>
          <w:rFonts w:eastAsia="Calibri"/>
          <w:color w:val="000000"/>
        </w:rPr>
        <w:t>half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If the report reflects that the person violated a running retest by having an alcohol concentration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F045F7">
        <w:rPr>
          <w:rFonts w:eastAsia="Calibri"/>
          <w:color w:val="000000"/>
        </w:rPr>
        <w:noBreakHyphen/>
      </w:r>
      <w:r>
        <w:rPr>
          <w:rFonts w:eastAsia="Calibri"/>
          <w:color w:val="000000"/>
        </w:rPr>
        <w:t>hundredths of one percent or more but less than four one</w:t>
      </w:r>
      <w:r w:rsidR="00F045F7">
        <w:rPr>
          <w:rFonts w:eastAsia="Calibri"/>
          <w:color w:val="000000"/>
        </w:rPr>
        <w:noBreakHyphen/>
      </w:r>
      <w:r>
        <w:rPr>
          <w:rFonts w:eastAsia="Calibri"/>
          <w:color w:val="000000"/>
        </w:rPr>
        <w:t>hundredths of one percent, the person must be assessed one</w:t>
      </w:r>
      <w:r w:rsidR="00F045F7">
        <w:rPr>
          <w:rFonts w:eastAsia="Calibri"/>
          <w:color w:val="000000"/>
        </w:rPr>
        <w:noBreakHyphen/>
      </w:r>
      <w:r>
        <w:rPr>
          <w:rFonts w:eastAsia="Calibri"/>
          <w:color w:val="000000"/>
        </w:rPr>
        <w:t>half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F045F7">
        <w:rPr>
          <w:rFonts w:eastAsia="Calibri"/>
          <w:color w:val="000000"/>
        </w:rPr>
        <w:noBreakHyphen/>
      </w:r>
      <w:r>
        <w:rPr>
          <w:rFonts w:eastAsia="Calibri"/>
          <w:color w:val="000000"/>
        </w:rPr>
        <w:t>hundredths of one percent or more but less than fifteen one</w:t>
      </w:r>
      <w:r w:rsidR="00F045F7">
        <w:rPr>
          <w:rFonts w:eastAsia="Calibri"/>
          <w:color w:val="000000"/>
        </w:rPr>
        <w:noBreakHyphen/>
      </w:r>
      <w:r>
        <w:rPr>
          <w:rFonts w:eastAsia="Calibri"/>
          <w:color w:val="000000"/>
        </w:rPr>
        <w:t>hundredths of one percent, the person must be assessed one ignition interlock device point;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F045F7">
        <w:rPr>
          <w:rFonts w:eastAsia="Calibri"/>
          <w:color w:val="000000"/>
        </w:rPr>
        <w:noBreakHyphen/>
      </w:r>
      <w:r>
        <w:rPr>
          <w:rFonts w:eastAsia="Calibri"/>
          <w:color w:val="000000"/>
        </w:rPr>
        <w:t>hundredths of one percent or more, the person must be assessed two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F045F7" w:rsidRPr="00F045F7">
        <w:rPr>
          <w:rFonts w:eastAsia="Calibri"/>
          <w:color w:val="000000"/>
        </w:rPr>
        <w:t>’</w:t>
      </w:r>
      <w:r>
        <w:rPr>
          <w:rFonts w:eastAsia="Calibri"/>
          <w:color w:val="000000"/>
        </w:rPr>
        <w:t>s decision on appeal is final and no appeal from such decision is allowed.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F045F7"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subsection (E).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F045F7" w:rsidRPr="00F045F7">
        <w:rPr>
          <w:rFonts w:eastAsia="Calibri"/>
          <w:color w:val="000000"/>
        </w:rPr>
        <w:t>’</w:t>
      </w:r>
      <w:r>
        <w:rPr>
          <w:rFonts w:eastAsia="Calibri"/>
          <w:color w:val="000000"/>
        </w:rPr>
        <w:t xml:space="preserve"> determination that a person</w:t>
      </w:r>
      <w:r w:rsidR="00F045F7" w:rsidRPr="00F045F7">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F045F7"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F045F7" w:rsidRPr="00F045F7">
        <w:rPr>
          <w:rFonts w:eastAsia="Calibri"/>
          <w:color w:val="000000"/>
        </w:rPr>
        <w:t>’</w:t>
      </w:r>
      <w:r>
        <w:rPr>
          <w:rFonts w:eastAsia="Calibri"/>
          <w:color w:val="000000"/>
        </w:rPr>
        <w:t>s license suspension can be upheld;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F045F7"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 xml:space="preserve">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w:t>
      </w:r>
      <w:r>
        <w:rPr>
          <w:rFonts w:eastAsia="Calibri"/>
          <w:color w:val="000000"/>
        </w:rPr>
        <w:lastRenderedPageBreak/>
        <w:t>program, such allegation cannot serve as a basis to overturn point accumulations.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F045F7" w:rsidRPr="00F045F7">
        <w:rPr>
          <w:rFonts w:eastAsia="Calibri"/>
          <w:color w:val="000000"/>
        </w:rPr>
        <w:t>’</w:t>
      </w:r>
      <w:r>
        <w:rPr>
          <w:rFonts w:eastAsia="Calibri"/>
          <w:color w:val="000000"/>
        </w:rPr>
        <w:t>s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(2)</w:t>
      </w:r>
      <w:r>
        <w:rPr>
          <w:rFonts w:eastAsia="Calibri"/>
          <w:color w:val="000000"/>
        </w:rPr>
        <w:tab/>
        <w:t>No portion of the minimum sentence imposed pursuant to this subsection may be suspended.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F045F7" w:rsidRPr="00F045F7">
        <w:rPr>
          <w:rFonts w:eastAsia="Calibri"/>
          <w:color w:val="000000"/>
        </w:rPr>
        <w:t>’</w:t>
      </w:r>
      <w:r>
        <w:rPr>
          <w:rFonts w:eastAsia="Calibri"/>
          <w:color w:val="000000"/>
        </w:rPr>
        <w:t>s employment to drive a motor vehicle owned by the person</w:t>
      </w:r>
      <w:r w:rsidR="00F045F7" w:rsidRPr="00F045F7">
        <w:rPr>
          <w:rFonts w:eastAsia="Calibri"/>
          <w:color w:val="000000"/>
        </w:rPr>
        <w:t>’</w:t>
      </w:r>
      <w:r>
        <w:rPr>
          <w:rFonts w:eastAsia="Calibri"/>
          <w:color w:val="000000"/>
        </w:rPr>
        <w:t>s employer may drive the employer</w:t>
      </w:r>
      <w:r w:rsidR="00F045F7" w:rsidRPr="00F045F7">
        <w:rPr>
          <w:rFonts w:eastAsia="Calibri"/>
          <w:color w:val="000000"/>
        </w:rPr>
        <w:t>’</w:t>
      </w:r>
      <w:r>
        <w:rPr>
          <w:rFonts w:eastAsia="Calibri"/>
          <w:color w:val="000000"/>
        </w:rPr>
        <w:t>s motor vehicle without installation of an ignition interlock device, provided that the person</w:t>
      </w:r>
      <w:r w:rsidR="00F045F7" w:rsidRPr="00F045F7">
        <w:rPr>
          <w:rFonts w:eastAsia="Calibri"/>
          <w:color w:val="000000"/>
        </w:rPr>
        <w:t>’</w:t>
      </w:r>
      <w:r>
        <w:rPr>
          <w:rFonts w:eastAsia="Calibri"/>
          <w:color w:val="000000"/>
        </w:rPr>
        <w:t>s use of the employer</w:t>
      </w:r>
      <w:r w:rsidR="00F045F7" w:rsidRPr="00F045F7">
        <w:rPr>
          <w:rFonts w:eastAsia="Calibri"/>
          <w:color w:val="000000"/>
        </w:rPr>
        <w:t>’</w:t>
      </w:r>
      <w:r>
        <w:rPr>
          <w:rFonts w:eastAsia="Calibri"/>
          <w:color w:val="000000"/>
        </w:rPr>
        <w:t>s motor vehicle is solely for the employer</w:t>
      </w:r>
      <w:r w:rsidR="00F045F7" w:rsidRPr="00F045F7">
        <w:rPr>
          <w:rFonts w:eastAsia="Calibri"/>
          <w:color w:val="000000"/>
        </w:rPr>
        <w:t>’</w:t>
      </w:r>
      <w:r>
        <w:rPr>
          <w:rFonts w:eastAsia="Calibri"/>
          <w:color w:val="000000"/>
        </w:rPr>
        <w:t>s business purposes.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Department of Motor Vehicles</w:t>
      </w:r>
      <w:r w:rsidR="00F045F7" w:rsidRPr="00F045F7">
        <w:rPr>
          <w:rFonts w:eastAsia="Calibri"/>
          <w:color w:val="000000"/>
        </w:rPr>
        <w:t>’</w:t>
      </w:r>
      <w:r>
        <w:rPr>
          <w:rFonts w:eastAsia="Calibri"/>
          <w:color w:val="000000"/>
        </w:rPr>
        <w:t xml:space="preserve"> form specified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  A waiver issued pursuant to this subsection will be subject to the same review and revocation as described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F045F7" w:rsidRPr="00F045F7">
        <w:rPr>
          <w:rFonts w:eastAsia="Calibri"/>
          <w:color w:val="000000"/>
        </w:rPr>
        <w:t>’</w:t>
      </w:r>
      <w:r>
        <w:rPr>
          <w:rFonts w:eastAsia="Calibri"/>
          <w:color w:val="000000"/>
        </w:rPr>
        <w:t>s arrest for a first offense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F045F7"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F045F7">
        <w:rPr>
          <w:rFonts w:eastAsia="Calibri"/>
          <w:color w:val="000000"/>
        </w:rPr>
        <w:noBreakHyphen/>
      </w:r>
      <w:r>
        <w:rPr>
          <w:rFonts w:eastAsia="Calibri"/>
          <w:color w:val="000000"/>
        </w:rPr>
        <w:t>hundredths of one percent or more is measured and all running retests must record violations of an alcohol concentration of two one</w:t>
      </w:r>
      <w:r w:rsidR="00F045F7">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F045F7"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F045F7"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 xml:space="preserve">Only ignition interlock installers certified by the Department of Probation, Parole and Pardon Services may install </w:t>
      </w:r>
      <w:r>
        <w:rPr>
          <w:rFonts w:eastAsia="Calibri"/>
          <w:color w:val="000000"/>
        </w:rPr>
        <w:lastRenderedPageBreak/>
        <w:t>and service ignition interlock devices required pursuant to this section.  The Department of Probation, Parole and Pardon Services shall maintain a current list of vendors that are certified to install the devices.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F045F7" w:rsidRPr="00F045F7">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F045F7"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F045F7" w:rsidRPr="00F045F7">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F045F7"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F045F7"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F045F7" w:rsidRPr="00F045F7">
        <w:rPr>
          <w:rFonts w:eastAsia="Calibri"/>
          <w:color w:val="000000"/>
        </w:rPr>
        <w:t>’</w:t>
      </w:r>
      <w:r>
        <w:rPr>
          <w:rFonts w:eastAsia="Calibri"/>
          <w:color w:val="000000"/>
        </w:rPr>
        <w:t>s participation in the Ignition Interlock Device Program no later than twelve months from the date of the person</w:t>
      </w:r>
      <w:r w:rsidR="00F045F7"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(T)</w:t>
      </w:r>
      <w:r>
        <w:rPr>
          <w:rFonts w:eastAsia="Calibri"/>
          <w:color w:val="000000"/>
        </w:rPr>
        <w:tab/>
        <w:t>This section shall apply retroactively to any person currently serving a suspension or denial of the issuance of a license or permit due to a suspension listed in subsection (A).”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F045F7">
        <w:rPr>
          <w:color w:val="000000"/>
        </w:rPr>
        <w:noBreakHyphen/>
      </w:r>
      <w:r>
        <w:rPr>
          <w:color w:val="000000"/>
        </w:rPr>
        <w:t>5</w:t>
      </w:r>
      <w:r w:rsidR="00F045F7">
        <w:rPr>
          <w:color w:val="000000"/>
        </w:rPr>
        <w:noBreakHyphen/>
      </w:r>
      <w:r>
        <w:rPr>
          <w:color w:val="000000"/>
        </w:rPr>
        <w:t>2951</w:t>
      </w:r>
      <w:r>
        <w:rPr>
          <w:rFonts w:eastAsia="Calibri"/>
          <w:color w:val="000000"/>
        </w:rPr>
        <w:t xml:space="preserve">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has an alcohol concentration of fifteen one</w:t>
      </w:r>
      <w:r w:rsidR="00F045F7">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F045F7" w:rsidRPr="00F045F7">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F045F7" w:rsidRPr="00F045F7">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 xml:space="preserve">The ignition interlock </w:t>
      </w:r>
      <w:r>
        <w:rPr>
          <w:rFonts w:eastAsia="Calibri"/>
          <w:color w:val="000000"/>
          <w:u w:val="single" w:color="000000"/>
        </w:rPr>
        <w:lastRenderedPageBreak/>
        <w:t>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continues for the period provided for in subsection (I).</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F045F7" w:rsidRPr="00F045F7">
        <w:rPr>
          <w:rFonts w:eastAsia="Calibri"/>
          <w:color w:val="000000"/>
        </w:rPr>
        <w:t>’</w:t>
      </w:r>
      <w:r>
        <w:rPr>
          <w:rFonts w:eastAsia="Calibri"/>
          <w:color w:val="000000"/>
        </w:rPr>
        <w:t>s right to obtain a temporary alcohol driver</w:t>
      </w:r>
      <w:r w:rsidR="00F045F7" w:rsidRPr="00F045F7">
        <w:rPr>
          <w:rFonts w:eastAsia="Calibri"/>
          <w:color w:val="000000"/>
        </w:rPr>
        <w:t>’</w:t>
      </w:r>
      <w:r>
        <w:rPr>
          <w:rFonts w:eastAsia="Calibri"/>
          <w:color w:val="000000"/>
        </w:rPr>
        <w:t>s license and to request a contested case hearing before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F045F7" w:rsidRPr="00F045F7">
        <w:rPr>
          <w:rFonts w:eastAsia="Calibri"/>
          <w:color w:val="000000"/>
        </w:rPr>
        <w:t>’</w:t>
      </w:r>
      <w:r>
        <w:rPr>
          <w:rFonts w:eastAsia="Calibri"/>
          <w:color w:val="000000"/>
        </w:rPr>
        <w:t>s right to the contested case hearing, and the suspension continues for the period provided for in subsection (I);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00F045F7" w:rsidRPr="00F045F7">
        <w:rPr>
          <w:rFonts w:eastAsia="Calibri"/>
          <w:color w:val="000000"/>
        </w:rPr>
        <w:t>’</w:t>
      </w:r>
      <w:r>
        <w:rPr>
          <w:rFonts w:eastAsia="Calibri"/>
          <w:color w:val="000000"/>
        </w:rPr>
        <w:t>s appellate rules.  The filing of an appeal stays the suspension until a final decision is issued on appeal.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 xml:space="preserve">If the person did not request a contested case hearing or the suspension is upheld at the contested case hearing, the person </w:t>
      </w:r>
      <w:r>
        <w:rPr>
          <w:rFonts w:eastAsia="Calibri"/>
          <w:color w:val="000000"/>
        </w:rPr>
        <w:lastRenderedPageBreak/>
        <w:t>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F045F7" w:rsidRPr="00F045F7">
        <w:rPr>
          <w:rFonts w:eastAsia="Calibri"/>
          <w:strike/>
          <w:color w:val="000000"/>
        </w:rPr>
        <w:t>’</w:t>
      </w:r>
      <w:r>
        <w:rPr>
          <w:rFonts w:eastAsia="Calibri"/>
          <w:strike/>
          <w:color w:val="000000"/>
        </w:rPr>
        <w:t>s place of education and in the course of the person</w:t>
      </w:r>
      <w:r w:rsidR="00F045F7"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F045F7">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F045F7" w:rsidRPr="00F045F7">
        <w:rPr>
          <w:rFonts w:eastAsia="Calibri"/>
          <w:strike/>
          <w:color w:val="000000"/>
        </w:rPr>
        <w:t>’</w:t>
      </w:r>
      <w:r>
        <w:rPr>
          <w:rFonts w:eastAsia="Calibri"/>
          <w:strike/>
          <w:color w:val="000000"/>
        </w:rPr>
        <w:t>s place of employment, place of education, or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and that there is no adequate public transportation between the person</w:t>
      </w:r>
      <w:r w:rsidR="00F045F7" w:rsidRPr="00F045F7">
        <w:rPr>
          <w:rFonts w:eastAsia="Calibri"/>
          <w:strike/>
          <w:color w:val="000000"/>
        </w:rPr>
        <w:t>’</w:t>
      </w:r>
      <w:r>
        <w:rPr>
          <w:rFonts w:eastAsia="Calibri"/>
          <w:strike/>
          <w:color w:val="000000"/>
        </w:rPr>
        <w:t>s residence and the person</w:t>
      </w:r>
      <w:r w:rsidR="00F045F7" w:rsidRPr="00F045F7">
        <w:rPr>
          <w:rFonts w:eastAsia="Calibri"/>
          <w:strike/>
          <w:color w:val="000000"/>
        </w:rPr>
        <w:t>’</w:t>
      </w:r>
      <w:r>
        <w:rPr>
          <w:rFonts w:eastAsia="Calibri"/>
          <w:strike/>
          <w:color w:val="000000"/>
        </w:rPr>
        <w:t>s place of employment, the person</w:t>
      </w:r>
      <w:r w:rsidR="00F045F7" w:rsidRPr="00F045F7">
        <w:rPr>
          <w:rFonts w:eastAsia="Calibri"/>
          <w:strike/>
          <w:color w:val="000000"/>
        </w:rPr>
        <w:t>’</w:t>
      </w:r>
      <w:r>
        <w:rPr>
          <w:rFonts w:eastAsia="Calibri"/>
          <w:strike/>
          <w:color w:val="000000"/>
        </w:rPr>
        <w:t>s place of education, the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or residence must be reported immediately to the department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F045F7"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F045F7">
        <w:rPr>
          <w:rFonts w:eastAsia="Calibri"/>
          <w:strike/>
          <w:color w:val="000000"/>
        </w:rPr>
        <w:noBreakHyphen/>
      </w:r>
      <w:r>
        <w:rPr>
          <w:rFonts w:eastAsia="Calibri"/>
          <w:strike/>
          <w:color w:val="000000"/>
        </w:rPr>
        <w:t>11</w:t>
      </w:r>
      <w:r w:rsidR="00F045F7">
        <w:rPr>
          <w:rFonts w:eastAsia="Calibri"/>
          <w:strike/>
          <w:color w:val="000000"/>
        </w:rPr>
        <w:noBreakHyphen/>
      </w:r>
      <w:r>
        <w:rPr>
          <w:rFonts w:eastAsia="Calibri"/>
          <w:strike/>
          <w:color w:val="000000"/>
        </w:rPr>
        <w:t>20, to be distributed as provided in Section 11</w:t>
      </w:r>
      <w:r w:rsidR="00F045F7">
        <w:rPr>
          <w:rFonts w:eastAsia="Calibri"/>
          <w:strike/>
          <w:color w:val="000000"/>
        </w:rPr>
        <w:noBreakHyphen/>
      </w:r>
      <w:r>
        <w:rPr>
          <w:rFonts w:eastAsia="Calibri"/>
          <w:strike/>
          <w:color w:val="000000"/>
        </w:rPr>
        <w:t>43</w:t>
      </w:r>
      <w:r w:rsidR="00F045F7">
        <w:rPr>
          <w:rFonts w:eastAsia="Calibri"/>
          <w:strike/>
          <w:color w:val="000000"/>
        </w:rPr>
        <w:noBreakHyphen/>
      </w:r>
      <w:r>
        <w:rPr>
          <w:rFonts w:eastAsia="Calibri"/>
          <w:strike/>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within the ten years preceding a violation of </w:t>
      </w:r>
      <w:r>
        <w:rPr>
          <w:rFonts w:eastAsia="Calibri"/>
          <w:color w:val="000000"/>
        </w:rPr>
        <w:lastRenderedPageBreak/>
        <w:t>this section, and who has had no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two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three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four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equal to the length of time remaining on the person</w:t>
      </w:r>
      <w:r w:rsidR="00F045F7" w:rsidRPr="00F045F7">
        <w:rPr>
          <w:rFonts w:eastAsia="Calibri"/>
          <w:color w:val="000000"/>
        </w:rPr>
        <w:t>’</w:t>
      </w:r>
      <w:r>
        <w:rPr>
          <w:rFonts w:eastAsia="Calibri"/>
          <w:color w:val="000000"/>
        </w:rPr>
        <w:t xml:space="preserve">s suspension or denial of the issuance of a license or permit. If the length of time remaining is less than three months, the </w:t>
      </w:r>
      <w:r>
        <w:rPr>
          <w:rFonts w:eastAsia="Calibri"/>
          <w:color w:val="000000"/>
        </w:rPr>
        <w:lastRenderedPageBreak/>
        <w:t>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F045F7"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the person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F045F7">
        <w:rPr>
          <w:rFonts w:eastAsia="Calibri"/>
          <w:color w:val="000000"/>
        </w:rPr>
        <w:noBreakHyphen/>
      </w:r>
      <w:r>
        <w:rPr>
          <w:rFonts w:eastAsia="Calibri"/>
          <w:color w:val="000000"/>
        </w:rPr>
        <w:t>one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if the person</w:t>
      </w:r>
      <w:r w:rsidR="00F045F7" w:rsidRPr="00F045F7">
        <w:rPr>
          <w:rFonts w:eastAsia="Calibri"/>
          <w:color w:val="000000"/>
        </w:rPr>
        <w:t>’</w:t>
      </w:r>
      <w:r>
        <w:rPr>
          <w:rFonts w:eastAsia="Calibri"/>
          <w:color w:val="000000"/>
        </w:rPr>
        <w:t>s privilege to drive has been suspended pursuant to this section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pursuant to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based </w:t>
      </w:r>
      <w:r>
        <w:rPr>
          <w:rFonts w:eastAsia="Calibri"/>
          <w:color w:val="000000"/>
        </w:rPr>
        <w:lastRenderedPageBreak/>
        <w:t>solely on the violation unless the person is convicted of the violation.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F045F7">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F045F7">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F045F7">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00C763DB" w:rsidRP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of the 1976 Code is 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of a person who is convicted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or a law of another state </w:t>
      </w:r>
      <w:r>
        <w:rPr>
          <w:rFonts w:eastAsia="Calibri"/>
          <w:color w:val="000000"/>
        </w:rPr>
        <w:lastRenderedPageBreak/>
        <w:t>that prohibits a person from driving a motor vehicle while under the influence of alcohol or other drugs.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less than fifteen one</w:t>
      </w:r>
      <w:r w:rsidR="00F045F7">
        <w:rPr>
          <w:rFonts w:eastAsia="Calibri"/>
          <w:strike/>
          <w:color w:val="000000"/>
        </w:rPr>
        <w:noBreakHyphen/>
      </w:r>
      <w:r>
        <w:rPr>
          <w:rFonts w:eastAsia="Calibri"/>
          <w:strike/>
          <w:color w:val="000000"/>
        </w:rPr>
        <w:t>hundredths of one percent,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fifteen one</w:t>
      </w:r>
      <w:r w:rsidR="00F045F7">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 xml:space="preserve">400.  The ignition </w:t>
      </w:r>
      <w:r>
        <w:rPr>
          <w:rFonts w:eastAsia="Calibri"/>
          <w:color w:val="000000"/>
        </w:rPr>
        <w:lastRenderedPageBreak/>
        <w:t>interlock device is required to be affixed to the motor vehicle for six months.  The person is not eligible for a provisional license pursuant to Article 7, Chapter 1, Title 56.</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two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life.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F045F7">
        <w:rPr>
          <w:rFonts w:eastAsia="Calibri"/>
          <w:strike/>
          <w:color w:val="000000"/>
        </w:rPr>
        <w:noBreakHyphen/>
      </w:r>
      <w:r>
        <w:rPr>
          <w:rFonts w:eastAsia="Calibri"/>
          <w:strike/>
          <w:color w:val="000000"/>
        </w:rPr>
        <w:t>ordered drug program may use the route restricted or special restricted driver</w:t>
      </w:r>
      <w:r w:rsidR="00F045F7" w:rsidRPr="00F045F7">
        <w:rPr>
          <w:rFonts w:eastAsia="Calibri"/>
          <w:strike/>
          <w:color w:val="000000"/>
        </w:rPr>
        <w:t>’</w:t>
      </w:r>
      <w:r>
        <w:rPr>
          <w:rFonts w:eastAsia="Calibri"/>
          <w:strike/>
          <w:color w:val="000000"/>
        </w:rPr>
        <w:t>s license to attend the Alcohol and Drug Safety Action Program classes or court</w:t>
      </w:r>
      <w:r w:rsidR="00F045F7">
        <w:rPr>
          <w:rFonts w:eastAsia="Calibri"/>
          <w:strike/>
          <w:color w:val="000000"/>
        </w:rPr>
        <w:noBreakHyphen/>
      </w:r>
      <w:r>
        <w:rPr>
          <w:rFonts w:eastAsia="Calibri"/>
          <w:strike/>
          <w:color w:val="000000"/>
        </w:rPr>
        <w:t>ordered drug program in addition to the other permitted uses of a route restricted driver</w:t>
      </w:r>
      <w:r w:rsidR="00F045F7" w:rsidRPr="00F045F7">
        <w:rPr>
          <w:rFonts w:eastAsia="Calibri"/>
          <w:strike/>
          <w:color w:val="000000"/>
        </w:rPr>
        <w:t>’</w:t>
      </w:r>
      <w:r>
        <w:rPr>
          <w:rFonts w:eastAsia="Calibri"/>
          <w:strike/>
          <w:color w:val="000000"/>
        </w:rPr>
        <w:t>s license or a special restricted driver</w:t>
      </w:r>
      <w:r w:rsidR="00F045F7"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w:t>
      </w:r>
      <w:r>
        <w:rPr>
          <w:rFonts w:eastAsia="Calibri"/>
          <w:color w:val="000000"/>
        </w:rPr>
        <w:lastRenderedPageBreak/>
        <w:t>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F045F7" w:rsidRPr="00F045F7">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w:t>
      </w:r>
      <w:r>
        <w:rPr>
          <w:rFonts w:eastAsia="Calibri"/>
          <w:color w:val="000000"/>
        </w:rPr>
        <w:lastRenderedPageBreak/>
        <w:t>Department of Motor Vehicles, if the Medical Advisory Board determines public safety and welfare of the person may not be endangered.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F045F7"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F045F7" w:rsidRPr="00F045F7">
        <w:rPr>
          <w:rFonts w:eastAsia="Calibri"/>
          <w:color w:val="000000"/>
        </w:rPr>
        <w:t>’</w:t>
      </w:r>
      <w:r>
        <w:rPr>
          <w:rFonts w:eastAsia="Calibri"/>
          <w:color w:val="000000"/>
        </w:rPr>
        <w:t>s license in to the Department of Motor Vehicles.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365(D) and (E), the driver</w:t>
      </w:r>
      <w:r w:rsidR="00F045F7"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365(F).</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E7A4D"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10.</w:t>
      </w:r>
      <w:r>
        <w:rPr>
          <w:color w:val="000000"/>
        </w:rPr>
        <w:tab/>
        <w:t>This act takes effect one year after approval by the Governor.</w:t>
      </w:r>
    </w:p>
    <w:p w:rsidR="00672CBD" w:rsidRDefault="00F045F7" w:rsidP="00BC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E87" w:rsidRDefault="00A42E87" w:rsidP="00A42E87">
      <w:pPr>
        <w:suppressAutoHyphens/>
      </w:pPr>
    </w:p>
    <w:sectPr w:rsidR="00A42E87" w:rsidSect="001305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038" w:rsidRDefault="00770038" w:rsidP="009F0C77">
      <w:r>
        <w:separator/>
      </w:r>
    </w:p>
  </w:endnote>
  <w:endnote w:type="continuationSeparator" w:id="0">
    <w:p w:rsidR="00770038" w:rsidRDefault="00770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14A993E-B3B8-4582-B29A-680FCC98004C}"/>
    <w:embedBold r:id="rId2" w:fontKey="{2DB99DA0-202A-40C2-A9C4-89A66AE033AB}"/>
  </w:font>
  <w:font w:name="Calibri">
    <w:panose1 w:val="020F0502020204030204"/>
    <w:charset w:val="00"/>
    <w:family w:val="swiss"/>
    <w:pitch w:val="variable"/>
    <w:sig w:usb0="E0002AFF" w:usb1="C000247B" w:usb2="00000009" w:usb3="00000000" w:csb0="000001FF" w:csb1="00000000"/>
    <w:embedRegular r:id="rId3" w:fontKey="{E29404BD-9D99-45A8-B445-11585018D861}"/>
    <w:embedBold r:id="rId4" w:fontKey="{34CB1D55-2166-4E70-AD10-D290929E1232}"/>
  </w:font>
  <w:font w:name="Segoe UI">
    <w:panose1 w:val="020B0502040204020203"/>
    <w:charset w:val="00"/>
    <w:family w:val="swiss"/>
    <w:pitch w:val="variable"/>
    <w:sig w:usb0="E4002EFF" w:usb1="C000E47F" w:usb2="00000009" w:usb3="00000000" w:csb0="000001FF" w:csb1="00000000"/>
    <w:embedRegular r:id="rId5" w:fontKey="{68C19E72-9BBF-4703-B4C0-D0C3762F083A}"/>
  </w:font>
  <w:font w:name="Cambria">
    <w:panose1 w:val="02040503050406030204"/>
    <w:charset w:val="00"/>
    <w:family w:val="roman"/>
    <w:pitch w:val="variable"/>
    <w:sig w:usb0="E00006FF" w:usb1="420024FF" w:usb2="02000000" w:usb3="00000000" w:csb0="0000019F" w:csb1="00000000"/>
    <w:embedRegular r:id="rId6" w:fontKey="{22198DF9-6493-4F90-860F-C764628243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CBD" w:rsidRPr="00C13C96" w:rsidRDefault="00C13C96" w:rsidP="00C13C96">
    <w:pPr>
      <w:pStyle w:val="Footer"/>
      <w:tabs>
        <w:tab w:val="clear" w:pos="4680"/>
        <w:tab w:val="clear" w:pos="9360"/>
        <w:tab w:val="center" w:pos="2995"/>
      </w:tabs>
      <w:spacing w:before="120"/>
    </w:pPr>
    <w:r>
      <w:t>[18</w:t>
    </w:r>
    <w:r w:rsidR="0013050F">
      <w:t>-</w:t>
    </w:r>
    <w:r w:rsidR="0013050F">
      <w:fldChar w:fldCharType="begin"/>
    </w:r>
    <w:r w:rsidR="0013050F">
      <w:instrText xml:space="preserve"> PAGE  \* MERGEFORMAT </w:instrText>
    </w:r>
    <w:r w:rsidR="0013050F">
      <w:fldChar w:fldCharType="separate"/>
    </w:r>
    <w:r w:rsidR="00A42E87">
      <w:rPr>
        <w:noProof/>
      </w:rPr>
      <w:t>7</w:t>
    </w:r>
    <w:r w:rsidR="0013050F">
      <w:fldChar w:fldCharType="end"/>
    </w:r>
    <w:r w:rsidR="001305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0F" w:rsidRPr="00C13C96" w:rsidRDefault="0013050F" w:rsidP="00C13C96">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A42E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038" w:rsidRDefault="00770038" w:rsidP="009F0C77">
      <w:r>
        <w:separator/>
      </w:r>
    </w:p>
  </w:footnote>
  <w:footnote w:type="continuationSeparator" w:id="0">
    <w:p w:rsidR="00770038" w:rsidRDefault="0077003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59CM19"/>
    <w:docVar w:name="CoverBillType" w:val="b"/>
    <w:docVar w:name="DocPath" w:val="L:\Council\bills\GT\5559CM19.DOCX"/>
    <w:docVar w:name="dvBillNumber" w:val="18"/>
    <w:docVar w:name="dvBillNumberPrefix" w:val="S. "/>
    <w:docVar w:name="dvOriginalBody" w:val="Senate"/>
    <w:docVar w:name="dvSteno" w:val="GT"/>
    <w:docVar w:name="NameofBody" w:val="s"/>
    <w:docVar w:name="vGroup2" w:val="Council"/>
  </w:docVars>
  <w:rsids>
    <w:rsidRoot w:val="003E7A4D"/>
    <w:rsid w:val="000263D9"/>
    <w:rsid w:val="00026C9A"/>
    <w:rsid w:val="00034D8E"/>
    <w:rsid w:val="000965A1"/>
    <w:rsid w:val="000C487D"/>
    <w:rsid w:val="000E1785"/>
    <w:rsid w:val="000F39F2"/>
    <w:rsid w:val="001023A4"/>
    <w:rsid w:val="0010776B"/>
    <w:rsid w:val="0013050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0E3"/>
    <w:rsid w:val="00294ABE"/>
    <w:rsid w:val="002A3EB4"/>
    <w:rsid w:val="00325348"/>
    <w:rsid w:val="00360BE3"/>
    <w:rsid w:val="00393688"/>
    <w:rsid w:val="003D411E"/>
    <w:rsid w:val="003E3C1E"/>
    <w:rsid w:val="003E6148"/>
    <w:rsid w:val="003E7A4D"/>
    <w:rsid w:val="003E7D04"/>
    <w:rsid w:val="003F1C6B"/>
    <w:rsid w:val="00400EAA"/>
    <w:rsid w:val="00401FE2"/>
    <w:rsid w:val="0041760A"/>
    <w:rsid w:val="004203D7"/>
    <w:rsid w:val="00431563"/>
    <w:rsid w:val="00447166"/>
    <w:rsid w:val="004809EE"/>
    <w:rsid w:val="004849C1"/>
    <w:rsid w:val="004A35AC"/>
    <w:rsid w:val="004B2A8B"/>
    <w:rsid w:val="00511EE9"/>
    <w:rsid w:val="00521E00"/>
    <w:rsid w:val="00577C6C"/>
    <w:rsid w:val="0058501B"/>
    <w:rsid w:val="005C5AC4"/>
    <w:rsid w:val="0061228A"/>
    <w:rsid w:val="006215AA"/>
    <w:rsid w:val="006340D9"/>
    <w:rsid w:val="00643B8E"/>
    <w:rsid w:val="00653ECC"/>
    <w:rsid w:val="00665EBC"/>
    <w:rsid w:val="00672CBD"/>
    <w:rsid w:val="00680479"/>
    <w:rsid w:val="0069470D"/>
    <w:rsid w:val="006A476C"/>
    <w:rsid w:val="006C6A93"/>
    <w:rsid w:val="006E02F9"/>
    <w:rsid w:val="006F3F76"/>
    <w:rsid w:val="00753C04"/>
    <w:rsid w:val="00756946"/>
    <w:rsid w:val="00757F80"/>
    <w:rsid w:val="00770038"/>
    <w:rsid w:val="00771EEC"/>
    <w:rsid w:val="00786819"/>
    <w:rsid w:val="007A325A"/>
    <w:rsid w:val="007C3099"/>
    <w:rsid w:val="007E72BE"/>
    <w:rsid w:val="007F1523"/>
    <w:rsid w:val="007F509E"/>
    <w:rsid w:val="007F5799"/>
    <w:rsid w:val="007F6947"/>
    <w:rsid w:val="00834A12"/>
    <w:rsid w:val="0087259A"/>
    <w:rsid w:val="00872729"/>
    <w:rsid w:val="008C52DA"/>
    <w:rsid w:val="008F4429"/>
    <w:rsid w:val="00932670"/>
    <w:rsid w:val="009352BB"/>
    <w:rsid w:val="00990668"/>
    <w:rsid w:val="009B397B"/>
    <w:rsid w:val="009F0C77"/>
    <w:rsid w:val="009F4DD1"/>
    <w:rsid w:val="00A42E87"/>
    <w:rsid w:val="00A64E80"/>
    <w:rsid w:val="00A741D9"/>
    <w:rsid w:val="00A85589"/>
    <w:rsid w:val="00A9741D"/>
    <w:rsid w:val="00AB0576"/>
    <w:rsid w:val="00AD4B17"/>
    <w:rsid w:val="00B26FA6"/>
    <w:rsid w:val="00B741CB"/>
    <w:rsid w:val="00B87AF8"/>
    <w:rsid w:val="00B934F3"/>
    <w:rsid w:val="00BB4C61"/>
    <w:rsid w:val="00BB6347"/>
    <w:rsid w:val="00BC26BC"/>
    <w:rsid w:val="00BD2134"/>
    <w:rsid w:val="00C038D8"/>
    <w:rsid w:val="00C045DD"/>
    <w:rsid w:val="00C13C96"/>
    <w:rsid w:val="00C3136F"/>
    <w:rsid w:val="00C3483A"/>
    <w:rsid w:val="00C74E9D"/>
    <w:rsid w:val="00C763DB"/>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72C2"/>
    <w:rsid w:val="00DE68F0"/>
    <w:rsid w:val="00DF3845"/>
    <w:rsid w:val="00DF7E17"/>
    <w:rsid w:val="00E11239"/>
    <w:rsid w:val="00EB00A2"/>
    <w:rsid w:val="00EB1BF3"/>
    <w:rsid w:val="00EF3EEE"/>
    <w:rsid w:val="00F045F7"/>
    <w:rsid w:val="00F149A7"/>
    <w:rsid w:val="00F21E60"/>
    <w:rsid w:val="00F25ED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A5F78-104E-4518-9A0D-53A51D09C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2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2C2"/>
    <w:rPr>
      <w:rFonts w:ascii="Segoe UI" w:eastAsia="Times New Roman" w:hAnsi="Segoe UI" w:cs="Segoe UI"/>
      <w:sz w:val="18"/>
      <w:szCs w:val="18"/>
    </w:rPr>
  </w:style>
  <w:style w:type="paragraph" w:styleId="ListParagraph">
    <w:name w:val="List Paragraph"/>
    <w:basedOn w:val="Normal"/>
    <w:uiPriority w:val="34"/>
    <w:qFormat/>
    <w:rsid w:val="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F9B5C-B96E-45AD-AFEF-26F9EA6C8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44</Pages>
  <Words>17075</Words>
  <Characters>88964</Characters>
  <Application>Microsoft Office Word</Application>
  <DocSecurity>0</DocSecurity>
  <Lines>1865</Lines>
  <Paragraphs>273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 Text of Previous Version (Feb. 20, 2019) - South Carolina Legislature Online</dc:title>
  <dc:subject/>
  <dc:creator>Gwen Thurmond</dc:creator>
  <cp:keywords/>
  <dc:description/>
  <cp:lastModifiedBy>Lavarres Lynch</cp:lastModifiedBy>
  <cp:revision>2</cp:revision>
  <cp:lastPrinted>2018-12-10T16:01:00Z</cp:lastPrinted>
  <dcterms:created xsi:type="dcterms:W3CDTF">2019-02-20T22:03:00Z</dcterms:created>
  <dcterms:modified xsi:type="dcterms:W3CDTF">2019-02-20T22:03:00Z</dcterms:modified>
</cp:coreProperties>
</file>