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F5DA7" w:rsidRP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A7"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2019</w:t>
      </w: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92D" w:rsidRPr="009F292D" w:rsidRDefault="009F292D" w:rsidP="009F292D">
      <w:pPr>
        <w:tabs>
          <w:tab w:val="right" w:pos="5933"/>
        </w:tabs>
        <w:suppressAutoHyphens/>
      </w:pPr>
      <w:r>
        <w:tab/>
      </w:r>
      <w:r>
        <w:rPr>
          <w:b/>
          <w:sz w:val="36"/>
        </w:rPr>
        <w:t>H. 3137</w:t>
      </w: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Lucas, Ott, Stavrinakis, Simrill, Rutherford, Pope, Clyburn, S. Williams, Cobb</w:t>
      </w:r>
      <w:r>
        <w:noBreakHyphen/>
        <w:t>Hunter, Bailey, Erickson, Bradley, Yow, Forrest, Kirby, Sottile, Murphy, Chellis, Kimmons, Rose, Wheeler, Young, Clemmons, Cogswell, Gilliard, B. Newton, Anderson, Jefferson, Bales, Blackwell, McDaniel, Moore, R. Williams and Henderson</w:t>
      </w:r>
      <w:r>
        <w:noBreakHyphen/>
        <w:t>Myers</w:t>
      </w: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1/31/19--H.</w:t>
      </w: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9F292D" w:rsidRPr="009F292D" w:rsidRDefault="009F292D" w:rsidP="009F2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F292D" w:rsidRDefault="009F29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5DA7" w:rsidRDefault="000F5D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F5DA7" w:rsidSect="000F5D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503FF" w:rsidRDefault="006503F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94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838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 LESS THAN FOUR AND ONE</w:t>
      </w:r>
      <w:r w:rsidR="0001768D">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Pr>
          <w:color w:val="000000" w:themeColor="text1"/>
          <w:u w:color="000000" w:themeColor="text1"/>
        </w:rPr>
        <w:t xml:space="preserve">APPROPRIATION TO THE </w:t>
      </w:r>
      <w:r w:rsidRPr="00DF1BAF">
        <w:rPr>
          <w:color w:val="000000" w:themeColor="text1"/>
          <w:u w:color="000000" w:themeColor="text1"/>
        </w:rPr>
        <w:t xml:space="preserve">FUND MUST BE INCREASED BY </w:t>
      </w:r>
      <w:r>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Pr>
          <w:color w:val="000000" w:themeColor="text1"/>
          <w:u w:color="000000" w:themeColor="text1"/>
        </w:rPr>
        <w:t>REQUIRE</w:t>
      </w:r>
      <w:r w:rsidRPr="00DF1BAF">
        <w:rPr>
          <w:color w:val="000000" w:themeColor="text1"/>
          <w:u w:color="000000" w:themeColor="text1"/>
        </w:rPr>
        <w:t xml:space="preserve"> THAT THE PERCENT</w:t>
      </w:r>
      <w:r>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bookmarkEnd w:id="1"/>
    </w:p>
    <w:p w:rsidR="0010776B"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C6452" w:rsidRDefault="009C6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94E" w:rsidRDefault="008D0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F1BAF">
        <w:rPr>
          <w:color w:val="000000" w:themeColor="text1"/>
          <w:u w:color="000000" w:themeColor="text1"/>
        </w:rPr>
        <w:t>Chapter 27, Title 6 of the 1976 Code is amended to read:</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01768D" w:rsidRPr="0001768D">
        <w:rPr>
          <w:color w:val="000000" w:themeColor="text1"/>
          <w:u w:color="000000" w:themeColor="text1"/>
        </w:rPr>
        <w:t>‘</w:t>
      </w:r>
      <w:r w:rsidRPr="00DF1BAF">
        <w:rPr>
          <w:color w:val="000000" w:themeColor="text1"/>
          <w:u w:color="000000" w:themeColor="text1"/>
        </w:rPr>
        <w:t>State Aid to Subdivisions Act</w:t>
      </w:r>
      <w:r w:rsidR="00BD216E">
        <w:rPr>
          <w:color w:val="000000" w:themeColor="text1"/>
          <w:u w:color="000000" w:themeColor="text1"/>
        </w:rPr>
        <w:t>’</w:t>
      </w:r>
      <w:r w:rsidRPr="00DF1BAF">
        <w:rPr>
          <w:color w:val="000000" w:themeColor="text1"/>
          <w:u w:color="000000" w:themeColor="text1"/>
        </w:rPr>
        <w:t>.</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50E9"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7AE3">
        <w:rPr>
          <w:u w:color="000000" w:themeColor="text1"/>
        </w:rPr>
        <w:t>Section 6</w:t>
      </w:r>
      <w:r w:rsidRPr="00CF7AE3">
        <w:rPr>
          <w:u w:color="000000" w:themeColor="text1"/>
        </w:rPr>
        <w:noBreakHyphen/>
        <w:t>27</w:t>
      </w:r>
      <w:r w:rsidRPr="00CF7AE3">
        <w:rPr>
          <w:u w:color="000000" w:themeColor="text1"/>
        </w:rPr>
        <w:noBreakHyphen/>
        <w:t>20.</w:t>
      </w:r>
      <w:r w:rsidRPr="00CF7AE3">
        <w:rPr>
          <w:u w:color="000000" w:themeColor="text1"/>
        </w:rPr>
        <w:tab/>
        <w:t>There is created the Local Government</w:t>
      </w:r>
      <w:r w:rsidRPr="00CF7AE3">
        <w:t xml:space="preserve"> Fund</w:t>
      </w:r>
      <w:r w:rsidRPr="00CF7AE3">
        <w:rPr>
          <w:u w:color="000000" w:themeColor="text1"/>
        </w:rPr>
        <w:t xml:space="preserve"> administered by the State Treasurer.  This fund is part of the general fund of the State.  </w:t>
      </w:r>
      <w:r w:rsidRPr="00CF7AE3">
        <w:rPr>
          <w:strike/>
          <w:u w:color="000000" w:themeColor="text1"/>
        </w:rPr>
        <w:t>It is the intent of the General Assembly that this fund not be subject to mid</w:t>
      </w:r>
      <w:r w:rsidRPr="00CF7AE3">
        <w:rPr>
          <w:strike/>
          <w:u w:color="000000" w:themeColor="text1"/>
        </w:rPr>
        <w:noBreakHyphen/>
        <w:t>year cuts.  However, if mid</w:t>
      </w:r>
      <w:r w:rsidRPr="00CF7AE3">
        <w:rPr>
          <w:strike/>
          <w:u w:color="000000" w:themeColor="text1"/>
        </w:rPr>
        <w:noBreakHyphen/>
        <w:t>year cuts are mandated by the State Budget and Control Board to avoid a year</w:t>
      </w:r>
      <w:r w:rsidRPr="00CF7AE3">
        <w:rPr>
          <w:strike/>
          <w:u w:color="000000" w:themeColor="text1"/>
        </w:rPr>
        <w:noBreakHyphen/>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CF7AE3">
        <w:rPr>
          <w:u w:color="000000" w:themeColor="text1"/>
        </w:rPr>
        <w:t xml:space="preserve">  The Local Government</w:t>
      </w:r>
      <w:r w:rsidRPr="00CF7AE3">
        <w:t xml:space="preserve"> </w:t>
      </w:r>
      <w:r w:rsidRPr="00CF7AE3">
        <w:rPr>
          <w:u w:color="000000" w:themeColor="text1"/>
        </w:rPr>
        <w:t>Fund must be financed as provided in this chapter.</w:t>
      </w:r>
    </w:p>
    <w:p w:rsidR="009F292D" w:rsidRPr="00CF7AE3" w:rsidRDefault="009F292D"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rPr>
          <w:u w:color="000000" w:themeColor="text1"/>
        </w:rPr>
        <w:tab/>
      </w:r>
      <w:r w:rsidRPr="00CF7AE3">
        <w:t>Section 6</w:t>
      </w:r>
      <w:r w:rsidRPr="00CF7AE3">
        <w:noBreakHyphen/>
        <w:t>27</w:t>
      </w:r>
      <w:r w:rsidRPr="00CF7AE3">
        <w:noBreakHyphen/>
        <w:t>30.</w:t>
      </w:r>
      <w:r w:rsidRPr="00CF7AE3">
        <w:tab/>
      </w:r>
      <w:r w:rsidRPr="00CF7AE3">
        <w:rPr>
          <w:u w:val="single" w:color="000000" w:themeColor="text1"/>
        </w:rPr>
        <w:t>(A)</w:t>
      </w:r>
      <w:r w:rsidRPr="00CF7AE3">
        <w:tab/>
        <w:t xml:space="preserve">In the annual general appropriations act, </w:t>
      </w:r>
      <w:r w:rsidRPr="00CF7AE3">
        <w:rPr>
          <w:strike/>
        </w:rPr>
        <w:t>an amount equal to not less than four and one</w:t>
      </w:r>
      <w:r w:rsidRPr="00CF7AE3">
        <w:rPr>
          <w:strike/>
        </w:rPr>
        <w:noBreakHyphen/>
        <w:t>half percent of general fund revenues of the latest completed fiscal year must be appropriated</w:t>
      </w:r>
      <w:r w:rsidRPr="00CF7AE3">
        <w:t xml:space="preserve"> </w:t>
      </w:r>
      <w:r w:rsidRPr="00CF7AE3">
        <w:rPr>
          <w:u w:val="single" w:color="000000" w:themeColor="text1"/>
        </w:rPr>
        <w:t>the General Assembly must appropriate funds</w:t>
      </w:r>
      <w:r w:rsidRPr="00CF7AE3">
        <w:t xml:space="preserve"> to the Local Government Fund.</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rPr>
          <w:u w:val="single" w:color="000000" w:themeColor="text1"/>
        </w:rPr>
        <w:t>(B)(1)</w:t>
      </w:r>
      <w:r w:rsidRPr="00CF7AE3">
        <w:tab/>
      </w:r>
      <w:r w:rsidRPr="00CF7AE3">
        <w:rPr>
          <w:u w:val="single" w:color="000000" w:themeColor="text1"/>
        </w:rPr>
        <w:t>In any fiscal year in which general fund revenues are projected to increase, the appropriation to the Local Government Fund for the upcoming fiscal year must be increased by the same projected percentage increase, but not to exceed five percent, when compared to the appropriation in the current fiscal year.  For purposes of this subsection, beginning with the initial forecast required pursuant to Section 11</w:t>
      </w:r>
      <w:r w:rsidRPr="00CF7AE3">
        <w:rPr>
          <w:u w:val="single" w:color="000000" w:themeColor="text1"/>
        </w:rPr>
        <w:noBreakHyphen/>
        <w:t>9</w:t>
      </w:r>
      <w:r w:rsidRPr="00CF7AE3">
        <w:rPr>
          <w:u w:val="single" w:color="000000" w:themeColor="text1"/>
        </w:rPr>
        <w:noBreakHyphen/>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Pr="00CF7AE3">
        <w:rPr>
          <w:u w:val="single" w:color="000000" w:themeColor="text1"/>
        </w:rPr>
        <w:noBreakHyphen/>
        <w:t xml:space="preserve">first of the current fiscal year is the final forecast for which the percentage increase is determined, and no subsequent forecast modifications shall have any effect on that determination. </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lastRenderedPageBreak/>
        <w:tab/>
      </w:r>
      <w:r w:rsidRPr="00CF7AE3">
        <w:tab/>
      </w:r>
      <w:r w:rsidRPr="00CF7AE3">
        <w:rPr>
          <w:u w:val="single" w:color="000000" w:themeColor="text1"/>
        </w:rPr>
        <w:t>(2)</w:t>
      </w:r>
      <w:r w:rsidRPr="00CF7AE3">
        <w:tab/>
      </w:r>
      <w:r w:rsidRPr="00CF7AE3">
        <w:rPr>
          <w:u w:val="single" w:color="000000" w:themeColor="text1"/>
        </w:rPr>
        <w:t xml:space="preserve">The Governor shall include the appropriation increase to the Local Government Fund in the Executive Budget. </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tab/>
      </w:r>
      <w:r w:rsidRPr="00CF7AE3">
        <w:rPr>
          <w:u w:val="single" w:color="000000" w:themeColor="text1"/>
        </w:rPr>
        <w:t>(3)</w:t>
      </w:r>
      <w:r w:rsidRPr="00CF7AE3">
        <w:tab/>
      </w:r>
      <w:r w:rsidRPr="00CF7AE3">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38388C" w:rsidRPr="0019281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38388C" w:rsidRPr="0019281C">
        <w:rPr>
          <w:u w:val="single"/>
        </w:rPr>
        <w:t>(C)</w:t>
      </w:r>
      <w:r w:rsidR="0038388C" w:rsidRPr="0019281C">
        <w:tab/>
      </w:r>
      <w:r w:rsidR="0038388C" w:rsidRPr="0019281C">
        <w:rPr>
          <w:u w:val="single"/>
        </w:rPr>
        <w:t>For purposes of this section:</w:t>
      </w:r>
    </w:p>
    <w:p w:rsidR="0038388C" w:rsidRPr="0019281C" w:rsidRDefault="0038388C" w:rsidP="0038388C">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0001768D" w:rsidRPr="0001768D">
        <w:rPr>
          <w:rFonts w:cs="Times New Roman"/>
          <w:u w:val="single"/>
        </w:rPr>
        <w:t>‘</w:t>
      </w:r>
      <w:r w:rsidRPr="0019281C">
        <w:rPr>
          <w:rFonts w:cs="Times New Roman"/>
          <w:u w:val="single"/>
        </w:rPr>
        <w:t>Recurring general fund revenue</w:t>
      </w:r>
      <w:r w:rsidR="0001768D" w:rsidRPr="0001768D">
        <w:rPr>
          <w:rFonts w:cs="Times New Roman"/>
          <w:u w:val="single"/>
        </w:rPr>
        <w:t>’</w:t>
      </w:r>
      <w:r w:rsidRPr="0019281C">
        <w:rPr>
          <w:rFonts w:cs="Times New Roman"/>
          <w:u w:val="single"/>
        </w:rPr>
        <w:t xml:space="preserve"> means the forecast of recurring general fund revenues pursuant to Section 11</w:t>
      </w:r>
      <w:r w:rsidR="0001768D">
        <w:rPr>
          <w:rFonts w:cs="Times New Roman"/>
          <w:u w:val="single"/>
        </w:rPr>
        <w:noBreakHyphen/>
      </w:r>
      <w:r w:rsidRPr="0019281C">
        <w:rPr>
          <w:rFonts w:cs="Times New Roman"/>
          <w:u w:val="single"/>
        </w:rPr>
        <w:t>9</w:t>
      </w:r>
      <w:r w:rsidR="0001768D">
        <w:rPr>
          <w:rFonts w:cs="Times New Roman"/>
          <w:u w:val="single"/>
        </w:rPr>
        <w:noBreakHyphen/>
      </w:r>
      <w:r w:rsidRPr="0019281C">
        <w:rPr>
          <w:rFonts w:cs="Times New Roman"/>
          <w:u w:val="single"/>
        </w:rPr>
        <w:t>880 after the amount apportioned to the Trust Fund for Tax Relief, as required in Section 11</w:t>
      </w:r>
      <w:r w:rsidR="0001768D">
        <w:rPr>
          <w:rFonts w:cs="Times New Roman"/>
          <w:u w:val="single"/>
        </w:rPr>
        <w:noBreakHyphen/>
      </w:r>
      <w:r w:rsidRPr="0019281C">
        <w:rPr>
          <w:rFonts w:cs="Times New Roman"/>
          <w:u w:val="single"/>
        </w:rPr>
        <w:t>11</w:t>
      </w:r>
      <w:r w:rsidR="0001768D">
        <w:rPr>
          <w:rFonts w:cs="Times New Roman"/>
          <w:u w:val="single"/>
        </w:rPr>
        <w:noBreakHyphen/>
      </w:r>
      <w:r w:rsidRPr="0019281C">
        <w:rPr>
          <w:rFonts w:cs="Times New Roman"/>
          <w:u w:val="single"/>
        </w:rPr>
        <w:t>150, is deducted.</w:t>
      </w:r>
    </w:p>
    <w:p w:rsidR="0038388C"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tab/>
      </w:r>
      <w:r w:rsidRPr="0019281C">
        <w:rPr>
          <w:u w:val="single"/>
        </w:rPr>
        <w:t>(2)</w:t>
      </w:r>
      <w:r w:rsidRPr="0019281C">
        <w:tab/>
      </w:r>
      <w:r w:rsidR="0001768D" w:rsidRPr="0001768D">
        <w:rPr>
          <w:u w:val="single"/>
        </w:rPr>
        <w:t>‘</w:t>
      </w:r>
      <w:r w:rsidRPr="0019281C">
        <w:rPr>
          <w:u w:val="single"/>
        </w:rPr>
        <w:t>Recurring general fund expenditure base</w:t>
      </w:r>
      <w:r w:rsidR="0001768D" w:rsidRPr="0001768D">
        <w:rPr>
          <w:u w:val="single"/>
        </w:rPr>
        <w:t>’</w:t>
      </w:r>
      <w:r w:rsidRPr="0019281C">
        <w:rPr>
          <w:u w:val="single"/>
        </w:rPr>
        <w:t xml:space="preserve"> means the total recurring general fund appropriations authorized in the current general appropriations act less any reduced appropriations mandated by the General Assembly or the Executive Budget Office pursuant to Section 11</w:t>
      </w:r>
      <w:r w:rsidR="0001768D">
        <w:rPr>
          <w:u w:val="single"/>
        </w:rPr>
        <w:noBreakHyphen/>
      </w:r>
      <w:r w:rsidRPr="0019281C">
        <w:rPr>
          <w:u w:val="single"/>
        </w:rPr>
        <w:t>9</w:t>
      </w:r>
      <w:r w:rsidR="0001768D">
        <w:rPr>
          <w:u w:val="single"/>
        </w:rPr>
        <w:noBreakHyphen/>
      </w:r>
      <w:r w:rsidRPr="0019281C">
        <w:rPr>
          <w:u w:val="single"/>
        </w:rPr>
        <w:t>890B.</w:t>
      </w:r>
    </w:p>
    <w:p w:rsidR="009F292D" w:rsidRPr="00DF1BAF" w:rsidRDefault="009F292D"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t>Section 6</w:t>
      </w:r>
      <w:r w:rsidRPr="00CF7AE3">
        <w:noBreakHyphen/>
        <w:t>27</w:t>
      </w:r>
      <w:r w:rsidRPr="00CF7AE3">
        <w:noBreakHyphen/>
        <w:t>40.</w:t>
      </w:r>
      <w:r w:rsidRPr="00CF7AE3">
        <w:tab/>
        <w:t>(A)</w:t>
      </w:r>
      <w:r w:rsidRPr="00CF7AE3">
        <w:tab/>
        <w:t>Not later than thirty days after the end of the calendar quarter, the State Treasurer shall distribute the monies appropriated to the Local Government Fund as follows:</w:t>
      </w:r>
    </w:p>
    <w:p w:rsidR="001350E9" w:rsidRPr="00CF7AE3"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7AE3">
        <w:tab/>
      </w:r>
      <w:r w:rsidRPr="00CF7AE3">
        <w:tab/>
        <w:t>(1)</w:t>
      </w:r>
      <w:r w:rsidRPr="00CF7AE3">
        <w:tab/>
        <w:t>Eighty</w:t>
      </w:r>
      <w:r w:rsidRPr="00CF7AE3">
        <w:noBreakHyphen/>
        <w:t>three and two hundred seventy</w:t>
      </w:r>
      <w:r w:rsidRPr="00CF7AE3">
        <w:noBreakHyphen/>
        <w:t>eight thousandths percent must be distributed to counties. Of the total distributed to counties, each county must receive an amount based on the ratio that the county’s population is of the whole population of this State according to the most recent United States Census.</w:t>
      </w:r>
    </w:p>
    <w:p w:rsidR="001350E9" w:rsidRPr="0019281C" w:rsidRDefault="001350E9" w:rsidP="00135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7AE3">
        <w:tab/>
      </w:r>
      <w:r w:rsidRPr="00CF7AE3">
        <w:tab/>
        <w:t>(2)</w:t>
      </w:r>
      <w:r w:rsidRPr="00CF7AE3">
        <w:tab/>
        <w:t>Sixteen and seven hundred twenty</w:t>
      </w:r>
      <w:r w:rsidRPr="00CF7AE3">
        <w:noBreakHyphen/>
        <w:t>two thousandths percent must be distributed to municipalities. Of the total distributed to municipalities, each municipality must receive an amount based on the ratio that the municipality’s population is of the population of all municipalities in this State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01768D">
        <w:rPr>
          <w:color w:val="000000" w:themeColor="text1"/>
          <w:u w:color="000000" w:themeColor="text1"/>
        </w:rPr>
        <w:noBreakHyphen/>
      </w:r>
      <w:r w:rsidRPr="00DF1BAF">
        <w:rPr>
          <w:color w:val="000000" w:themeColor="text1"/>
          <w:u w:color="000000" w:themeColor="text1"/>
        </w:rPr>
        <w:t>five percent of the revenue derived pursuant to Section 12</w:t>
      </w:r>
      <w:r w:rsidR="0001768D">
        <w:rPr>
          <w:color w:val="000000" w:themeColor="text1"/>
          <w:u w:color="000000" w:themeColor="text1"/>
        </w:rPr>
        <w:noBreakHyphen/>
      </w:r>
      <w:r w:rsidRPr="00DF1BAF">
        <w:rPr>
          <w:color w:val="000000" w:themeColor="text1"/>
          <w:u w:color="000000" w:themeColor="text1"/>
        </w:rPr>
        <w:t>33</w:t>
      </w:r>
      <w:r w:rsidR="0001768D">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lastRenderedPageBreak/>
        <w:tab/>
      </w:r>
      <w:r w:rsidRPr="00DF1BAF">
        <w:rPr>
          <w:strike/>
          <w:color w:val="000000" w:themeColor="text1"/>
          <w:u w:color="000000" w:themeColor="text1"/>
        </w:rPr>
        <w:t>Section 6</w:t>
      </w:r>
      <w:r w:rsidR="0001768D">
        <w:rPr>
          <w:strike/>
          <w:color w:val="000000" w:themeColor="text1"/>
          <w:u w:color="000000" w:themeColor="text1"/>
        </w:rPr>
        <w:noBreakHyphen/>
      </w:r>
      <w:r w:rsidRPr="00DF1BAF">
        <w:rPr>
          <w:strike/>
          <w:color w:val="000000" w:themeColor="text1"/>
          <w:u w:color="000000" w:themeColor="text1"/>
        </w:rPr>
        <w:t>27</w:t>
      </w:r>
      <w:r w:rsidR="0001768D">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01768D">
        <w:rPr>
          <w:color w:val="000000" w:themeColor="text1"/>
          <w:u w:color="000000" w:themeColor="text1"/>
        </w:rPr>
        <w:noBreakHyphen/>
      </w:r>
      <w:r w:rsidRPr="00DF1BAF">
        <w:rPr>
          <w:color w:val="000000" w:themeColor="text1"/>
          <w:u w:color="000000" w:themeColor="text1"/>
        </w:rPr>
        <w:t>27</w:t>
      </w:r>
      <w:r w:rsidR="0001768D">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38388C" w:rsidRPr="00DF1BAF" w:rsidRDefault="0038388C"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094E" w:rsidRDefault="001350E9" w:rsidP="00383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0234">
        <w:rPr>
          <w:u w:color="000000" w:themeColor="text1"/>
        </w:rPr>
        <w:t>SECTION</w:t>
      </w:r>
      <w:r w:rsidRPr="00FA0234">
        <w:rPr>
          <w:u w:color="000000" w:themeColor="text1"/>
        </w:rPr>
        <w:tab/>
        <w:t>2.</w:t>
      </w:r>
      <w:r w:rsidRPr="00FA0234">
        <w:rPr>
          <w:u w:color="000000" w:themeColor="text1"/>
        </w:rPr>
        <w:tab/>
        <w:t>This act takes effect upon approval by the Governor and first applies for the annual general appropriations bill process for Fiscal Year 2019</w:t>
      </w:r>
      <w:r w:rsidRPr="00FA0234">
        <w:rPr>
          <w:u w:color="000000" w:themeColor="text1"/>
        </w:rPr>
        <w:noBreakHyphen/>
        <w:t>2020.</w:t>
      </w:r>
    </w:p>
    <w:p w:rsidR="00F555C7" w:rsidRDefault="0001768D" w:rsidP="00F5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555C7" w:rsidSect="000F5D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0E9" w:rsidRDefault="001350E9" w:rsidP="009F0C77">
      <w:r>
        <w:separator/>
      </w:r>
    </w:p>
  </w:endnote>
  <w:endnote w:type="continuationSeparator" w:id="0">
    <w:p w:rsidR="001350E9" w:rsidRDefault="001350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449022-7FA6-435F-BCFC-8B7E721D9FBE}"/>
    <w:embedBold r:id="rId2" w:fontKey="{E72E8536-2E89-44B2-B26B-054CABABA820}"/>
  </w:font>
  <w:font w:name="Calibri">
    <w:panose1 w:val="020F0502020204030204"/>
    <w:charset w:val="00"/>
    <w:family w:val="swiss"/>
    <w:pitch w:val="variable"/>
    <w:sig w:usb0="E0002AFF" w:usb1="C000247B" w:usb2="00000009" w:usb3="00000000" w:csb0="000001FF" w:csb1="00000000"/>
    <w:embedRegular r:id="rId3" w:fontKey="{59B075EE-332B-478F-8ADB-A1A0C166DAD0}"/>
  </w:font>
  <w:font w:name="Segoe UI">
    <w:panose1 w:val="020B0502040204020203"/>
    <w:charset w:val="00"/>
    <w:family w:val="swiss"/>
    <w:pitch w:val="variable"/>
    <w:sig w:usb0="E4002EFF" w:usb1="C000E47F" w:usb2="00000009" w:usb3="00000000" w:csb0="000001FF" w:csb1="00000000"/>
    <w:embedRegular r:id="rId4" w:fontKey="{9D4B4080-97A9-4F0C-B15E-C0E002DB1922}"/>
  </w:font>
  <w:font w:name="Cambria">
    <w:panose1 w:val="02040503050406030204"/>
    <w:charset w:val="00"/>
    <w:family w:val="roman"/>
    <w:pitch w:val="variable"/>
    <w:sig w:usb0="E00006FF" w:usb1="420024FF" w:usb2="02000000" w:usb3="00000000" w:csb0="0000019F" w:csb1="00000000"/>
    <w:embedRegular r:id="rId5" w:fontKey="{082A3095-A32B-4E35-BBDD-AFC483F1FA8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0E9" w:rsidRPr="006503FF" w:rsidRDefault="001350E9" w:rsidP="006503FF">
    <w:pPr>
      <w:pStyle w:val="Footer"/>
      <w:tabs>
        <w:tab w:val="clear" w:pos="4680"/>
        <w:tab w:val="clear" w:pos="9360"/>
        <w:tab w:val="center" w:pos="2995"/>
      </w:tabs>
      <w:spacing w:before="120"/>
    </w:pPr>
    <w:r>
      <w:t>[3137-</w:t>
    </w:r>
    <w:r>
      <w:fldChar w:fldCharType="begin"/>
    </w:r>
    <w:r>
      <w:instrText xml:space="preserve"> PAGE  \* MERGEFORMAT </w:instrText>
    </w:r>
    <w:r>
      <w:fldChar w:fldCharType="separate"/>
    </w:r>
    <w:r w:rsidR="0058366C">
      <w:rPr>
        <w:noProof/>
      </w:rPr>
      <w:t>1</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0E9" w:rsidRPr="006503FF" w:rsidRDefault="001350E9" w:rsidP="006503FF">
    <w:pPr>
      <w:pStyle w:val="Footer"/>
      <w:tabs>
        <w:tab w:val="clear" w:pos="4680"/>
        <w:tab w:val="clear" w:pos="9360"/>
        <w:tab w:val="center" w:pos="2995"/>
      </w:tabs>
      <w:spacing w:before="120"/>
    </w:pPr>
    <w:r>
      <w:t>[3137]</w:t>
    </w:r>
    <w:r>
      <w:tab/>
    </w:r>
    <w:r>
      <w:fldChar w:fldCharType="begin"/>
    </w:r>
    <w:r>
      <w:instrText xml:space="preserve"> PAGE  \* MERGEFORMAT </w:instrText>
    </w:r>
    <w:r>
      <w:fldChar w:fldCharType="separate"/>
    </w:r>
    <w:r w:rsidR="00F555C7">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0E9" w:rsidRDefault="001350E9" w:rsidP="009F0C77">
      <w:r>
        <w:separator/>
      </w:r>
    </w:p>
  </w:footnote>
  <w:footnote w:type="continuationSeparator" w:id="0">
    <w:p w:rsidR="001350E9" w:rsidRDefault="001350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28DG19"/>
    <w:docVar w:name="CoverBillType" w:val="b"/>
    <w:docVar w:name="DocPath" w:val="L:\Council\bills\NBD\11128DG19.DOCX"/>
    <w:docVar w:name="dvBillNumber" w:val="3137"/>
    <w:docVar w:name="dvBillNumberPrefix" w:val="H. "/>
    <w:docVar w:name="dvOriginalBody" w:val="House"/>
    <w:docVar w:name="dvSteno" w:val="NBD"/>
    <w:docVar w:name="NameofBody" w:val="h"/>
    <w:docVar w:name="vGroup2" w:val="Council"/>
  </w:docVars>
  <w:rsids>
    <w:rsidRoot w:val="008D094E"/>
    <w:rsid w:val="00011869"/>
    <w:rsid w:val="00015CD6"/>
    <w:rsid w:val="0001768D"/>
    <w:rsid w:val="000E0100"/>
    <w:rsid w:val="000E1785"/>
    <w:rsid w:val="000F40FA"/>
    <w:rsid w:val="000F5DA7"/>
    <w:rsid w:val="001035F1"/>
    <w:rsid w:val="0010776B"/>
    <w:rsid w:val="00133E66"/>
    <w:rsid w:val="001350E9"/>
    <w:rsid w:val="0013561E"/>
    <w:rsid w:val="001435A3"/>
    <w:rsid w:val="00146ED3"/>
    <w:rsid w:val="00151044"/>
    <w:rsid w:val="001B2F78"/>
    <w:rsid w:val="001D08F2"/>
    <w:rsid w:val="001D1494"/>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388C"/>
    <w:rsid w:val="003C4DAB"/>
    <w:rsid w:val="003D01E8"/>
    <w:rsid w:val="003E5288"/>
    <w:rsid w:val="003F6D79"/>
    <w:rsid w:val="0041760A"/>
    <w:rsid w:val="00417C01"/>
    <w:rsid w:val="004403BD"/>
    <w:rsid w:val="00451D12"/>
    <w:rsid w:val="00461441"/>
    <w:rsid w:val="0047746B"/>
    <w:rsid w:val="004809EE"/>
    <w:rsid w:val="004B51A6"/>
    <w:rsid w:val="004D04CC"/>
    <w:rsid w:val="004E7D54"/>
    <w:rsid w:val="005273C6"/>
    <w:rsid w:val="00530A69"/>
    <w:rsid w:val="00545593"/>
    <w:rsid w:val="00556EBF"/>
    <w:rsid w:val="00577C6C"/>
    <w:rsid w:val="0058366C"/>
    <w:rsid w:val="005A62FE"/>
    <w:rsid w:val="005C2FE2"/>
    <w:rsid w:val="005E2BC9"/>
    <w:rsid w:val="00605102"/>
    <w:rsid w:val="006215AA"/>
    <w:rsid w:val="006503FF"/>
    <w:rsid w:val="006913C9"/>
    <w:rsid w:val="0069470D"/>
    <w:rsid w:val="006D58AA"/>
    <w:rsid w:val="00734F00"/>
    <w:rsid w:val="007A70AE"/>
    <w:rsid w:val="008362E8"/>
    <w:rsid w:val="00847304"/>
    <w:rsid w:val="0085786E"/>
    <w:rsid w:val="008A1768"/>
    <w:rsid w:val="008A489F"/>
    <w:rsid w:val="008D094E"/>
    <w:rsid w:val="008F0F33"/>
    <w:rsid w:val="008F4429"/>
    <w:rsid w:val="0092679F"/>
    <w:rsid w:val="0094021A"/>
    <w:rsid w:val="009B44AF"/>
    <w:rsid w:val="009C6452"/>
    <w:rsid w:val="009C6A0B"/>
    <w:rsid w:val="009F0C77"/>
    <w:rsid w:val="009F292D"/>
    <w:rsid w:val="009F4DD1"/>
    <w:rsid w:val="00A02543"/>
    <w:rsid w:val="00A41684"/>
    <w:rsid w:val="00A64E80"/>
    <w:rsid w:val="00A72BCD"/>
    <w:rsid w:val="00A741D9"/>
    <w:rsid w:val="00A833AB"/>
    <w:rsid w:val="00A9741D"/>
    <w:rsid w:val="00AC34A2"/>
    <w:rsid w:val="00AD1C9A"/>
    <w:rsid w:val="00AD4B17"/>
    <w:rsid w:val="00B05555"/>
    <w:rsid w:val="00B412D4"/>
    <w:rsid w:val="00BD216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18E8"/>
    <w:rsid w:val="00EF2368"/>
    <w:rsid w:val="00F24442"/>
    <w:rsid w:val="00F50AE3"/>
    <w:rsid w:val="00F555C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098FAC-00DD-45C7-AA77-3618A7C69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8388C"/>
    <w:rPr>
      <w:rFonts w:eastAsiaTheme="minorHAnsi" w:cstheme="minorBidi"/>
      <w:szCs w:val="21"/>
    </w:rPr>
  </w:style>
  <w:style w:type="character" w:customStyle="1" w:styleId="PlainTextChar">
    <w:name w:val="Plain Text Char"/>
    <w:basedOn w:val="DefaultParagraphFont"/>
    <w:link w:val="PlainText"/>
    <w:uiPriority w:val="99"/>
    <w:rsid w:val="0038388C"/>
    <w:rPr>
      <w:szCs w:val="21"/>
    </w:rPr>
  </w:style>
  <w:style w:type="paragraph" w:styleId="BalloonText">
    <w:name w:val="Balloon Text"/>
    <w:basedOn w:val="Normal"/>
    <w:link w:val="BalloonTextChar"/>
    <w:uiPriority w:val="99"/>
    <w:semiHidden/>
    <w:unhideWhenUsed/>
    <w:rsid w:val="00BD21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16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3CF10-1732-4120-AC79-C72982573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2E4C1979</Template>
  <TotalTime>0</TotalTime>
  <Pages>5</Pages>
  <Words>1103</Words>
  <Characters>5903</Characters>
  <Application>Microsoft Office Word</Application>
  <DocSecurity>0</DocSecurity>
  <Lines>158</Lines>
  <Paragraphs>32</Paragraphs>
  <ScaleCrop>false</ScaleCrop>
  <HeadingPairs>
    <vt:vector size="2" baseType="variant">
      <vt:variant>
        <vt:lpstr>Title</vt:lpstr>
      </vt:variant>
      <vt:variant>
        <vt:i4>1</vt:i4>
      </vt:variant>
    </vt:vector>
  </HeadingPairs>
  <TitlesOfParts>
    <vt:vector size="1" baseType="lpstr">
      <vt:lpstr>2019-2020 Bill 3137: Subject not yet available - South Carolina Legislature Online</vt:lpstr>
    </vt:vector>
  </TitlesOfParts>
  <Company>LPITS</Company>
  <LinksUpToDate>false</LinksUpToDate>
  <CharactersWithSpaces>7020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3137 Text of Previous Version (Jan. 31, 2019) - South Carolina Legislature Online</dc:title>
  <dc:creator>Niki Downey</dc:creator>
  <cp:lastModifiedBy>Lavarres Lynch</cp:lastModifiedBy>
  <cp:revision>2</cp:revision>
  <cp:lastPrinted>2019-01-30T20:41:00Z</cp:lastPrinted>
  <dcterms:created xsi:type="dcterms:W3CDTF">2019-01-31T21:09:00Z</dcterms:created>
  <dcterms:modified xsi:type="dcterms:W3CDTF">2019-01-31T21:09:00Z</dcterms:modified>
</cp:coreProperties>
</file>