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8BB"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Pr="00633053" w:rsidRDefault="00633053" w:rsidP="00633053">
      <w:pPr>
        <w:tabs>
          <w:tab w:val="right" w:pos="5933"/>
        </w:tabs>
        <w:suppressAutoHyphens/>
      </w:pPr>
      <w:r>
        <w:tab/>
      </w:r>
      <w:r>
        <w:rPr>
          <w:b/>
          <w:sz w:val="36"/>
        </w:rPr>
        <w:t>H. 3307</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33053" w:rsidRP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3053"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1"/>
    </w:p>
    <w:p w:rsidR="0010776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8B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88">
        <w:t>SECTION</w:t>
      </w:r>
      <w:r w:rsidRPr="00826088">
        <w:tab/>
        <w:t>1.</w:t>
      </w:r>
      <w:r w:rsidRPr="00826088">
        <w:tab/>
        <w:t>Chapter 3, Title 23 of the 1976 Code is amended by adding: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“Article 17</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Reporting of Property Seized and Forfeited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1500.</w:t>
      </w:r>
      <w:r w:rsidRPr="00826088">
        <w:tab/>
      </w:r>
      <w:r w:rsidRPr="00826088">
        <w:rPr>
          <w:u w:color="000000" w:themeColor="text1"/>
        </w:rPr>
        <w:t>‘Law enforcement agency’ means any police force, multijurisdictional task force, fire department, or other local, county or state agency that has the authority under state law or operates in cooperation with a federal agency under federal law to engage in the seizure and forfeiture of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Pr="00826088">
        <w:rPr>
          <w:u w:color="000000" w:themeColor="text1"/>
        </w:rPr>
        <w:noBreakHyphen/>
        <w:t>3</w:t>
      </w:r>
      <w:r w:rsidRPr="00826088">
        <w:rPr>
          <w:u w:color="000000" w:themeColor="text1"/>
        </w:rPr>
        <w:noBreakHyphen/>
        <w:t>1510.</w:t>
      </w:r>
      <w:r w:rsidRPr="00826088">
        <w:rPr>
          <w:u w:color="000000" w:themeColor="text1"/>
        </w:rPr>
        <w:tab/>
        <w:t>This article is applicable to any provision that authorizes a law enforcement agency to seize property that is used in the commission of a criminal offense.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lastRenderedPageBreak/>
        <w:tab/>
        <w:t>Section 23</w:t>
      </w:r>
      <w:r w:rsidRPr="00826088">
        <w:noBreakHyphen/>
        <w:t>3</w:t>
      </w:r>
      <w:r w:rsidRPr="00826088">
        <w:noBreakHyphen/>
        <w:t>1520.</w:t>
      </w:r>
      <w:r w:rsidRPr="00826088">
        <w:tab/>
      </w:r>
      <w:r w:rsidRPr="00826088">
        <w:rPr>
          <w:u w:color="000000" w:themeColor="text1"/>
        </w:rPr>
        <w:t>(A)</w:t>
      </w:r>
      <w:r w:rsidRPr="00826088">
        <w:rPr>
          <w:u w:color="000000" w:themeColor="text1"/>
        </w:rPr>
        <w:tab/>
        <w:t>The Prosecution Coordination Commission (Commission) shall establish and maintain a case tracking system and searchable public website that includes the following information about property seized by a law enforcement agency and forfeited under state law or under any agreement with the federal government:</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Pr="00826088">
        <w:rPr>
          <w:u w:color="000000" w:themeColor="text1"/>
        </w:rPr>
        <w:noBreakHyphen/>
        <w:t>party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Pr="00826088">
        <w:rPr>
          <w:u w:color="000000" w:themeColor="text1"/>
        </w:rPr>
        <w:noBreakHyphen/>
        <w:t>administrative forfeiture, or civil</w:t>
      </w:r>
      <w:r w:rsidRPr="00826088">
        <w:rPr>
          <w:u w:color="000000" w:themeColor="text1"/>
        </w:rPr>
        <w:noBreakHyphen/>
        <w:t>judicial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26088">
        <w:rPr>
          <w:u w:color="000000" w:themeColor="text1"/>
        </w:rPr>
        <w:t>Section 23</w:t>
      </w:r>
      <w:r w:rsidRPr="00826088">
        <w:rPr>
          <w:u w:color="000000" w:themeColor="text1"/>
        </w:rPr>
        <w:noBreakHyphen/>
        <w:t>3</w:t>
      </w:r>
      <w:r w:rsidRPr="00826088">
        <w:rPr>
          <w:u w:color="000000" w:themeColor="text1"/>
        </w:rPr>
        <w:noBreakHyphen/>
        <w:t>1530.</w:t>
      </w:r>
      <w:r w:rsidRPr="00826088">
        <w:rPr>
          <w:u w:color="000000" w:themeColor="text1"/>
        </w:rPr>
        <w:tab/>
        <w:t>(A)</w:t>
      </w:r>
      <w:r w:rsidRPr="00826088">
        <w:rPr>
          <w:u w:color="000000" w:themeColor="text1"/>
        </w:rPr>
        <w:tab/>
        <w:t>The commission shall establish and maintain a searchable public website that includes: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Pr="00826088">
        <w:rPr>
          <w:u w:color="000000" w:themeColor="text1"/>
        </w:rPr>
        <w:noBreakHyphen/>
        <w:t>3</w:t>
      </w:r>
      <w:r w:rsidRPr="00826088">
        <w:rPr>
          <w:u w:color="000000" w:themeColor="text1"/>
        </w:rPr>
        <w:noBreakHyphen/>
        <w:t>1520:</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Pr="00826088">
        <w:rPr>
          <w:u w:color="000000" w:themeColor="text1"/>
        </w:rPr>
        <w:tab/>
        <w:t>other expenditures of forfeiture proceeds.</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commission may require that information not specified in this section also be reported.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1540.</w:t>
      </w:r>
      <w:r w:rsidRPr="00826088">
        <w:rPr>
          <w:u w:color="000000" w:themeColor="text1"/>
        </w:rPr>
        <w:tab/>
        <w:t>The law enforcement agency that seizes property and prosecutors that litigate related criminal cases and forfeiture proceedings shall update the commission’s website with the information required under Section 23</w:t>
      </w:r>
      <w:r w:rsidRPr="00826088">
        <w:rPr>
          <w:u w:color="000000" w:themeColor="text1"/>
        </w:rPr>
        <w:noBreakHyphen/>
        <w:t>3</w:t>
      </w:r>
      <w:r w:rsidRPr="00826088">
        <w:rPr>
          <w:u w:color="000000" w:themeColor="text1"/>
        </w:rPr>
        <w:noBreakHyphen/>
        <w:t>1520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1550.</w:t>
      </w:r>
      <w:r w:rsidRPr="00826088">
        <w:rPr>
          <w:u w:color="000000" w:themeColor="text1"/>
        </w:rPr>
        <w:tab/>
        <w:t>The law enforcement agency that expends forfeiture</w:t>
      </w:r>
      <w:r w:rsidRPr="00826088">
        <w:rPr>
          <w:u w:color="000000" w:themeColor="text1"/>
        </w:rPr>
        <w:noBreakHyphen/>
        <w:t>related proceeds shall update the commission’s website with the information required under Section 23</w:t>
      </w:r>
      <w:r w:rsidRPr="00826088">
        <w:rPr>
          <w:u w:color="000000" w:themeColor="text1"/>
        </w:rPr>
        <w:noBreakHyphen/>
        <w:t>3</w:t>
      </w:r>
      <w:r w:rsidRPr="00826088">
        <w:rPr>
          <w:u w:color="000000" w:themeColor="text1"/>
        </w:rPr>
        <w:noBreakHyphen/>
        <w:t>1530 within thirty days after the end of the fiscal year. The commander of a multijurisdictional task force may appoint one agency to report its expenditures.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lastRenderedPageBreak/>
        <w:tab/>
        <w:t>Section 23</w:t>
      </w:r>
      <w:r w:rsidRPr="00826088">
        <w:rPr>
          <w:u w:color="000000" w:themeColor="text1"/>
        </w:rPr>
        <w:noBreakHyphen/>
        <w:t>3</w:t>
      </w:r>
      <w:r w:rsidRPr="00826088">
        <w:rPr>
          <w:u w:color="000000" w:themeColor="text1"/>
        </w:rPr>
        <w:noBreakHyphen/>
        <w:t>1560.</w:t>
      </w:r>
      <w:r w:rsidRPr="00826088">
        <w:rPr>
          <w:u w:color="000000" w:themeColor="text1"/>
        </w:rPr>
        <w:tab/>
        <w:t>(A)</w:t>
      </w:r>
      <w:r w:rsidRPr="00826088">
        <w:rPr>
          <w:u w:color="000000" w:themeColor="text1"/>
        </w:rPr>
        <w:tab/>
        <w:t>The commission shall develop a standard form, webpage, process and deadlines for electronic data entry for submission of seizure data, forfeiture data and expenditures of proceeds by law enforcement agencies.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State Auditor shall perform annually a financial audit under the generally accepted auditing standards of records related to inventory of seized property and expenditures of forfeiture proceeds. A copy of the final audit report shall be submitted to the commission no later than ninety days after the end of the fiscal year and shall be made public.</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One hundred twenty days after the close of the fiscal year, the commission shall submit to the Speaker of the House of Representatives, President of the Senate, Attorney General, and Governor a written report summarizing activity in the State, for the preceding fiscal year, that includes the type, approximate value, and disposition of property seized and the amount of any proceeds received or expended at the State and local levels. The report shall provide a categorized accounting of all proceeds expended. The aggregate report also shall be made available on the commission’s website.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(D)</w:t>
      </w:r>
      <w:r w:rsidRPr="00826088">
        <w:rPr>
          <w:u w:color="000000" w:themeColor="text1"/>
        </w:rPr>
        <w:tab/>
        <w:t>The commission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(E)</w:t>
      </w:r>
      <w:r w:rsidRPr="00826088">
        <w:rPr>
          <w:u w:color="000000" w:themeColor="text1"/>
        </w:rPr>
        <w:tab/>
        <w:t>The commission shall include in its aggregate report information on law enforcement agencies that are not in compliance with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(F)</w:t>
      </w:r>
      <w:r w:rsidRPr="00826088">
        <w:rPr>
          <w:u w:color="000000" w:themeColor="text1"/>
        </w:rPr>
        <w:tab/>
        <w:t>The commission may recoup its costs by charging a fee to law enforcement agencies that engage in seizures or forfeitures during the reporting period.  Each law enforcement agency may use forfeiture proceeds to pay the cost of compiling and reporting data under this article, including any fee imposed by the commission.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(G)</w:t>
      </w:r>
      <w:r w:rsidRPr="00826088">
        <w:rPr>
          <w:u w:color="000000" w:themeColor="text1"/>
        </w:rPr>
        <w:tab/>
        <w:t>The data and reports compiled and prepared under this article regarding completed forfeitures are public information pursuant to Chapter 4, Title 30.</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(H)</w:t>
      </w:r>
      <w:r w:rsidRPr="00826088">
        <w:rPr>
          <w:u w:color="000000" w:themeColor="text1"/>
        </w:rPr>
        <w:tab/>
        <w:t>The commission may adopt rules that are necessary to implement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SECTION</w:t>
      </w:r>
      <w:r w:rsidRPr="00826088">
        <w:rPr>
          <w:u w:color="000000" w:themeColor="text1"/>
        </w:rPr>
        <w:tab/>
        <w:t>2.</w:t>
      </w:r>
      <w:r w:rsidRPr="00826088">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826088">
        <w:rPr>
          <w:u w:color="000000" w:themeColor="text1"/>
        </w:rPr>
        <w:lastRenderedPageBreak/>
        <w:t>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088">
        <w:t>SECTION</w:t>
      </w:r>
      <w:r w:rsidRPr="00826088">
        <w:tab/>
        <w:t>3.</w:t>
      </w:r>
      <w:r w:rsidRPr="00826088">
        <w:tab/>
        <w:t>This act takes effect upon approval by the Governor and is subject to funding by the General Assembly in the General Appropriations Act.</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A8A" w:rsidRDefault="00475A8A" w:rsidP="00475A8A">
      <w:pPr>
        <w:suppressAutoHyphens/>
      </w:pPr>
    </w:p>
    <w:sectPr w:rsidR="00475A8A"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A703882-9420-4FDB-9BEC-739D02CDC796}"/>
    <w:embedBold r:id="rId2" w:fontKey="{7EAE2C15-3CAD-437C-9D9C-57DEDE00269E}"/>
  </w:font>
  <w:font w:name="Calibri">
    <w:panose1 w:val="020F0502020204030204"/>
    <w:charset w:val="00"/>
    <w:family w:val="swiss"/>
    <w:pitch w:val="variable"/>
    <w:sig w:usb0="E0002AFF" w:usb1="C000247B" w:usb2="00000009" w:usb3="00000000" w:csb0="000001FF" w:csb1="00000000"/>
    <w:embedRegular r:id="rId3" w:fontKey="{8E1C4C40-694A-4E4E-B7D8-8B025E13592D}"/>
  </w:font>
  <w:font w:name="Cambria">
    <w:panose1 w:val="02040503050406030204"/>
    <w:charset w:val="00"/>
    <w:family w:val="roman"/>
    <w:pitch w:val="variable"/>
    <w:sig w:usb0="E00006FF" w:usb1="420024FF" w:usb2="02000000" w:usb3="00000000" w:csb0="0000019F" w:csb1="00000000"/>
    <w:embedRegular r:id="rId4" w:fontKey="{E09F787E-C99B-4C0B-93FB-A5143AFD6F4C}"/>
  </w:font>
  <w:font w:name="Segoe UI">
    <w:panose1 w:val="020B0502040204020203"/>
    <w:charset w:val="00"/>
    <w:family w:val="swiss"/>
    <w:pitch w:val="variable"/>
    <w:sig w:usb0="E4002EFF" w:usb1="C000E47F" w:usb2="00000009" w:usb3="00000000" w:csb0="000001FF" w:csb1="00000000"/>
    <w:embedRegular r:id="rId5" w:fontKey="{E6C811F8-ED48-4490-B67B-39A903BDC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795D67">
      <w:rPr>
        <w:noProof/>
      </w:rPr>
      <w:t>1</w:t>
    </w:r>
    <w:r w:rsidR="009D437D">
      <w:fldChar w:fldCharType="end"/>
    </w:r>
    <w:r w:rsidR="009D4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475A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75A8A"/>
    <w:rsid w:val="004809EE"/>
    <w:rsid w:val="004A2BBA"/>
    <w:rsid w:val="004A57D3"/>
    <w:rsid w:val="004B4A1C"/>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33053"/>
    <w:rsid w:val="006521FE"/>
    <w:rsid w:val="006913C9"/>
    <w:rsid w:val="0069470D"/>
    <w:rsid w:val="006D58AA"/>
    <w:rsid w:val="00734F00"/>
    <w:rsid w:val="00795D67"/>
    <w:rsid w:val="007A5BF5"/>
    <w:rsid w:val="007A70AE"/>
    <w:rsid w:val="0082527A"/>
    <w:rsid w:val="008362E8"/>
    <w:rsid w:val="0085786E"/>
    <w:rsid w:val="008A1768"/>
    <w:rsid w:val="008A489F"/>
    <w:rsid w:val="008F0F33"/>
    <w:rsid w:val="008F4429"/>
    <w:rsid w:val="0094021A"/>
    <w:rsid w:val="00946CD0"/>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D1C9A"/>
    <w:rsid w:val="00AD4B1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A68BB"/>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68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68B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68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6C561-29ED-45D0-8D58-AF47CE48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6</Pages>
  <Words>1294</Words>
  <Characters>7245</Characters>
  <Application>Microsoft Office Word</Application>
  <DocSecurity>0</DocSecurity>
  <Lines>198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(Apr. 4, 2019) - South Carolina Legislature Online</dc:title>
  <dc:creator>Gwen Thurmond</dc:creator>
  <cp:lastModifiedBy>Lavarres Lynch</cp:lastModifiedBy>
  <cp:revision>2</cp:revision>
  <cp:lastPrinted>2018-12-17T14:42:00Z</cp:lastPrinted>
  <dcterms:created xsi:type="dcterms:W3CDTF">2019-04-04T19:06:00Z</dcterms:created>
  <dcterms:modified xsi:type="dcterms:W3CDTF">2019-04-04T19:06:00Z</dcterms:modified>
</cp:coreProperties>
</file>