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w:t>
      </w:r>
      <w:r w:rsidR="00BA1600">
        <w:t>0</w:t>
      </w:r>
      <w:r>
        <w:t>, 2019</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9A" w:rsidRPr="00596A9A" w:rsidRDefault="00596A9A" w:rsidP="00596A9A">
      <w:pPr>
        <w:tabs>
          <w:tab w:val="right" w:pos="5933"/>
        </w:tabs>
        <w:suppressAutoHyphens/>
      </w:pPr>
      <w:r>
        <w:tab/>
      </w:r>
      <w:r>
        <w:rPr>
          <w:b/>
          <w:sz w:val="36"/>
        </w:rPr>
        <w:t>H. 3602</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9A"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and Caskey</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596A9A" w:rsidRPr="00596A9A"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9A" w:rsidRPr="00596A9A"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3602) </w:t>
      </w:r>
      <w:r w:rsidRPr="00596A9A">
        <w:rPr>
          <w:color w:val="000000" w:themeColor="text1"/>
          <w:u w:color="000000" w:themeColor="text1"/>
        </w:rPr>
        <w:t>to amend Section 44</w:t>
      </w:r>
      <w:r w:rsidRPr="00596A9A">
        <w:rPr>
          <w:color w:val="000000" w:themeColor="text1"/>
          <w:u w:color="000000" w:themeColor="text1"/>
        </w:rPr>
        <w:noBreakHyphen/>
        <w:t>66</w:t>
      </w:r>
      <w:r w:rsidRPr="00596A9A">
        <w:rPr>
          <w:color w:val="000000" w:themeColor="text1"/>
          <w:u w:color="000000" w:themeColor="text1"/>
        </w:rPr>
        <w:noBreakHyphen/>
        <w:t>30, Code of Laws of South Carolina, 1976, relating to persons who may make health care decisions for a patient who is unable</w:t>
      </w:r>
      <w:r>
        <w:t>, etc., respectfully</w:t>
      </w:r>
    </w:p>
    <w:p w:rsidR="00596A9A" w:rsidRPr="00596A9A"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74C">
        <w:t>Amend the bill, as and if amended, by striking all after the enacting words and inserting:</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74C">
        <w:tab/>
      </w:r>
      <w:r w:rsidRPr="00A7074C">
        <w:tab/>
        <w:t>/</w:t>
      </w:r>
      <w:r w:rsidRPr="00A7074C">
        <w:tab/>
        <w:t>SECTION</w:t>
      </w:r>
      <w:r w:rsidRPr="00A7074C">
        <w:tab/>
        <w:t>1.</w:t>
      </w:r>
      <w:r w:rsidRPr="00A7074C">
        <w:tab/>
        <w:t>Section 44</w:t>
      </w:r>
      <w:r w:rsidRPr="00A7074C">
        <w:noBreakHyphen/>
        <w:t>66</w:t>
      </w:r>
      <w:r w:rsidRPr="00A7074C">
        <w:noBreakHyphen/>
        <w:t>30(</w:t>
      </w:r>
      <w:bookmarkStart w:id="0" w:name="temp"/>
      <w:bookmarkEnd w:id="0"/>
      <w:r w:rsidRPr="00A7074C">
        <w:t xml:space="preserve">A) of the 1976 Code is amended by adding an appropriately numbered item at the end to read: </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74C">
        <w:t xml:space="preserve"> </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74C">
        <w:tab/>
      </w:r>
      <w:r w:rsidRPr="00A7074C">
        <w:tab/>
        <w:t>“(  )</w:t>
      </w:r>
      <w:r w:rsidRPr="00A7074C">
        <w:tab/>
        <w:t xml:space="preserve">a person who has an established relationship with the patient, who is acting in good faith on behalf of the patient, and who can reliably convey the patient’s wishes but who is not a paid caregiver or a provider of health care services to the patient. For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and certifying that the patient meets such criteria.” </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74C">
        <w:t xml:space="preserve"> </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7074C">
        <w:t>SECTION</w:t>
      </w:r>
      <w:r w:rsidRPr="00A7074C">
        <w:tab/>
        <w:t>2.</w:t>
      </w:r>
      <w:r w:rsidRPr="00A7074C">
        <w:tab/>
        <w:t>This act takes effect upon approval by the Governor.</w:t>
      </w:r>
      <w:r w:rsidRPr="00A7074C">
        <w:tab/>
      </w:r>
      <w:r w:rsidRPr="00A7074C">
        <w:tab/>
        <w:t>/</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74C">
        <w:t>Renumber sections to conform.</w:t>
      </w:r>
    </w:p>
    <w:p w:rsidR="00596A9A"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74C">
        <w:t>Amend title to conform.</w:t>
      </w:r>
    </w:p>
    <w:p w:rsidR="00596A9A" w:rsidRPr="00A7074C"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596A9A" w:rsidRPr="00596A9A" w:rsidRDefault="00596A9A" w:rsidP="0059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9A" w:rsidRDefault="00596A9A"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6A9A"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83F3B" w:rsidRPr="00794AEA">
        <w:rPr>
          <w:color w:val="000000" w:themeColor="text1"/>
          <w:u w:color="000000" w:themeColor="text1"/>
        </w:rPr>
        <w:t>S</w:t>
      </w:r>
      <w:r w:rsidR="00883F3B">
        <w:rPr>
          <w:color w:val="000000" w:themeColor="text1"/>
          <w:u w:color="000000" w:themeColor="text1"/>
        </w:rPr>
        <w:t>ection</w:t>
      </w:r>
      <w:r w:rsidR="00883F3B" w:rsidRPr="00794AEA">
        <w:rPr>
          <w:color w:val="000000" w:themeColor="text1"/>
          <w:u w:color="000000" w:themeColor="text1"/>
        </w:rPr>
        <w:t xml:space="preserve"> 44</w:t>
      </w:r>
      <w:r w:rsidR="00575688">
        <w:rPr>
          <w:color w:val="000000" w:themeColor="text1"/>
          <w:u w:color="000000" w:themeColor="text1"/>
        </w:rPr>
        <w:noBreakHyphen/>
      </w:r>
      <w:r w:rsidR="00883F3B" w:rsidRPr="00794AEA">
        <w:rPr>
          <w:color w:val="000000" w:themeColor="text1"/>
          <w:u w:color="000000" w:themeColor="text1"/>
        </w:rPr>
        <w:t>66</w:t>
      </w:r>
      <w:r w:rsidR="00575688">
        <w:rPr>
          <w:color w:val="000000" w:themeColor="text1"/>
          <w:u w:color="000000" w:themeColor="text1"/>
        </w:rPr>
        <w:noBreakHyphen/>
      </w:r>
      <w:r w:rsidR="00883F3B" w:rsidRPr="00794AEA">
        <w:rPr>
          <w:color w:val="000000" w:themeColor="text1"/>
          <w:u w:color="000000" w:themeColor="text1"/>
        </w:rPr>
        <w:t>30(A) of the 1976 Code is amended by adding an appropriately numbered item at the end to read:</w:t>
      </w:r>
    </w:p>
    <w:p w:rsidR="00883F3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3F3B" w:rsidRDefault="00AD7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83F3B" w:rsidRPr="00794AEA">
        <w:rPr>
          <w:color w:val="000000" w:themeColor="text1"/>
          <w:u w:color="000000" w:themeColor="text1"/>
        </w:rPr>
        <w:t>“( )</w:t>
      </w:r>
      <w:r>
        <w:rPr>
          <w:color w:val="000000" w:themeColor="text1"/>
          <w:u w:color="000000" w:themeColor="text1"/>
        </w:rPr>
        <w:tab/>
      </w:r>
      <w:r w:rsidR="00883F3B" w:rsidRPr="00794AEA">
        <w:rPr>
          <w:color w:val="000000" w:themeColor="text1"/>
          <w:u w:color="000000" w:themeColor="text1"/>
        </w:rPr>
        <w:t>a person who has an established relationship with the patient, who is acting in good faith on behalf of the patient, and who can reliably convey the patient</w:t>
      </w:r>
      <w:r w:rsidR="00575688" w:rsidRPr="00575688">
        <w:rPr>
          <w:color w:val="000000" w:themeColor="text1"/>
          <w:u w:color="000000" w:themeColor="text1"/>
        </w:rPr>
        <w:t>’</w:t>
      </w:r>
      <w:r w:rsidR="00883F3B" w:rsidRPr="00794AEA">
        <w:rPr>
          <w:color w:val="000000" w:themeColor="text1"/>
          <w:u w:color="000000" w:themeColor="text1"/>
        </w:rPr>
        <w:t>s wishes.”</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3F3B">
        <w:t>2</w:t>
      </w:r>
      <w:r>
        <w:t>.</w:t>
      </w:r>
      <w:r>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683" w:rsidRDefault="002B4683" w:rsidP="002B4683">
      <w:pPr>
        <w:suppressAutoHyphens/>
      </w:pPr>
    </w:p>
    <w:sectPr w:rsidR="002B4683"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47F" w:rsidRDefault="00BE647F" w:rsidP="009F0C77">
      <w:r>
        <w:separator/>
      </w:r>
    </w:p>
  </w:endnote>
  <w:endnote w:type="continuationSeparator" w:id="0">
    <w:p w:rsidR="00BE647F" w:rsidRDefault="00BE6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798183-09F6-401E-9CBA-E50FC5B0E8F7}"/>
    <w:embedBold r:id="rId2" w:fontKey="{A980254B-0C29-4ABF-8CB8-5A04F7080B2C}"/>
  </w:font>
  <w:font w:name="Calibri">
    <w:panose1 w:val="020F0502020204030204"/>
    <w:charset w:val="00"/>
    <w:family w:val="swiss"/>
    <w:pitch w:val="variable"/>
    <w:sig w:usb0="E0002AFF" w:usb1="C000247B" w:usb2="00000009" w:usb3="00000000" w:csb0="000001FF" w:csb1="00000000"/>
    <w:embedRegular r:id="rId3" w:fontKey="{1C6D729D-9C48-408D-BF1F-B430E23C660D}"/>
  </w:font>
  <w:font w:name="Segoe UI">
    <w:panose1 w:val="020B0502040204020203"/>
    <w:charset w:val="00"/>
    <w:family w:val="swiss"/>
    <w:pitch w:val="variable"/>
    <w:sig w:usb0="E4002EFF" w:usb1="C000E47F" w:usb2="00000009" w:usb3="00000000" w:csb0="000001FF" w:csb1="00000000"/>
    <w:embedRegular r:id="rId4" w:fontKey="{F4494A9F-FE20-4ABB-B751-2E50E2DA44AA}"/>
  </w:font>
  <w:font w:name="Cambria">
    <w:panose1 w:val="02040503050406030204"/>
    <w:charset w:val="00"/>
    <w:family w:val="roman"/>
    <w:pitch w:val="variable"/>
    <w:sig w:usb0="E00006FF" w:usb1="420024FF" w:usb2="02000000" w:usb3="00000000" w:csb0="0000019F" w:csb1="00000000"/>
    <w:embedRegular r:id="rId5" w:fontKey="{F0033878-2C18-44C7-9487-B2F170CFAA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4E" w:rsidRPr="0093101B" w:rsidRDefault="0093101B" w:rsidP="0093101B">
    <w:pPr>
      <w:pStyle w:val="Footer"/>
      <w:tabs>
        <w:tab w:val="clear" w:pos="4680"/>
        <w:tab w:val="clear" w:pos="9360"/>
        <w:tab w:val="center" w:pos="2995"/>
      </w:tabs>
      <w:spacing w:before="120"/>
    </w:pPr>
    <w:r>
      <w:t>[3602</w:t>
    </w:r>
    <w:r w:rsidR="00596A9A">
      <w:t>-</w:t>
    </w:r>
    <w:r w:rsidR="00596A9A">
      <w:fldChar w:fldCharType="begin"/>
    </w:r>
    <w:r w:rsidR="00596A9A">
      <w:instrText xml:space="preserve"> PAGE  \* MERGEFORMAT </w:instrText>
    </w:r>
    <w:r w:rsidR="00596A9A">
      <w:fldChar w:fldCharType="separate"/>
    </w:r>
    <w:r w:rsidR="002B4683">
      <w:rPr>
        <w:noProof/>
      </w:rPr>
      <w:t>2</w:t>
    </w:r>
    <w:r w:rsidR="00596A9A">
      <w:fldChar w:fldCharType="end"/>
    </w:r>
    <w:r w:rsidR="00596A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9A" w:rsidRPr="0093101B" w:rsidRDefault="00596A9A"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2B46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47F" w:rsidRDefault="00BE647F" w:rsidP="009F0C77">
      <w:r>
        <w:separator/>
      </w:r>
    </w:p>
  </w:footnote>
  <w:footnote w:type="continuationSeparator" w:id="0">
    <w:p w:rsidR="00BE647F" w:rsidRDefault="00BE6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683"/>
    <w:rsid w:val="002E5912"/>
    <w:rsid w:val="00301B21"/>
    <w:rsid w:val="00325348"/>
    <w:rsid w:val="0032732C"/>
    <w:rsid w:val="00336AD0"/>
    <w:rsid w:val="0037079A"/>
    <w:rsid w:val="003C4DAB"/>
    <w:rsid w:val="003D01E8"/>
    <w:rsid w:val="003E5288"/>
    <w:rsid w:val="003F40F6"/>
    <w:rsid w:val="003F6D79"/>
    <w:rsid w:val="0041760A"/>
    <w:rsid w:val="00417C01"/>
    <w:rsid w:val="004403BD"/>
    <w:rsid w:val="00461441"/>
    <w:rsid w:val="004809EE"/>
    <w:rsid w:val="004E7D54"/>
    <w:rsid w:val="005273C6"/>
    <w:rsid w:val="00530A69"/>
    <w:rsid w:val="00545593"/>
    <w:rsid w:val="00556EBF"/>
    <w:rsid w:val="00575688"/>
    <w:rsid w:val="00577C6C"/>
    <w:rsid w:val="00596A9A"/>
    <w:rsid w:val="005A62FE"/>
    <w:rsid w:val="005C2FE2"/>
    <w:rsid w:val="005E2BC9"/>
    <w:rsid w:val="00605102"/>
    <w:rsid w:val="006215AA"/>
    <w:rsid w:val="006913C9"/>
    <w:rsid w:val="0069470D"/>
    <w:rsid w:val="006D58AA"/>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21167"/>
    <w:rsid w:val="00A41684"/>
    <w:rsid w:val="00A64E80"/>
    <w:rsid w:val="00A72BCD"/>
    <w:rsid w:val="00A741D9"/>
    <w:rsid w:val="00A833AB"/>
    <w:rsid w:val="00A9741D"/>
    <w:rsid w:val="00AC34A2"/>
    <w:rsid w:val="00AD1C9A"/>
    <w:rsid w:val="00AD4B17"/>
    <w:rsid w:val="00AD7C70"/>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73A67"/>
    <w:rsid w:val="00D970A9"/>
    <w:rsid w:val="00DF3845"/>
    <w:rsid w:val="00E41911"/>
    <w:rsid w:val="00E44B57"/>
    <w:rsid w:val="00E92EEF"/>
    <w:rsid w:val="00EF2368"/>
    <w:rsid w:val="00F0794E"/>
    <w:rsid w:val="00F24442"/>
    <w:rsid w:val="00F50AE3"/>
    <w:rsid w:val="00F655B7"/>
    <w:rsid w:val="00F656BA"/>
    <w:rsid w:val="00F67CF1"/>
    <w:rsid w:val="00F728AA"/>
    <w:rsid w:val="00F840F0"/>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F96E-5BDD-4CB9-A1D6-DAB82AB0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48B01-7937-4401-98A7-CDC41E99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3</Pages>
  <Words>423</Words>
  <Characters>2023</Characters>
  <Application>Microsoft Office Word</Application>
  <DocSecurity>0</DocSecurity>
  <Lines>79</Lines>
  <Paragraphs>24</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(Mar. 20, 2019) - South Carolina Legislature Online</dc:title>
  <dc:creator>Chris Charlton</dc:creator>
  <cp:lastModifiedBy>Miriam Cook</cp:lastModifiedBy>
  <cp:revision>2</cp:revision>
  <cp:lastPrinted>2019-03-20T23:15:00Z</cp:lastPrinted>
  <dcterms:created xsi:type="dcterms:W3CDTF">2019-03-20T23:16:00Z</dcterms:created>
  <dcterms:modified xsi:type="dcterms:W3CDTF">2019-03-20T23:16:00Z</dcterms:modified>
</cp:coreProperties>
</file>