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722" w:rsidRDefault="00FA35CF"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FA35CF" w:rsidRDefault="00FA35CF"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FA35CF" w:rsidRDefault="00FA35CF"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182F78">
      <w:pPr>
        <w:tabs>
          <w:tab w:val="right" w:pos="5933"/>
        </w:tabs>
        <w:suppressAutoHyphens/>
      </w:pPr>
      <w:r>
        <w:t xml:space="preserve">S. Printed </w:t>
      </w:r>
      <w:r w:rsidR="00D13722">
        <w:t>5/</w:t>
      </w:r>
      <w:r w:rsidR="00207DDC">
        <w:t>8</w:t>
      </w:r>
      <w:r>
        <w:t>/19--S.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Default="00E6382B"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3244A2"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2F88"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DDC" w:rsidRPr="001B305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5C">
        <w:rPr>
          <w:color w:val="000000" w:themeColor="text1"/>
          <w:u w:color="000000" w:themeColor="text1"/>
        </w:rPr>
        <w:t>SECTION</w:t>
      </w:r>
      <w:r w:rsidRPr="001B305C">
        <w:rPr>
          <w:color w:val="000000" w:themeColor="text1"/>
          <w:u w:color="000000" w:themeColor="text1"/>
        </w:rPr>
        <w:tab/>
        <w:t>1.</w:t>
      </w:r>
      <w:r w:rsidRPr="001B305C">
        <w:rPr>
          <w:color w:val="000000" w:themeColor="text1"/>
          <w:u w:color="000000" w:themeColor="text1"/>
        </w:rPr>
        <w:tab/>
        <w:t>A.</w:t>
      </w:r>
      <w:r w:rsidRPr="001B305C">
        <w:rPr>
          <w:color w:val="000000" w:themeColor="text1"/>
          <w:u w:color="000000" w:themeColor="text1"/>
        </w:rPr>
        <w:tab/>
      </w:r>
      <w:r w:rsidRPr="001B305C">
        <w:rPr>
          <w:color w:val="000000" w:themeColor="text1"/>
          <w:u w:color="000000" w:themeColor="text1"/>
        </w:rPr>
        <w:tab/>
        <w:t>Section 44</w:t>
      </w:r>
      <w:r w:rsidRPr="001B305C">
        <w:rPr>
          <w:color w:val="000000" w:themeColor="text1"/>
          <w:u w:color="000000" w:themeColor="text1"/>
        </w:rPr>
        <w:noBreakHyphen/>
        <w:t>66</w:t>
      </w:r>
      <w:r w:rsidRPr="001B305C">
        <w:rPr>
          <w:color w:val="000000" w:themeColor="text1"/>
          <w:u w:color="000000" w:themeColor="text1"/>
        </w:rPr>
        <w:noBreakHyphen/>
        <w:t>30(A) of the 1976 Code is amended by adding new items at the end to read:</w:t>
      </w:r>
    </w:p>
    <w:p w:rsidR="00207DDC" w:rsidRPr="001B305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ab/>
        <w:t>“(10)</w:t>
      </w:r>
      <w:r w:rsidRPr="001B305C">
        <w:rPr>
          <w:rFonts w:ascii="Times New Roman" w:hAnsi="Times New Roman" w:cs="Times New Roman"/>
          <w:color w:val="000000" w:themeColor="text1"/>
          <w:u w:color="000000" w:themeColor="text1"/>
        </w:rPr>
        <w:tab/>
        <w:t>a person given authority to make health care decisions for the patient by another statutory provision;</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1B305C">
        <w:rPr>
          <w:rFonts w:ascii="Times New Roman" w:hAnsi="Times New Roman" w:cs="Times New Roman"/>
          <w:color w:val="000000" w:themeColor="text1"/>
          <w:u w:color="000000" w:themeColor="text1"/>
        </w:rPr>
        <w:t>(11)</w:t>
      </w:r>
      <w:r w:rsidRPr="001B305C">
        <w:rPr>
          <w:rFonts w:ascii="Times New Roman" w:hAnsi="Times New Roman" w:cs="Times New Roman"/>
          <w:color w:val="000000" w:themeColor="text1"/>
          <w:u w:color="000000" w:themeColor="text1"/>
        </w:rPr>
        <w:tab/>
        <w:t>if</w:t>
      </w:r>
      <w:r>
        <w:rPr>
          <w:rFonts w:ascii="Times New Roman" w:hAnsi="Times New Roman" w:cs="Times New Roman"/>
          <w:color w:val="000000" w:themeColor="text1"/>
          <w:u w:color="000000" w:themeColor="text1"/>
        </w:rPr>
        <w:t>,</w:t>
      </w:r>
      <w:r w:rsidRPr="001B305C">
        <w:rPr>
          <w:rFonts w:ascii="Times New Roman" w:hAnsi="Times New Roman" w:cs="Times New Roman"/>
          <w:color w:val="000000" w:themeColor="text1"/>
          <w:u w:color="000000" w:themeColor="text1"/>
        </w:rPr>
        <w:t xml:space="preserve"> after good faith efforts</w:t>
      </w:r>
      <w:r>
        <w:rPr>
          <w:rFonts w:ascii="Times New Roman" w:hAnsi="Times New Roman" w:cs="Times New Roman"/>
          <w:color w:val="000000" w:themeColor="text1"/>
          <w:u w:color="000000" w:themeColor="text1"/>
        </w:rPr>
        <w:t>,</w:t>
      </w:r>
      <w:r w:rsidRPr="001B305C">
        <w:rPr>
          <w:rFonts w:ascii="Times New Roman" w:hAnsi="Times New Roman" w:cs="Times New Roman"/>
          <w:color w:val="000000" w:themeColor="text1"/>
          <w:u w:color="000000" w:themeColor="text1"/>
        </w:rPr>
        <w:t xml:space="preserve"> the hospital or other health care facility determines </w:t>
      </w:r>
      <w:r>
        <w:rPr>
          <w:rFonts w:ascii="Times New Roman" w:hAnsi="Times New Roman" w:cs="Times New Roman"/>
          <w:color w:val="000000" w:themeColor="text1"/>
          <w:u w:color="000000" w:themeColor="text1"/>
        </w:rPr>
        <w:t xml:space="preserve">that </w:t>
      </w:r>
      <w:r w:rsidRPr="001B305C">
        <w:rPr>
          <w:rFonts w:ascii="Times New Roman" w:hAnsi="Times New Roman" w:cs="Times New Roman"/>
          <w:color w:val="000000" w:themeColor="text1"/>
          <w:u w:color="000000" w:themeColor="text1"/>
        </w:rPr>
        <w:t>the persons listed in items (1) through (10) are unavailable to consent on behalf of the patient, a person who has an established relationship with the patient, who is acting in good faith on behalf of the patient, and who can reliably convey the patient’s wishes but who is not a paid caregiver or a provider of health care services to the patient. For</w:t>
      </w:r>
      <w:r>
        <w:rPr>
          <w:rFonts w:ascii="Times New Roman" w:hAnsi="Times New Roman" w:cs="Times New Roman"/>
          <w:color w:val="000000" w:themeColor="text1"/>
          <w:u w:color="000000" w:themeColor="text1"/>
        </w:rPr>
        <w:t xml:space="preserve"> the</w:t>
      </w:r>
      <w:r w:rsidRPr="001B305C">
        <w:rPr>
          <w:rFonts w:ascii="Times New Roman" w:hAnsi="Times New Roman" w:cs="Times New Roman"/>
          <w:color w:val="000000" w:themeColor="text1"/>
          <w:u w:color="000000" w:themeColor="text1"/>
        </w:rPr>
        <w:t xml:space="preserve">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he meets such criteria. Along with </w:t>
      </w:r>
      <w:r w:rsidRPr="001B305C">
        <w:rPr>
          <w:rFonts w:ascii="Times New Roman" w:hAnsi="Times New Roman" w:cs="Times New Roman"/>
          <w:color w:val="000000" w:themeColor="text1"/>
          <w:u w:color="000000" w:themeColor="text1"/>
        </w:rPr>
        <w:lastRenderedPageBreak/>
        <w:t>the notarized acknowledgment form, the hospital or other health care facility shall include in the patient’s medical record documentation of its effort to locate persons with higher priority under this statute as required by Section 44</w:t>
      </w:r>
      <w:r w:rsidRPr="001B305C">
        <w:rPr>
          <w:rFonts w:ascii="Times New Roman" w:hAnsi="Times New Roman" w:cs="Times New Roman"/>
          <w:color w:val="000000" w:themeColor="text1"/>
          <w:u w:color="000000" w:themeColor="text1"/>
        </w:rPr>
        <w:noBreakHyphen/>
        <w:t>66</w:t>
      </w:r>
      <w:r w:rsidRPr="001B305C">
        <w:rPr>
          <w:rFonts w:ascii="Times New Roman" w:hAnsi="Times New Roman" w:cs="Times New Roman"/>
          <w:color w:val="000000" w:themeColor="text1"/>
          <w:u w:color="000000" w:themeColor="text1"/>
        </w:rPr>
        <w:noBreakHyphen/>
        <w:t>30(B).”</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B.</w:t>
      </w:r>
      <w:r w:rsidRPr="001B305C">
        <w:rPr>
          <w:rFonts w:ascii="Times New Roman" w:hAnsi="Times New Roman" w:cs="Times New Roman"/>
          <w:color w:val="000000" w:themeColor="text1"/>
          <w:u w:color="000000" w:themeColor="text1"/>
        </w:rPr>
        <w:tab/>
        <w:t>Section 44</w:t>
      </w:r>
      <w:r w:rsidRPr="001B305C">
        <w:rPr>
          <w:rFonts w:ascii="Times New Roman" w:hAnsi="Times New Roman" w:cs="Times New Roman"/>
          <w:color w:val="000000" w:themeColor="text1"/>
          <w:u w:color="000000" w:themeColor="text1"/>
        </w:rPr>
        <w:noBreakHyphen/>
        <w:t>66</w:t>
      </w:r>
      <w:r w:rsidRPr="001B305C">
        <w:rPr>
          <w:rFonts w:ascii="Times New Roman" w:hAnsi="Times New Roman" w:cs="Times New Roman"/>
          <w:color w:val="000000" w:themeColor="text1"/>
          <w:u w:color="000000" w:themeColor="text1"/>
        </w:rPr>
        <w:noBreakHyphen/>
        <w:t>30(A)(3) of the 1976 Code is amended to read:</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ab/>
        <w:t>“(3)</w:t>
      </w:r>
      <w:r w:rsidRPr="001B305C">
        <w:rPr>
          <w:rFonts w:ascii="Times New Roman" w:hAnsi="Times New Roman" w:cs="Times New Roman"/>
          <w:color w:val="000000" w:themeColor="text1"/>
          <w:u w:color="000000" w:themeColor="text1"/>
        </w:rPr>
        <w:tab/>
        <w:t>a person given priority to make health care decisions for the patient by another statutory provision</w:t>
      </w:r>
      <w:r w:rsidRPr="00D2052F">
        <w:rPr>
          <w:rFonts w:ascii="Times New Roman" w:hAnsi="Times New Roman" w:cs="Times New Roman"/>
          <w:color w:val="000000" w:themeColor="text1"/>
        </w:rPr>
        <w:t xml:space="preserve"> </w:t>
      </w:r>
      <w:r w:rsidRPr="001B305C">
        <w:rPr>
          <w:rFonts w:ascii="Times New Roman" w:hAnsi="Times New Roman" w:cs="Times New Roman"/>
          <w:color w:val="000000" w:themeColor="text1"/>
          <w:u w:val="single" w:color="000000" w:themeColor="text1"/>
        </w:rPr>
        <w:t>when an agency has taken custody of the patient</w:t>
      </w:r>
      <w:r w:rsidRPr="001B305C">
        <w:rPr>
          <w:rFonts w:ascii="Times New Roman" w:hAnsi="Times New Roman" w:cs="Times New Roman"/>
          <w:color w:val="000000" w:themeColor="text1"/>
          <w:u w:color="000000" w:themeColor="text1"/>
        </w:rPr>
        <w:t>;”</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SECTION</w:t>
      </w:r>
      <w:r w:rsidRPr="001B305C">
        <w:rPr>
          <w:rFonts w:ascii="Times New Roman" w:hAnsi="Times New Roman" w:cs="Times New Roman"/>
          <w:color w:val="000000" w:themeColor="text1"/>
          <w:u w:color="000000" w:themeColor="text1"/>
        </w:rPr>
        <w:tab/>
        <w:t>2.</w:t>
      </w:r>
      <w:r w:rsidRPr="001B305C">
        <w:rPr>
          <w:rFonts w:ascii="Times New Roman" w:hAnsi="Times New Roman" w:cs="Times New Roman"/>
          <w:color w:val="000000" w:themeColor="text1"/>
          <w:u w:color="000000" w:themeColor="text1"/>
        </w:rPr>
        <w:tab/>
        <w:t>Section 44</w:t>
      </w:r>
      <w:r w:rsidRPr="001B305C">
        <w:rPr>
          <w:rFonts w:ascii="Times New Roman" w:hAnsi="Times New Roman" w:cs="Times New Roman"/>
          <w:color w:val="000000" w:themeColor="text1"/>
          <w:u w:color="000000" w:themeColor="text1"/>
        </w:rPr>
        <w:noBreakHyphen/>
        <w:t>26</w:t>
      </w:r>
      <w:r w:rsidRPr="001B305C">
        <w:rPr>
          <w:rFonts w:ascii="Times New Roman" w:hAnsi="Times New Roman" w:cs="Times New Roman"/>
          <w:color w:val="000000" w:themeColor="text1"/>
          <w:u w:color="000000" w:themeColor="text1"/>
        </w:rPr>
        <w:noBreakHyphen/>
        <w:t>40 of the 1976 Code is amended to read:</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ab/>
        <w:t>“Section</w:t>
      </w:r>
      <w:r>
        <w:rPr>
          <w:rFonts w:ascii="Times New Roman" w:hAnsi="Times New Roman" w:cs="Times New Roman"/>
          <w:color w:val="000000" w:themeColor="text1"/>
          <w:u w:color="000000" w:themeColor="text1"/>
        </w:rPr>
        <w:t xml:space="preserve"> </w:t>
      </w:r>
      <w:r w:rsidRPr="001B305C">
        <w:rPr>
          <w:rFonts w:ascii="Times New Roman" w:hAnsi="Times New Roman" w:cs="Times New Roman"/>
          <w:color w:val="000000" w:themeColor="text1"/>
          <w:u w:color="000000" w:themeColor="text1"/>
        </w:rPr>
        <w:t>44</w:t>
      </w:r>
      <w:r w:rsidRPr="001B305C">
        <w:rPr>
          <w:rFonts w:ascii="Times New Roman" w:hAnsi="Times New Roman" w:cs="Times New Roman"/>
          <w:color w:val="000000" w:themeColor="text1"/>
          <w:u w:color="000000" w:themeColor="text1"/>
        </w:rPr>
        <w:noBreakHyphen/>
        <w:t>26</w:t>
      </w:r>
      <w:r w:rsidRPr="001B305C">
        <w:rPr>
          <w:rFonts w:ascii="Times New Roman" w:hAnsi="Times New Roman" w:cs="Times New Roman"/>
          <w:color w:val="000000" w:themeColor="text1"/>
          <w:u w:color="000000" w:themeColor="text1"/>
        </w:rPr>
        <w:noBreakHyphen/>
        <w:t>40.</w:t>
      </w:r>
      <w:r w:rsidRPr="001B305C">
        <w:rPr>
          <w:rFonts w:ascii="Times New Roman" w:hAnsi="Times New Roman" w:cs="Times New Roman"/>
          <w:color w:val="000000" w:themeColor="text1"/>
          <w:u w:color="000000" w:themeColor="text1"/>
        </w:rPr>
        <w:tab/>
        <w:t>If a client resides in a facility operated by or contracted to by the department, the determination of that client’s competency to consent to or refuse major medical treatment must be made pursuant to Section 44</w:t>
      </w:r>
      <w:r w:rsidRPr="001B305C">
        <w:rPr>
          <w:rFonts w:ascii="Times New Roman" w:hAnsi="Times New Roman" w:cs="Times New Roman"/>
          <w:color w:val="000000" w:themeColor="text1"/>
          <w:u w:color="000000" w:themeColor="text1"/>
        </w:rPr>
        <w:noBreakHyphen/>
        <w:t>66</w:t>
      </w:r>
      <w:r w:rsidRPr="001B305C">
        <w:rPr>
          <w:rFonts w:ascii="Times New Roman" w:hAnsi="Times New Roman" w:cs="Times New Roman"/>
          <w:color w:val="000000" w:themeColor="text1"/>
          <w:u w:color="000000" w:themeColor="text1"/>
        </w:rPr>
        <w:noBreakHyphen/>
        <w:t>20</w:t>
      </w:r>
      <w:r w:rsidRPr="001B305C">
        <w:rPr>
          <w:rFonts w:ascii="Times New Roman" w:hAnsi="Times New Roman" w:cs="Times New Roman"/>
          <w:strike/>
          <w:color w:val="000000" w:themeColor="text1"/>
          <w:u w:color="000000" w:themeColor="text1"/>
        </w:rPr>
        <w:t>(6)</w:t>
      </w:r>
      <w:r w:rsidRPr="001B305C">
        <w:rPr>
          <w:rFonts w:ascii="Times New Roman" w:hAnsi="Times New Roman" w:cs="Times New Roman"/>
          <w:color w:val="000000" w:themeColor="text1"/>
          <w:u w:val="single" w:color="000000" w:themeColor="text1"/>
        </w:rPr>
        <w:t xml:space="preserve">(8) </w:t>
      </w:r>
      <w:r w:rsidRPr="001B305C">
        <w:rPr>
          <w:rFonts w:ascii="Times New Roman" w:hAnsi="Times New Roman" w:cs="Times New Roman"/>
          <w:color w:val="000000" w:themeColor="text1"/>
          <w:u w:color="000000" w:themeColor="text1"/>
        </w:rPr>
        <w:t>of the Adult Health Care Consent Act. The department shall abide by the decision of a client found competent to consent.”</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SECTION</w:t>
      </w:r>
      <w:r w:rsidRPr="001B305C">
        <w:rPr>
          <w:rFonts w:ascii="Times New Roman" w:hAnsi="Times New Roman" w:cs="Times New Roman"/>
          <w:color w:val="000000" w:themeColor="text1"/>
          <w:u w:color="000000" w:themeColor="text1"/>
        </w:rPr>
        <w:tab/>
        <w:t>3.</w:t>
      </w:r>
      <w:r w:rsidRPr="001B305C">
        <w:rPr>
          <w:rFonts w:ascii="Times New Roman" w:hAnsi="Times New Roman" w:cs="Times New Roman"/>
          <w:color w:val="000000" w:themeColor="text1"/>
          <w:u w:color="000000" w:themeColor="text1"/>
        </w:rPr>
        <w:tab/>
        <w:t>Section 44</w:t>
      </w:r>
      <w:r w:rsidRPr="001B305C">
        <w:rPr>
          <w:rFonts w:ascii="Times New Roman" w:hAnsi="Times New Roman" w:cs="Times New Roman"/>
          <w:color w:val="000000" w:themeColor="text1"/>
          <w:u w:color="000000" w:themeColor="text1"/>
        </w:rPr>
        <w:noBreakHyphen/>
        <w:t>26</w:t>
      </w:r>
      <w:r w:rsidRPr="001B305C">
        <w:rPr>
          <w:rFonts w:ascii="Times New Roman" w:hAnsi="Times New Roman" w:cs="Times New Roman"/>
          <w:color w:val="000000" w:themeColor="text1"/>
          <w:u w:color="000000" w:themeColor="text1"/>
        </w:rPr>
        <w:noBreakHyphen/>
        <w:t>50 of the 1976 Code is amended to read:</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ab/>
        <w:t>“Section 44</w:t>
      </w:r>
      <w:r w:rsidRPr="001B305C">
        <w:rPr>
          <w:rFonts w:ascii="Times New Roman" w:hAnsi="Times New Roman" w:cs="Times New Roman"/>
          <w:color w:val="000000" w:themeColor="text1"/>
          <w:u w:color="000000" w:themeColor="text1"/>
        </w:rPr>
        <w:noBreakHyphen/>
        <w:t>26</w:t>
      </w:r>
      <w:r w:rsidRPr="001B305C">
        <w:rPr>
          <w:rFonts w:ascii="Times New Roman" w:hAnsi="Times New Roman" w:cs="Times New Roman"/>
          <w:color w:val="000000" w:themeColor="text1"/>
          <w:u w:color="000000" w:themeColor="text1"/>
        </w:rPr>
        <w:noBreakHyphen/>
        <w:t>50.</w:t>
      </w:r>
      <w:r w:rsidRPr="001B305C">
        <w:rPr>
          <w:rFonts w:ascii="Times New Roman" w:hAnsi="Times New Roman" w:cs="Times New Roman"/>
          <w:color w:val="000000" w:themeColor="text1"/>
          <w:u w:color="000000" w:themeColor="text1"/>
        </w:rPr>
        <w:tab/>
        <w:t>If the client is found incompetent to consent to or refuse major medical treatment, the decisions concerning his health care must be made pursuant to Section 44</w:t>
      </w:r>
      <w:r w:rsidRPr="001B305C">
        <w:rPr>
          <w:rFonts w:ascii="Times New Roman" w:hAnsi="Times New Roman" w:cs="Times New Roman"/>
          <w:color w:val="000000" w:themeColor="text1"/>
          <w:u w:color="000000" w:themeColor="text1"/>
        </w:rPr>
        <w:noBreakHyphen/>
        <w:t>66</w:t>
      </w:r>
      <w:r w:rsidRPr="001B305C">
        <w:rPr>
          <w:rFonts w:ascii="Times New Roman" w:hAnsi="Times New Roman" w:cs="Times New Roman"/>
          <w:color w:val="000000" w:themeColor="text1"/>
          <w:u w:color="000000" w:themeColor="text1"/>
        </w:rPr>
        <w:noBreakHyphen/>
        <w:t>30 of the Adult Health Care Consent Act. An authorized designee of the department may make a health care decision pursuant to Section 44</w:t>
      </w:r>
      <w:r w:rsidRPr="001B305C">
        <w:rPr>
          <w:rFonts w:ascii="Times New Roman" w:hAnsi="Times New Roman" w:cs="Times New Roman"/>
          <w:color w:val="000000" w:themeColor="text1"/>
          <w:u w:color="000000" w:themeColor="text1"/>
        </w:rPr>
        <w:noBreakHyphen/>
        <w:t>66</w:t>
      </w:r>
      <w:r w:rsidRPr="001B305C">
        <w:rPr>
          <w:rFonts w:ascii="Times New Roman" w:hAnsi="Times New Roman" w:cs="Times New Roman"/>
          <w:color w:val="000000" w:themeColor="text1"/>
          <w:u w:color="000000" w:themeColor="text1"/>
        </w:rPr>
        <w:noBreakHyphen/>
        <w:t>30</w:t>
      </w:r>
      <w:r w:rsidRPr="001B305C">
        <w:rPr>
          <w:rFonts w:ascii="Times New Roman" w:hAnsi="Times New Roman" w:cs="Times New Roman"/>
          <w:strike/>
          <w:color w:val="000000" w:themeColor="text1"/>
          <w:u w:color="000000" w:themeColor="text1"/>
        </w:rPr>
        <w:t>(8)</w:t>
      </w:r>
      <w:r w:rsidRPr="001B305C">
        <w:rPr>
          <w:rFonts w:ascii="Times New Roman" w:hAnsi="Times New Roman" w:cs="Times New Roman"/>
          <w:color w:val="000000" w:themeColor="text1"/>
          <w:u w:val="single" w:color="000000" w:themeColor="text1"/>
        </w:rPr>
        <w:t>(10)</w:t>
      </w:r>
      <w:r w:rsidRPr="001B305C">
        <w:rPr>
          <w:rFonts w:ascii="Times New Roman" w:hAnsi="Times New Roman" w:cs="Times New Roman"/>
          <w:color w:val="000000" w:themeColor="text1"/>
          <w:u w:color="000000" w:themeColor="text1"/>
        </w:rPr>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rsidR="00207DDC" w:rsidRPr="001B305C" w:rsidRDefault="00207DDC" w:rsidP="00207D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1B305C">
        <w:rPr>
          <w:rFonts w:ascii="Times New Roman" w:hAnsi="Times New Roman" w:cs="Times New Roman"/>
          <w:color w:val="000000" w:themeColor="text1"/>
          <w:u w:color="000000" w:themeColor="text1"/>
        </w:rPr>
        <w:t>SECTION</w:t>
      </w:r>
      <w:r w:rsidRPr="001B305C">
        <w:rPr>
          <w:rFonts w:ascii="Times New Roman" w:hAnsi="Times New Roman" w:cs="Times New Roman"/>
          <w:color w:val="000000" w:themeColor="text1"/>
          <w:u w:color="000000" w:themeColor="text1"/>
        </w:rPr>
        <w:tab/>
        <w:t>4.</w:t>
      </w:r>
      <w:r w:rsidRPr="001B305C">
        <w:rPr>
          <w:rFonts w:ascii="Times New Roman" w:hAnsi="Times New Roman" w:cs="Times New Roman"/>
          <w:color w:val="000000" w:themeColor="text1"/>
          <w:u w:color="000000" w:themeColor="text1"/>
        </w:rPr>
        <w:tab/>
        <w:t>Section 44</w:t>
      </w:r>
      <w:r w:rsidRPr="001B305C">
        <w:rPr>
          <w:rFonts w:ascii="Times New Roman" w:hAnsi="Times New Roman" w:cs="Times New Roman"/>
          <w:color w:val="000000" w:themeColor="text1"/>
          <w:u w:color="000000" w:themeColor="text1"/>
        </w:rPr>
        <w:noBreakHyphen/>
        <w:t>26</w:t>
      </w:r>
      <w:r w:rsidRPr="001B305C">
        <w:rPr>
          <w:rFonts w:ascii="Times New Roman" w:hAnsi="Times New Roman" w:cs="Times New Roman"/>
          <w:color w:val="000000" w:themeColor="text1"/>
          <w:u w:color="000000" w:themeColor="text1"/>
        </w:rPr>
        <w:noBreakHyphen/>
        <w:t>60(C) of the 1976 Code is amended to read:</w:t>
      </w:r>
    </w:p>
    <w:p w:rsidR="00207DDC" w:rsidRPr="001B305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D13722"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05C">
        <w:rPr>
          <w:color w:val="000000" w:themeColor="text1"/>
          <w:u w:color="000000" w:themeColor="text1"/>
        </w:rPr>
        <w:tab/>
        <w:t>“(C)</w:t>
      </w:r>
      <w:r w:rsidRPr="001B305C">
        <w:rPr>
          <w:color w:val="000000" w:themeColor="text1"/>
          <w:u w:color="000000" w:themeColor="text1"/>
        </w:rPr>
        <w:tab/>
        <w:t xml:space="preserve">Priority under this section must not be given to a person if a health care provider, responsible for the care of a client who is unable to consent, determines that the person is not reasonably </w:t>
      </w:r>
      <w:r w:rsidRPr="001B305C">
        <w:rPr>
          <w:color w:val="000000" w:themeColor="text1"/>
          <w:u w:color="000000" w:themeColor="text1"/>
        </w:rPr>
        <w:lastRenderedPageBreak/>
        <w:t>available, is not willing to make health care decisions for the client, or is unable to consent as defined in Section 44</w:t>
      </w:r>
      <w:r w:rsidRPr="001B305C">
        <w:rPr>
          <w:color w:val="000000" w:themeColor="text1"/>
          <w:u w:color="000000" w:themeColor="text1"/>
        </w:rPr>
        <w:noBreakHyphen/>
        <w:t>66</w:t>
      </w:r>
      <w:r w:rsidRPr="001B305C">
        <w:rPr>
          <w:color w:val="000000" w:themeColor="text1"/>
          <w:u w:color="000000" w:themeColor="text1"/>
        </w:rPr>
        <w:noBreakHyphen/>
        <w:t>20</w:t>
      </w:r>
      <w:r w:rsidRPr="001B305C">
        <w:rPr>
          <w:strike/>
          <w:color w:val="000000" w:themeColor="text1"/>
          <w:u w:color="000000" w:themeColor="text1"/>
        </w:rPr>
        <w:t>(6)</w:t>
      </w:r>
      <w:r w:rsidRPr="001B305C">
        <w:rPr>
          <w:color w:val="000000" w:themeColor="text1"/>
          <w:u w:val="single" w:color="000000" w:themeColor="text1"/>
        </w:rPr>
        <w:t>(8)</w:t>
      </w:r>
      <w:r w:rsidRPr="001B305C">
        <w:rPr>
          <w:color w:val="000000" w:themeColor="text1"/>
          <w:u w:color="000000" w:themeColor="text1"/>
        </w:rPr>
        <w:t xml:space="preserve"> of the Adult Health Care Consent Act.”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sidR="00207DDC">
        <w:rPr>
          <w:snapToGrid w:val="0"/>
        </w:rPr>
        <w:t>5</w:t>
      </w:r>
      <w:r w:rsidRPr="00D10556">
        <w:rPr>
          <w:snapToGrid w:val="0"/>
        </w:rPr>
        <w:t>.</w:t>
      </w:r>
      <w:r w:rsidRPr="00D10556">
        <w:rPr>
          <w:snapToGrid w:val="0"/>
        </w:rPr>
        <w:tab/>
        <w:t>Section 1-3-210 of the 1976 Code is amended to read:</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D13722" w:rsidRPr="00D10556"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207DDC">
        <w:rPr>
          <w:snapToGrid w:val="0"/>
        </w:rPr>
        <w:t>6</w:t>
      </w:r>
      <w:r>
        <w:rPr>
          <w:snapToGrid w:val="0"/>
        </w:rPr>
        <w:t>.</w:t>
      </w:r>
      <w:r>
        <w:rPr>
          <w:snapToGrid w:val="0"/>
        </w:rPr>
        <w:tab/>
        <w:t>Article 5, Chapter 3 of Title 1 of the 1976 Code is amended by adding:</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w:t>
      </w:r>
      <w:r w:rsidRPr="00676E9A">
        <w:rPr>
          <w:color w:val="000000" w:themeColor="text1"/>
          <w:u w:color="000000" w:themeColor="text1"/>
        </w:rPr>
        <w:lastRenderedPageBreak/>
        <w:t>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D13722" w:rsidRPr="00676E9A"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D13722" w:rsidRDefault="00D13722" w:rsidP="0015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rPr>
        <w:t>SECTION</w:t>
      </w:r>
      <w:r w:rsidRPr="002303BF">
        <w:rPr>
          <w:snapToGrid w:val="0"/>
        </w:rPr>
        <w:tab/>
      </w:r>
      <w:r w:rsidR="00207DDC">
        <w:rPr>
          <w:snapToGrid w:val="0"/>
        </w:rPr>
        <w:t>7</w:t>
      </w:r>
      <w:r w:rsidRPr="002303BF">
        <w:rPr>
          <w:snapToGrid w:val="0"/>
        </w:rPr>
        <w:t>.</w:t>
      </w:r>
      <w:r w:rsidRPr="002303BF">
        <w:rPr>
          <w:snapToGrid w:val="0"/>
        </w:rPr>
        <w:tab/>
        <w:t>A.</w:t>
      </w:r>
      <w:r w:rsidRPr="002303BF">
        <w:rPr>
          <w:snapToGrid w:val="0"/>
        </w:rPr>
        <w:tab/>
      </w:r>
      <w:r w:rsidRPr="002303BF">
        <w:rPr>
          <w:color w:val="000000" w:themeColor="text1"/>
          <w:u w:color="000000" w:themeColor="text1"/>
        </w:rPr>
        <w:t>Title 26 of the 1976 Code is amended by adding:</w:t>
      </w:r>
      <w:r w:rsidRPr="002303BF">
        <w:rPr>
          <w:color w:val="000000" w:themeColor="text1"/>
          <w:u w:color="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“Chapter 4</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03BF">
        <w:rPr>
          <w:color w:val="000000" w:themeColor="text1"/>
          <w:u w:color="000000" w:themeColor="text1"/>
        </w:rPr>
        <w:t>South Carolina Remote Online Notarization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w:t>
      </w:r>
      <w:r w:rsidRPr="002303BF">
        <w:rPr>
          <w:color w:val="000000" w:themeColor="text1"/>
          <w:u w:color="000000" w:themeColor="text1"/>
        </w:rPr>
        <w:tab/>
        <w:t>(A)</w:t>
      </w:r>
      <w:r w:rsidRPr="002303BF">
        <w:rPr>
          <w:color w:val="000000" w:themeColor="text1"/>
          <w:u w:color="000000" w:themeColor="text1"/>
        </w:rPr>
        <w:tab/>
        <w:t>This chapter may be cited as the ‘South Carolina Remote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This chapter provides procedures for the remote online notarization of documents.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20.</w:t>
      </w:r>
      <w:r w:rsidRPr="002303BF">
        <w:rPr>
          <w:color w:val="000000" w:themeColor="text1"/>
          <w:u w:color="000000" w:themeColor="text1"/>
        </w:rPr>
        <w:tab/>
        <w:t>As used in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‘Appear’ or ‘personally appear’ or ‘in the presence of’ means: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being in the same physical location as another person and close enough to see, hear, communicate with, and exchange tangible identification credentials with that individual;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interacting with another individual by means of communication technology that complies with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‘Communication technology’ means an electronic device or process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r>
      <w:r w:rsidRPr="002303BF">
        <w:rPr>
          <w:color w:val="000000" w:themeColor="text1"/>
          <w:u w:color="000000" w:themeColor="text1"/>
        </w:rPr>
        <w:tab/>
        <w:t>(a)</w:t>
      </w:r>
      <w:r w:rsidRPr="002303BF">
        <w:rPr>
          <w:color w:val="000000" w:themeColor="text1"/>
          <w:u w:color="000000" w:themeColor="text1"/>
        </w:rPr>
        <w:tab/>
        <w:t>allows a notary public and a remotely located individual to communicate with each other simultaneously by sight and sound;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when necessary and consistent with other applicable law, facilitates communication with a remotely located individual with a vision, hearing, or speech impairment.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‘Credential analysis’ means a process or service that meets the standards established by the Secretary of State through which a third person evaluates the authenticity of a government</w:t>
      </w:r>
      <w:r w:rsidRPr="002303BF">
        <w:rPr>
          <w:color w:val="000000" w:themeColor="text1"/>
          <w:u w:color="000000" w:themeColor="text1"/>
        </w:rPr>
        <w:noBreakHyphen/>
        <w:t>issued identification credential through review of public and proprietary data sources.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(4)</w:t>
      </w:r>
      <w:r w:rsidRPr="002303BF">
        <w:rPr>
          <w:color w:val="000000" w:themeColor="text1"/>
          <w:u w:color="000000" w:themeColor="text1"/>
        </w:rPr>
        <w:tab/>
        <w:t>‘Identity proofing’ means a process or service operating according to standards established by the Secretary of State through which a third person affirms the identity of an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by means of dynamic knowledge</w:t>
      </w:r>
      <w:r w:rsidRPr="002303BF">
        <w:rPr>
          <w:color w:val="000000" w:themeColor="text1"/>
          <w:u w:color="000000" w:themeColor="text1"/>
        </w:rPr>
        <w:noBreakHyphen/>
        <w:t>based authentication such as a review of personal information from public or proprietary data sources;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by means of analysis of biometric data such as, but not limited to, facial recognition, voiceprint analysis, or fingerprint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(5)</w:t>
      </w:r>
      <w:r w:rsidRPr="002303BF">
        <w:rPr>
          <w:color w:val="000000" w:themeColor="text1"/>
          <w:u w:color="000000" w:themeColor="text1"/>
        </w:rPr>
        <w:tab/>
        <w:t>‘Outside the United States’ means outside the geographic boundaries of a state or commonwealth of the United States, the District of Columbia, Puerto Rico, the United States Virgin Islands, and any territory or insular possession subject to the jurisdiction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(6)</w:t>
      </w:r>
      <w:r w:rsidRPr="002303BF">
        <w:rPr>
          <w:color w:val="000000" w:themeColor="text1"/>
          <w:u w:color="000000" w:themeColor="text1"/>
        </w:rPr>
        <w:tab/>
        <w:t>‘Remote online notarial certificate’ is the form of an acknowledgement, jurat, verification on oath or affirmation, or verification of witness or attestation that is completed by a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contains the online notary public’s electronic signature, electronic seal, title, and commission expiration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contains other required information concerning the date and place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otherwise conforms to the requirements for an acknowledgment, jurat, verification on oath or affirmation, or verification of witness or attestation under the laws of this State;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indicates that the person making the acknowledgment, oath or affirmation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(7)</w:t>
      </w:r>
      <w:r w:rsidRPr="002303BF">
        <w:rPr>
          <w:color w:val="000000" w:themeColor="text1"/>
          <w:u w:color="000000" w:themeColor="text1"/>
        </w:rPr>
        <w:tab/>
        <w:t>‘Remote online notarization’ or ‘remote online notarial act’ means a notarial act performed by means of communication technology that meets the standards adopted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(8)</w:t>
      </w:r>
      <w:r w:rsidRPr="002303BF">
        <w:rPr>
          <w:color w:val="000000" w:themeColor="text1"/>
          <w:u w:color="000000" w:themeColor="text1"/>
        </w:rPr>
        <w:tab/>
        <w:t>‘Remote online notary public’ means a notary public who has been authorized by the Secretary of State to perform remote online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(9)</w:t>
      </w:r>
      <w:r w:rsidRPr="002303BF">
        <w:rPr>
          <w:color w:val="000000" w:themeColor="text1"/>
          <w:u w:color="000000" w:themeColor="text1"/>
        </w:rPr>
        <w:tab/>
        <w:t>‘Remote online notarization system’ means a set of applications, programs, hardware, software, or technologies designed to enable a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(10)</w:t>
      </w:r>
      <w:r w:rsidRPr="002303BF">
        <w:rPr>
          <w:color w:val="000000" w:themeColor="text1"/>
          <w:u w:color="000000" w:themeColor="text1"/>
        </w:rPr>
        <w:tab/>
        <w:t>‘Remote presentation’ means transmission to the remote online notary public through communication technology of an image of a government</w:t>
      </w:r>
      <w:r w:rsidRPr="002303BF">
        <w:rPr>
          <w:color w:val="000000" w:themeColor="text1"/>
          <w:u w:color="000000" w:themeColor="text1"/>
        </w:rPr>
        <w:noBreakHyphen/>
        <w:t>issued identification credential that is of sufficient quality to enable the remote online notary public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identify the individual seeking the remote online notary public’s services;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perform credential analysis.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(11)</w:t>
      </w:r>
      <w:r w:rsidRPr="002303BF">
        <w:rPr>
          <w:color w:val="000000" w:themeColor="text1"/>
          <w:u w:color="000000" w:themeColor="text1"/>
        </w:rPr>
        <w:tab/>
        <w:t>‘Remotely located individual’ means an individual who is not in the physical presence of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30.</w:t>
      </w:r>
      <w:r w:rsidRPr="002303BF">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40.</w:t>
      </w:r>
      <w:r w:rsidRPr="002303BF">
        <w:rPr>
          <w:color w:val="000000" w:themeColor="text1"/>
          <w:u w:color="000000" w:themeColor="text1"/>
        </w:rPr>
        <w:tab/>
        <w:t>(A)</w:t>
      </w:r>
      <w:r w:rsidRPr="002303BF">
        <w:rPr>
          <w:color w:val="000000" w:themeColor="text1"/>
          <w:u w:color="000000" w:themeColor="text1"/>
        </w:rPr>
        <w:tab/>
        <w:t>The Secretary of State by rule shall develop and maintain standards for credential analysis and identity proofing.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50.</w:t>
      </w:r>
      <w:r w:rsidRPr="002303BF">
        <w:rPr>
          <w:color w:val="000000" w:themeColor="text1"/>
          <w:u w:color="000000" w:themeColor="text1"/>
        </w:rPr>
        <w:tab/>
        <w:t>(A)</w:t>
      </w:r>
      <w:r w:rsidRPr="002303BF">
        <w:rPr>
          <w:color w:val="000000" w:themeColor="text1"/>
          <w:u w:color="000000" w:themeColor="text1"/>
        </w:rPr>
        <w:tab/>
        <w:t xml:space="preserve">A notary public commissioned in this State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w:t>
      </w:r>
      <w:r w:rsidRPr="002303BF">
        <w:rPr>
          <w:color w:val="000000" w:themeColor="text1"/>
          <w:u w:color="000000" w:themeColor="text1"/>
        </w:rPr>
        <w:lastRenderedPageBreak/>
        <w:t>Secretary of State on forms prescribed by the Secretary of State prior to performing an electronic notarization. The Secretary of State may charge a fee of fifty dollars for the application submitted under this section to administer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Unless terminated pursuant to this chapter, the term of registration to perform remote online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proof of successful completion of the course and examination required under subsection (B);</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disclosure of any and all license or commission revocations or other disciplinary actions against the registrant;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Upon the applicant’s fulfillment of the requirements for registration under this chapter, the Secretary of State shall approve the registration and issue to the applicant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may reject a registration application if the applicant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60.</w:t>
      </w:r>
      <w:r w:rsidRPr="002303BF">
        <w:rPr>
          <w:color w:val="000000" w:themeColor="text1"/>
          <w:u w:color="000000" w:themeColor="text1"/>
        </w:rPr>
        <w:tab/>
        <w:t>(A)</w:t>
      </w:r>
      <w:r w:rsidRPr="002303BF">
        <w:rPr>
          <w:color w:val="000000" w:themeColor="text1"/>
          <w:u w:color="000000" w:themeColor="text1"/>
        </w:rPr>
        <w:tab/>
        <w:t>The following notarial acts may be performed by remote online notaries using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acknowledgments;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oaths and affirmations;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attestations and jurats;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signature witnessing;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verifications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certification that a tangible copy of an electronic record is an accurate copy of the electronic record;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r>
      <w:r w:rsidRPr="002303BF">
        <w:rPr>
          <w:color w:val="000000" w:themeColor="text1"/>
          <w:u w:color="000000" w:themeColor="text1"/>
        </w:rPr>
        <w:tab/>
        <w:t>(7)</w:t>
      </w:r>
      <w:r w:rsidRPr="002303BF">
        <w:rPr>
          <w:color w:val="000000" w:themeColor="text1"/>
          <w:u w:color="000000" w:themeColor="text1"/>
        </w:rPr>
        <w:tab/>
        <w:t>any other acts authorized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70.</w:t>
      </w:r>
      <w:r w:rsidRPr="002303BF">
        <w:rPr>
          <w:color w:val="000000" w:themeColor="text1"/>
          <w:u w:color="000000" w:themeColor="text1"/>
        </w:rPr>
        <w:tab/>
        <w:t>A commissioned remote online notary public physically located in this State may perform a remote online notarial act using communication technology in accordance with this chapter and any rules or regulations adopted by the Secretary of State for a remotely located individual who is physically located: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(1)</w:t>
      </w:r>
      <w:r w:rsidRPr="002303BF">
        <w:rPr>
          <w:color w:val="000000" w:themeColor="text1"/>
          <w:u w:color="000000" w:themeColor="text1"/>
        </w:rPr>
        <w:tab/>
        <w:t>in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(2)</w:t>
      </w:r>
      <w:r w:rsidRPr="002303BF">
        <w:rPr>
          <w:color w:val="000000" w:themeColor="text1"/>
          <w:u w:color="000000" w:themeColor="text1"/>
        </w:rPr>
        <w:tab/>
        <w:t>outside of this State but within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(3)</w:t>
      </w:r>
      <w:r w:rsidRPr="002303BF">
        <w:rPr>
          <w:color w:val="000000" w:themeColor="text1"/>
          <w:u w:color="000000" w:themeColor="text1"/>
        </w:rPr>
        <w:tab/>
        <w:t>outside of the United States if: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the person placing his or her electronic signature on the electronic record confirms to the remote online notary public that the requested remote online notarial act and the electronic record: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are part of or pertain to a matter that is to be filed with or is currently before a court, governmental entity, or other entity in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relates to property located in the United States;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(iii)</w:t>
      </w:r>
      <w:r w:rsidRPr="002303BF">
        <w:rPr>
          <w:color w:val="000000" w:themeColor="text1"/>
          <w:u w:color="000000" w:themeColor="text1"/>
        </w:rPr>
        <w:tab/>
        <w:t>relates to a transaction substantially connected to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80.</w:t>
      </w:r>
      <w:r w:rsidRPr="002303BF">
        <w:rPr>
          <w:color w:val="000000" w:themeColor="text1"/>
          <w:u w:color="000000" w:themeColor="text1"/>
        </w:rPr>
        <w:tab/>
        <w:t>(A)</w:t>
      </w:r>
      <w:r w:rsidRPr="002303BF">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date and time of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the type of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the type, the title, or a description of the electronic record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the printed name and address of each principal involved in the transaction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evidence of identity of each principal involved in the transaction or proceeding in the form of:</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a statement that the person is personally known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a notation of the type of identification document provided to the remote online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(c)</w:t>
      </w:r>
      <w:r w:rsidRPr="002303BF">
        <w:rPr>
          <w:color w:val="000000" w:themeColor="text1"/>
          <w:u w:color="000000" w:themeColor="text1"/>
        </w:rPr>
        <w:tab/>
        <w:t>a record of the identity verification made under this chapter, if applicable;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(d)</w:t>
      </w:r>
      <w:r w:rsidRPr="002303BF">
        <w:rPr>
          <w:color w:val="000000" w:themeColor="text1"/>
          <w:u w:color="000000" w:themeColor="text1"/>
        </w:rPr>
        <w:tab/>
        <w:t>if the principal is identified by one or more credible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w:t>
      </w:r>
      <w:r w:rsidRPr="002303BF">
        <w:rPr>
          <w:color w:val="000000" w:themeColor="text1"/>
          <w:u w:color="000000" w:themeColor="text1"/>
        </w:rPr>
        <w:tab/>
      </w:r>
      <w:r w:rsidRPr="002303BF">
        <w:rPr>
          <w:color w:val="000000" w:themeColor="text1"/>
          <w:u w:color="000000" w:themeColor="text1"/>
        </w:rPr>
        <w:tab/>
        <w:t>the printed name and address of each credible witness swearing to or affirming the person’s identity;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(ii)</w:t>
      </w:r>
      <w:r w:rsidRPr="002303BF">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(6)</w:t>
      </w:r>
      <w:r w:rsidRPr="002303BF">
        <w:rPr>
          <w:color w:val="000000" w:themeColor="text1"/>
          <w:u w:color="000000" w:themeColor="text1"/>
        </w:rPr>
        <w:tab/>
        <w:t>the fee, if any, charged for the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The remote online notary public shall create an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ensure the integrity, security, and authenticity of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maintain a backup for the electronic journal required by subsection (A) and the recording required by subsection (B);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protect the backup records from unauthorized use.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The remote online notary public may designate as custodian of the recording and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employer of the remote online notary public if evidenced by a record signed by the remote online notary public and the employer;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a repository meeting the standards established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The Secretary of State shall establish: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standards for the retention of a video and audio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procedures for preservation of the audio and video copy and the electronic journal if the remote online notary public dies or is adjudicated incompetent or if the remote online notary public’s commission or authority to perform notarial acts is otherwise terminated;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standards for third party repositories for the retention of the audio and video copy of the performance of the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90.</w:t>
      </w:r>
      <w:r w:rsidRPr="002303BF">
        <w:rPr>
          <w:color w:val="000000" w:themeColor="text1"/>
          <w:u w:color="000000" w:themeColor="text1"/>
        </w:rPr>
        <w:tab/>
        <w:t>(A)</w:t>
      </w:r>
      <w:r w:rsidRPr="002303BF">
        <w:rPr>
          <w:color w:val="000000" w:themeColor="text1"/>
          <w:u w:color="000000" w:themeColor="text1"/>
        </w:rPr>
        <w:tab/>
        <w:t>A remote online notary public shall keep the remote online notary public’s electronic journal, public key certificate, and electronic seal secure. The remote online notary public may not allow another person to use the remote online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(B)</w:t>
      </w:r>
      <w:r w:rsidRPr="002303BF">
        <w:rPr>
          <w:color w:val="000000" w:themeColor="text1"/>
          <w:u w:color="000000" w:themeColor="text1"/>
        </w:rPr>
        <w:tab/>
        <w:t>A remote online notary public shall attach the remote online notary public’s electronic signature and seal to the remote online notarial certificate of an electronic record in a manner that renders any subsequent change or modification to the electronic record to be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remote online notary public shall immediately notify an appropriate law enforcement agency and the Secretary of State of the theft or vandalism of the remote online notary public’s electronic journal, electronic signature, or electronic seal.  A remote online notary public shall immediately notify the Secretary of State of the loss or use by another person of the remote online notary public’s electronic journal,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100.</w:t>
      </w:r>
      <w:r w:rsidRPr="002303BF">
        <w:rPr>
          <w:color w:val="000000" w:themeColor="text1"/>
          <w:u w:color="000000" w:themeColor="text1"/>
        </w:rPr>
        <w:tab/>
        <w:t>(A)</w:t>
      </w:r>
      <w:r w:rsidRPr="002303BF">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 is physically located in this State at the time of the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 remote online notary public’s personal knowledge of the person creating the electronic signature;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each of the following: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(a)</w:t>
      </w:r>
      <w:r w:rsidRPr="002303BF">
        <w:rPr>
          <w:color w:val="000000" w:themeColor="text1"/>
          <w:u w:color="000000" w:themeColor="text1"/>
        </w:rPr>
        <w:tab/>
        <w:t>remote presentation by the person creating the electronic signature of a government</w:t>
      </w:r>
      <w:r w:rsidRPr="002303BF">
        <w:rPr>
          <w:color w:val="000000" w:themeColor="text1"/>
          <w:u w:color="000000" w:themeColor="text1"/>
        </w:rPr>
        <w:noBreakHyphen/>
        <w:t>issued identification credential, including a passport or driver’s license, that contains the signature and a photograph of the person;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000000" w:themeColor="text1"/>
          <w:u w:color="000000" w:themeColor="text1"/>
        </w:rPr>
        <w:tab/>
        <w:t>(b)</w:t>
      </w:r>
      <w:r w:rsidRPr="002303BF">
        <w:rPr>
          <w:color w:val="000000" w:themeColor="text1"/>
          <w:u w:color="000000" w:themeColor="text1"/>
        </w:rPr>
        <w:tab/>
        <w:t>credential analysis;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r>
      <w:r w:rsidRPr="002303BF">
        <w:rPr>
          <w:color w:val="FF0000"/>
          <w:u w:color="000000" w:themeColor="text1"/>
        </w:rPr>
        <w:tab/>
      </w:r>
      <w:r w:rsidRPr="002303BF">
        <w:rPr>
          <w:color w:val="000000" w:themeColor="text1"/>
          <w:u w:color="000000" w:themeColor="text1"/>
        </w:rPr>
        <w:t>(c)</w:t>
      </w:r>
      <w:r w:rsidRPr="002303BF">
        <w:rPr>
          <w:color w:val="000000" w:themeColor="text1"/>
          <w:u w:color="000000" w:themeColor="text1"/>
        </w:rPr>
        <w:tab/>
        <w:t>identity proofing;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snapToGrid w:val="0"/>
          <w:color w:val="000000" w:themeColor="text1"/>
        </w:rPr>
        <w:tab/>
      </w:r>
      <w:r w:rsidRPr="002303BF">
        <w:rPr>
          <w:snapToGrid w:val="0"/>
          <w:color w:val="000000" w:themeColor="text1"/>
        </w:rPr>
        <w:tab/>
        <w:t>(3)</w:t>
      </w:r>
      <w:r w:rsidRPr="002303BF">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2303BF">
        <w:rPr>
          <w:snapToGrid w:val="0"/>
          <w:color w:val="000000" w:themeColor="text1"/>
        </w:rPr>
        <w:tab/>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The remote online notarial certificate for a remote online notarization must state that the person making the acknowledgment or making the oath appeared remotely online.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(E)</w:t>
      </w:r>
      <w:r w:rsidRPr="002303BF">
        <w:rPr>
          <w:color w:val="000000" w:themeColor="text1"/>
          <w:u w:color="000000" w:themeColor="text1"/>
        </w:rPr>
        <w:tab/>
        <w:t>A remote online notarial act meeting the requirements of this chapter satisfies the requirement of any law of this State relating to a notarial act that requires a principal to appear or personally appear before a notary or that the notarial act be performed in the presence of a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(F)</w:t>
      </w:r>
      <w:r w:rsidRPr="002303BF">
        <w:rPr>
          <w:snapToGrid w:val="0"/>
          <w:color w:val="000000" w:themeColor="text1"/>
        </w:rPr>
        <w:tab/>
        <w:t>A credible witness under subsection (B) may be a remotely located individual if the credible witness, principal, and electronic notary public communicate by means of communication technology.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(G)</w:t>
      </w:r>
      <w:r w:rsidRPr="002303BF">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t>(H)</w:t>
      </w:r>
      <w:r w:rsidRPr="002303BF">
        <w:rPr>
          <w:snapToGrid w:val="0"/>
          <w:color w:val="000000" w:themeColor="text1"/>
        </w:rPr>
        <w:tab/>
        <w:t>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r>
      <w:r w:rsidRPr="002303BF">
        <w:rPr>
          <w:snapToGrid w:val="0"/>
          <w:color w:val="000000" w:themeColor="text1"/>
        </w:rPr>
        <w:tab/>
        <w:t>(1)</w:t>
      </w:r>
      <w:r w:rsidRPr="002303BF">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2303BF">
        <w:rPr>
          <w:snapToGrid w:val="0"/>
          <w:color w:val="000000" w:themeColor="text1"/>
        </w:rPr>
        <w:tab/>
      </w:r>
      <w:r w:rsidRPr="002303BF">
        <w:rPr>
          <w:snapToGrid w:val="0"/>
          <w:color w:val="000000" w:themeColor="text1"/>
        </w:rPr>
        <w:tab/>
        <w:t>(2)</w:t>
      </w:r>
      <w:r w:rsidRPr="002303BF">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B11561" w:rsidRPr="002303BF" w:rsidRDefault="00B11561"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110.</w:t>
      </w:r>
      <w:r w:rsidRPr="002303BF">
        <w:rPr>
          <w:color w:val="000000" w:themeColor="text1"/>
          <w:u w:color="000000" w:themeColor="text1"/>
        </w:rPr>
        <w:tab/>
        <w:t>(A)</w:t>
      </w:r>
      <w:r w:rsidRPr="002303BF">
        <w:rPr>
          <w:color w:val="000000" w:themeColor="text1"/>
          <w:u w:color="000000" w:themeColor="text1"/>
        </w:rPr>
        <w:tab/>
        <w:t>A remote online notarization system shall comply with this chapter and any regulations adopted by the Secretary of State pursuant to Section 26</w:t>
      </w:r>
      <w:r w:rsidRPr="002303BF">
        <w:rPr>
          <w:color w:val="000000" w:themeColor="text1"/>
          <w:u w:color="000000" w:themeColor="text1"/>
        </w:rPr>
        <w:noBreakHyphen/>
        <w:t>4</w:t>
      </w:r>
      <w:r w:rsidRPr="002303BF">
        <w:rPr>
          <w:color w:val="000000" w:themeColor="text1"/>
          <w:u w:color="000000" w:themeColor="text1"/>
        </w:rPr>
        <w:noBreakHyphen/>
        <w:t>180.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shall require access to the system by the remote online notary public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remote online notarization system shall enable a notary public to affix the notary’s electronic signature in a manner that attributes such signature to the notary.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(D)</w:t>
      </w:r>
      <w:r w:rsidRPr="002303BF">
        <w:rPr>
          <w:color w:val="000000" w:themeColor="text1"/>
          <w:u w:color="000000" w:themeColor="text1"/>
        </w:rPr>
        <w:tab/>
        <w:t>A remote online notarization system shall render every electronic notarial act tamper</w:t>
      </w:r>
      <w:r w:rsidRPr="002303BF">
        <w:rPr>
          <w:color w:val="000000" w:themeColor="text1"/>
          <w:u w:color="000000" w:themeColor="text1"/>
        </w:rPr>
        <w:noBreakHyphen/>
        <w:t>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 xml:space="preserve">Except as provided in subsection (F), when the commission of a notary public who is registered to perform remote online notarizations expires or is resigned or revoked, or when such notary public dies or is adjudicated as incompetent, the notary public or the notary public’s personal representative or guardian within three months shall dispose of all or any part of a remote online </w:t>
      </w:r>
      <w:r w:rsidRPr="002303BF">
        <w:rPr>
          <w:color w:val="000000" w:themeColor="text1"/>
          <w:u w:color="000000" w:themeColor="text1"/>
        </w:rPr>
        <w:lastRenderedPageBreak/>
        <w:t>notarization system that had been in the notary public’s sole control whose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120.</w:t>
      </w:r>
      <w:r w:rsidRPr="002303BF">
        <w:rPr>
          <w:color w:val="000000" w:themeColor="text1"/>
          <w:u w:color="000000" w:themeColor="text1"/>
        </w:rPr>
        <w:tab/>
        <w:t>(A)</w:t>
      </w:r>
      <w:r w:rsidRPr="002303BF">
        <w:rPr>
          <w:color w:val="000000" w:themeColor="text1"/>
          <w:u w:color="000000" w:themeColor="text1"/>
        </w:rPr>
        <w:tab/>
        <w:t>Any person or entity wishing to apply to the Secretary of State for designation as a remote online notarization system permissible for use by remote online notaries public in this State must complete and submit a registration form to the Secretary of State for review. The Secretary of State shall determine if the applicant meets the requirements of this chapter and any regulations promulgated by the authority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remote online notarization system must comply with all regulations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130.</w:t>
      </w:r>
      <w:r w:rsidRPr="002303BF">
        <w:rPr>
          <w:color w:val="000000" w:themeColor="text1"/>
          <w:u w:color="000000" w:themeColor="text1"/>
        </w:rPr>
        <w:tab/>
        <w:t>A remote online notary public or the remote online notary public’s employer may charge a fee of not more than twenty-five dollars for performance of remote online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140.</w:t>
      </w:r>
      <w:r w:rsidRPr="002303BF">
        <w:rPr>
          <w:color w:val="000000" w:themeColor="text1"/>
          <w:u w:color="000000" w:themeColor="text1"/>
        </w:rPr>
        <w:tab/>
        <w:t>(A)</w:t>
      </w:r>
      <w:r w:rsidRPr="002303BF">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public’s official electronic signature or seal. The remote notary public shall certify compliance with this subsection to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public’s former commission is terminated.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150.</w:t>
      </w:r>
      <w:r w:rsidRPr="002303BF">
        <w:rPr>
          <w:color w:val="000000" w:themeColor="text1"/>
          <w:u w:color="000000" w:themeColor="text1"/>
        </w:rPr>
        <w:tab/>
        <w:t>(A)</w:t>
      </w:r>
      <w:r w:rsidRPr="002303BF">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 xml:space="preserve">A person who violates the provisions of subsection (A) is guilty of a misdemeanor and, upon conviction, must be fined not </w:t>
      </w:r>
      <w:r w:rsidRPr="002303BF">
        <w:rPr>
          <w:color w:val="000000" w:themeColor="text1"/>
          <w:u w:color="000000" w:themeColor="text1"/>
        </w:rPr>
        <w:lastRenderedPageBreak/>
        <w:t>more than five thousand dollars or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160.</w:t>
      </w:r>
      <w:r w:rsidRPr="002303BF">
        <w:rPr>
          <w:color w:val="000000" w:themeColor="text1"/>
          <w:u w:color="000000" w:themeColor="text1"/>
        </w:rPr>
        <w:tab/>
        <w:t>In the event of a conflict between the provisions of this chapter and any other law in this State, the provisions of this chapter shall control.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170.</w:t>
      </w:r>
      <w:r w:rsidRPr="002303BF">
        <w:rPr>
          <w:color w:val="000000" w:themeColor="text1"/>
          <w:u w:color="000000" w:themeColor="text1"/>
        </w:rPr>
        <w:tab/>
        <w:t>(A)</w:t>
      </w:r>
      <w:r w:rsidRPr="002303BF">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(B)</w:t>
      </w:r>
      <w:r w:rsidRPr="002303BF">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(C)</w:t>
      </w:r>
      <w:r w:rsidRPr="002303BF">
        <w:rPr>
          <w:color w:val="000000" w:themeColor="text1"/>
          <w:u w:color="000000" w:themeColor="text1"/>
        </w:rPr>
        <w:tab/>
        <w:t>A recorder shall record a paper copy of a document that was originally in electronic form and that is otherwise entitled to be recorded under the laws of this State, provided that the paper copy has been certified to be a true and correct copy of the electronic original by a notary public duly commissioned under the laws of this State as evidenced by a certificate attached to or made a part of the document. The certificate must: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be signed and dated by the notary public, and be signed in the same manner as on file with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identify the jurisdiction in which the certification is performed;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contain the title of the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(4)</w:t>
      </w:r>
      <w:r w:rsidRPr="002303BF">
        <w:rPr>
          <w:color w:val="000000" w:themeColor="text1"/>
          <w:u w:color="000000" w:themeColor="text1"/>
        </w:rPr>
        <w:tab/>
        <w:t>indicate the date of expiration, if any, of the notary public’s commission;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(5)</w:t>
      </w:r>
      <w:r w:rsidRPr="002303BF">
        <w:rPr>
          <w:color w:val="000000" w:themeColor="text1"/>
          <w:u w:color="000000" w:themeColor="text1"/>
        </w:rPr>
        <w:tab/>
        <w:t>include an official stamp of the notary public affixed to or embossed on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(D)</w:t>
      </w:r>
      <w:r w:rsidRPr="002303BF">
        <w:rPr>
          <w:color w:val="000000" w:themeColor="text1"/>
          <w:u w:color="000000" w:themeColor="text1"/>
        </w:rPr>
        <w:tab/>
        <w:t>The following form of certificate is sufficient for the purposes of this section, if completed with the information required by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‘State of 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County of__________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I certify that the foregoing and annexed document entitled _____ [document title], if applicable, dated _____ [document date], if applicable, and containing ___ pages is a true and correct copy of an electronic document bearing one or more electronic signatures this ______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Signature of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Stamp</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________________________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commission expires: _________________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My notary registration number is: ______________’</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(E)</w:t>
      </w:r>
      <w:r w:rsidRPr="002303BF">
        <w:rPr>
          <w:color w:val="000000" w:themeColor="text1"/>
          <w:u w:color="000000" w:themeColor="text1"/>
        </w:rPr>
        <w:tab/>
        <w:t>A notary public duly commissioned under the laws of this State has the authority to make the certification provided in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(F)</w:t>
      </w:r>
      <w:r w:rsidRPr="002303BF">
        <w:rPr>
          <w:color w:val="000000" w:themeColor="text1"/>
          <w:u w:color="000000" w:themeColor="text1"/>
        </w:rPr>
        <w:tab/>
        <w:t>A notary public making the certification provided in this section shall: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confirm that the electronic record contains an electronic signature that is capable of independent verification and renders any subsequent changes or modifications to the electronic record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personally print or supervise the printing of the electronic record onto paper;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(3)</w:t>
      </w:r>
      <w:r w:rsidRPr="002303BF">
        <w:rPr>
          <w:color w:val="000000" w:themeColor="text1"/>
          <w:u w:color="000000" w:themeColor="text1"/>
        </w:rPr>
        <w:tab/>
        <w:t xml:space="preserve">not make any changes or modifications to the electronic record other than the </w:t>
      </w:r>
      <w:r w:rsidRPr="002303BF">
        <w:rPr>
          <w:color w:val="000000" w:themeColor="text1"/>
          <w:u w:color="000000" w:themeColor="text1"/>
        </w:rPr>
        <w:tab/>
        <w:t>certification described in subsection (C).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(G)</w:t>
      </w:r>
      <w:r w:rsidRPr="002303BF">
        <w:rPr>
          <w:color w:val="000000" w:themeColor="text1"/>
          <w:u w:color="000000" w:themeColor="text1"/>
        </w:rPr>
        <w:tab/>
        <w:t>If a certificate is completed with the information required by subsection (C) and is attached to or made a part of a paper document, the certificate may be conclusive evidence that the requirements of subsection (F) have been satisfied with respect to the document.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(H)</w:t>
      </w:r>
      <w:r w:rsidRPr="002303BF">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lastRenderedPageBreak/>
        <w:tab/>
        <w:t>(I)</w:t>
      </w:r>
      <w:r w:rsidRPr="002303BF">
        <w:rPr>
          <w:color w:val="000000" w:themeColor="text1"/>
          <w:u w:color="000000" w:themeColor="text1"/>
        </w:rPr>
        <w:tab/>
        <w:t>This section does not apply to a plat, map, or survey of real property if under another law of this State or under a rule, regulation, or ordinance applicable to a recorder: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(1)</w:t>
      </w:r>
      <w:r w:rsidRPr="002303BF">
        <w:rPr>
          <w:color w:val="000000" w:themeColor="text1"/>
          <w:u w:color="000000" w:themeColor="text1"/>
        </w:rPr>
        <w:tab/>
        <w:t>there are requirements of format or medium for the execution, creation, or recording of such plat, map, or survey beyond the requirements applicable to a deed to real property;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r>
      <w:r w:rsidRPr="002303BF">
        <w:rPr>
          <w:color w:val="000000" w:themeColor="text1"/>
          <w:u w:color="000000" w:themeColor="text1"/>
        </w:rPr>
        <w:tab/>
        <w:t>(2)</w:t>
      </w:r>
      <w:r w:rsidRPr="002303BF">
        <w:rPr>
          <w:color w:val="000000" w:themeColor="text1"/>
          <w:u w:color="000000" w:themeColor="text1"/>
        </w:rPr>
        <w:tab/>
        <w:t>such plat, map, or survey must be recorded in a different location than a deed to real property.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180.</w:t>
      </w:r>
      <w:r w:rsidRPr="002303BF">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3BF">
        <w:rPr>
          <w:color w:val="000000" w:themeColor="text1"/>
          <w:u w:color="000000" w:themeColor="text1"/>
        </w:rPr>
        <w:tab/>
        <w:t>Section 26</w:t>
      </w:r>
      <w:r w:rsidRPr="002303BF">
        <w:rPr>
          <w:color w:val="000000" w:themeColor="text1"/>
          <w:u w:color="000000" w:themeColor="text1"/>
        </w:rPr>
        <w:noBreakHyphen/>
        <w:t>4</w:t>
      </w:r>
      <w:r w:rsidRPr="002303BF">
        <w:rPr>
          <w:color w:val="000000" w:themeColor="text1"/>
          <w:u w:color="000000" w:themeColor="text1"/>
        </w:rPr>
        <w:noBreakHyphen/>
        <w:t>190.</w:t>
      </w:r>
      <w:r w:rsidRPr="002303BF">
        <w:rPr>
          <w:color w:val="000000" w:themeColor="text1"/>
          <w:u w:color="000000" w:themeColor="text1"/>
        </w:rPr>
        <w:tab/>
        <w:t>Remote online notary public applications will not be accepted for processing until the administrative rules are in effect and vendors of technology are approved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rPr>
        <w:t>B.</w:t>
      </w:r>
      <w:r w:rsidRPr="002303BF">
        <w:rPr>
          <w:rFonts w:eastAsia="Calibri"/>
        </w:rPr>
        <w:tab/>
      </w:r>
      <w:r w:rsidR="006B4A4B">
        <w:rPr>
          <w:rFonts w:eastAsia="Calibri"/>
        </w:rPr>
        <w:tab/>
      </w:r>
      <w:r w:rsidRPr="002303BF">
        <w:rPr>
          <w:rFonts w:eastAsia="Calibri"/>
          <w:u w:color="000000"/>
        </w:rPr>
        <w:t>Title 26 of the 1976 Code is amended by adding: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“CHAPTER 2</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2303BF">
        <w:rPr>
          <w:rFonts w:eastAsia="Calibri"/>
          <w:u w:color="000000"/>
        </w:rPr>
        <w:tab/>
        <w:t>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305.</w:t>
      </w:r>
      <w:r w:rsidRPr="002303BF">
        <w:rPr>
          <w:rFonts w:eastAsia="Calibri"/>
          <w:u w:color="000000"/>
        </w:rPr>
        <w:tab/>
        <w:t>(A)</w:t>
      </w:r>
      <w:r w:rsidRPr="002303BF">
        <w:rPr>
          <w:rFonts w:eastAsia="Calibri"/>
          <w:u w:color="000000"/>
        </w:rPr>
        <w:tab/>
        <w:t>This chapter may be cited as the ‘South Carolina Electronic Notary Public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This chapter provides procedures and requirements for electronic notarization.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310.</w:t>
      </w:r>
      <w:r w:rsidRPr="002303BF">
        <w:rPr>
          <w:rFonts w:eastAsia="Calibri"/>
          <w:u w:color="000000"/>
        </w:rPr>
        <w:tab/>
        <w:t xml:space="preserve">For the purposes of this article: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‘Electronic’ means relating to technology and having electrical, digital, magnetic, wireless, optical, electromagnetic, or similar capabilities.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‘Electronic document’ or ‘electronic record’ means information that is created, generated, sent, communicated, received, or stored by electronic means.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‘Electronic journal of notarial acts’ and ‘electronic journal’ means a chronological electronic record of notarizations that is maintained by the electronic notary public who performed the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‘Electronic notarial act’ and ‘electronic notarization’ means an official act by an electronic notary public that involves electronic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(5)</w:t>
      </w:r>
      <w:r w:rsidRPr="002303BF">
        <w:rPr>
          <w:rFonts w:eastAsia="Calibri"/>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‘Electronic notarization system’ means a set of applications, programs, hardware, software, or technologies designed to enable an electronic notary public to perform electronic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 xml:space="preserve">‘Electronic notary public’ and ‘electronic notary’ means a notary public who has registered with the Secretary of State with the capability to perform electronic notarial acts in conformance with this chapter.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 xml:space="preserve">‘Electronic notary seal’ and ‘electronic seal’ means information within a notarized electronic document that includes the electronic notary’s name, jurisdiction, registration number, and commission expiration date and generally corresponds to data in notary seals used on paper documents.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‘Electronic signature’ means an electronic symbol or process attached to or logically associated with an electronic document and executed or adopted by a person with the intent to sign the document.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(10)</w:t>
      </w:r>
      <w:r w:rsidRPr="002303BF">
        <w:rPr>
          <w:rFonts w:eastAsia="Calibri"/>
          <w:u w:color="000000"/>
        </w:rPr>
        <w:tab/>
        <w:t>‘Public key certificate’ means an electronic credential that is used to identify an individual who signed an electronic record with the certificate.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(11)</w:t>
      </w:r>
      <w:r w:rsidRPr="002303BF">
        <w:rPr>
          <w:rFonts w:eastAsia="Calibri"/>
          <w:u w:color="000000"/>
        </w:rPr>
        <w:tab/>
        <w:t>‘Record’ means information that is inscribed on a tangible medium or that is stored in an electronic or other medium and is retrievable in perceivable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(12)</w:t>
      </w:r>
      <w:r w:rsidRPr="002303BF">
        <w:rPr>
          <w:rFonts w:eastAsia="Calibri"/>
          <w:u w:color="000000"/>
        </w:rPr>
        <w:tab/>
        <w:t>‘Sole control’ means at all times being in the direct physical custody of the electronic notary public or safeguarded by the electronic notary with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(13)</w:t>
      </w:r>
      <w:r w:rsidRPr="002303BF">
        <w:rPr>
          <w:rFonts w:eastAsia="Calibri"/>
          <w:u w:color="000000"/>
        </w:rPr>
        <w:tab/>
        <w:t>‘Tamper evident’ means that any change to a record shall provide evidence of the change.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(14)</w:t>
      </w:r>
      <w:r w:rsidRPr="002303BF">
        <w:rPr>
          <w:rFonts w:eastAsia="Calibri"/>
          <w:u w:color="000000"/>
        </w:rPr>
        <w:tab/>
        <w:t>‘Verification of fact’ means a notarial act in which a notary reviews public or vital records, or other legally accessible data, to ascertain or confirm any of the following facts: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date of birth, death, marriage, or divorce;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name of parent, marital partner, offspring, or sibling;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any matter authorized for verification by a notary by other law or rule of this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t>Section 26</w:t>
      </w:r>
      <w:r w:rsidRPr="002303BF">
        <w:rPr>
          <w:rFonts w:eastAsia="Calibri"/>
          <w:u w:color="000000"/>
        </w:rPr>
        <w:noBreakHyphen/>
        <w:t>2</w:t>
      </w:r>
      <w:r w:rsidRPr="002303BF">
        <w:rPr>
          <w:rFonts w:eastAsia="Calibri"/>
          <w:u w:color="000000"/>
        </w:rPr>
        <w:noBreakHyphen/>
        <w:t>320.</w:t>
      </w:r>
      <w:r w:rsidRPr="002303BF">
        <w:rPr>
          <w:rFonts w:eastAsia="Calibri"/>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330.</w:t>
      </w:r>
      <w:r w:rsidRPr="002303BF">
        <w:rPr>
          <w:rFonts w:eastAsia="Calibri"/>
          <w:u w:color="000000"/>
        </w:rPr>
        <w:tab/>
        <w:t>(A)</w:t>
      </w:r>
      <w:r w:rsidRPr="002303BF">
        <w:rPr>
          <w:rFonts w:eastAsia="Calibri"/>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Unless terminated pursuant to Section 26</w:t>
      </w:r>
      <w:r w:rsidRPr="002303BF">
        <w:rPr>
          <w:rFonts w:eastAsia="Calibri"/>
          <w:u w:color="000000"/>
        </w:rPr>
        <w:noBreakHyphen/>
        <w:t>2</w:t>
      </w:r>
      <w:r w:rsidRPr="002303BF">
        <w:rPr>
          <w:rFonts w:eastAsia="Calibri"/>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individual registering to perform electronic notarial acts shall submit to the Secretary of State an application in a format prescribed by the Secretary of State that includes: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proof of successful completion of the course and examination required pursuant to Section 26</w:t>
      </w:r>
      <w:r w:rsidRPr="002303BF">
        <w:rPr>
          <w:rFonts w:eastAsia="Calibri"/>
          <w:u w:color="000000"/>
        </w:rPr>
        <w:noBreakHyphen/>
        <w:t>2</w:t>
      </w:r>
      <w:r w:rsidRPr="002303BF">
        <w:rPr>
          <w:rFonts w:eastAsia="Calibri"/>
          <w:u w:color="000000"/>
        </w:rPr>
        <w:noBreakHyphen/>
        <w:t>340;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disclosure of any and all license or commission revocations or other disciplinary actions against the individual;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any other information, evidence, or declaration required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Upon the individual’s fulfillment of the requirements for registration under this chapter, the Secretary of State shall approve the registration and issue to the individual a unique registration number.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Secretary of State may reject a registration application if the individual fails to comply with any section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340.</w:t>
      </w:r>
      <w:r w:rsidRPr="002303BF">
        <w:rPr>
          <w:rFonts w:eastAsia="Calibri"/>
          <w:u w:color="000000"/>
        </w:rPr>
        <w:tab/>
        <w:t>(A)</w:t>
      </w:r>
      <w:r w:rsidRPr="002303BF">
        <w:rPr>
          <w:rFonts w:eastAsia="Calibri"/>
          <w:u w:color="000000"/>
        </w:rPr>
        <w:tab/>
        <w:t xml:space="preserve">Before performing electronic notary acts, an electronic notary public shall take a course of instruction of sufficient length to ensure that the electronic notary public understands his duties and responsibilities, as determined and </w:t>
      </w:r>
      <w:r w:rsidRPr="002303BF">
        <w:rPr>
          <w:rFonts w:eastAsia="Calibri"/>
          <w:u w:color="000000"/>
        </w:rPr>
        <w:lastRenderedPageBreak/>
        <w:t xml:space="preserve">approved by the Secretary of State, and shall pass an examination of this course.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content of the course and the basis of the examination must be notarial laws, procedures, technology, and ethics as they pertain to notarizations and electronic notarizations.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350.</w:t>
      </w:r>
      <w:r w:rsidRPr="002303BF">
        <w:rPr>
          <w:rFonts w:eastAsia="Calibri"/>
          <w:u w:color="000000"/>
        </w:rPr>
        <w:tab/>
        <w:t>(A)</w:t>
      </w:r>
      <w:r w:rsidRPr="002303BF">
        <w:rPr>
          <w:rFonts w:eastAsia="Calibri"/>
          <w:u w:color="000000"/>
        </w:rPr>
        <w:tab/>
        <w:t xml:space="preserve">The following notarial acts may be performed electronically: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acknowledgments;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oaths and affirmations;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attestations and jurats;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signature witnessing;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verifications of fact;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certification that a tangible copy of an electronic record is an accurate copy of the electronic record;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 xml:space="preserve">any other acts authorized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360.</w:t>
      </w:r>
      <w:r w:rsidRPr="002303BF">
        <w:rPr>
          <w:rFonts w:eastAsia="Calibri"/>
          <w:u w:color="000000"/>
        </w:rPr>
        <w:tab/>
        <w:t>(A)</w:t>
      </w:r>
      <w:r w:rsidRPr="002303BF">
        <w:rPr>
          <w:rFonts w:eastAsia="Calibri"/>
          <w:u w:color="000000"/>
        </w:rPr>
        <w:tab/>
        <w:t xml:space="preserve">An electronic notary public shall perform an electronic notarization only if the principal: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appears in person before the electronic notary public at the time of notarization;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is personally known to the electronic notary or identified by the electronic notary through satisfactory evidence as defined in Chapter 1 of this title.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In performing electronic notarial acts, an electronic notary public shall adhere to all applicable rules governing notarial acts provided in Chapter 1 of this title.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370.</w:t>
      </w:r>
      <w:r w:rsidRPr="002303BF">
        <w:rPr>
          <w:rFonts w:eastAsia="Calibri"/>
          <w:u w:color="000000"/>
        </w:rPr>
        <w:tab/>
        <w:t>(A)</w:t>
      </w:r>
      <w:r w:rsidRPr="002303BF">
        <w:rPr>
          <w:rFonts w:eastAsia="Calibri"/>
          <w:u w:color="000000"/>
        </w:rPr>
        <w:tab/>
        <w:t>When performing an electronic notarial act, an electronic notarial certificate must be attached to, or logically associated with, the electronic document by the electronic notary public and must include: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electronic notary public’s name exactly as stated on the commission issued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electronic notary public’s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electronic notary public’s electronic signature;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completed wording appropriate to the particular electronic notarial act, as prescribed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All components in subsection (A)(2) through (5) must be immediately perceptible and reproducible in the electronic record to which the electronic notary public’s electronic signature is attached, </w:t>
      </w:r>
      <w:r w:rsidRPr="002303BF">
        <w:rPr>
          <w:rFonts w:eastAsia="Calibri"/>
          <w:u w:color="000000"/>
        </w:rPr>
        <w:lastRenderedPageBreak/>
        <w:t>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public’s electronic signature or electronic seal is considered to be reliable if it is: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unique to the electronic notary public;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capable of independent verification;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retained under the electronic notary public’s sole control;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attached to or logically associated with the electronic document;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linked to the data in such a manner that any subsequent alterations to the underlying document or electronic notarial certificate are tamper evident and may invalidate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The electronic seal of an electronic notary public shall contain the: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name of the electronic notary public exactly as it is spelled on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title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words ‘State of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registration number indicating the electronic notary public may perform electronic notarial acts;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expiration date of the electronic notary public’s commission.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Only the electronic notary public whose name and registration number appear on an electronic seal shall generate that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380.</w:t>
      </w:r>
      <w:r w:rsidRPr="002303BF">
        <w:rPr>
          <w:rFonts w:eastAsia="Calibri"/>
          <w:u w:color="000000"/>
        </w:rPr>
        <w:tab/>
        <w:t>(A)</w:t>
      </w:r>
      <w:r w:rsidRPr="002303BF">
        <w:rPr>
          <w:rFonts w:eastAsia="Calibri"/>
          <w:u w:color="000000"/>
        </w:rPr>
        <w:tab/>
        <w:t xml:space="preserve">An electronic notary public may charge the maximum fee for performing an electronic notarial act specified in subsection (B), charge less than the maximum fee, or waive the fee.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The maximum fees that may be charged by an electronic notary public for performing electronic notarial acts are: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for acknowledgments,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(2)</w:t>
      </w:r>
      <w:r w:rsidRPr="002303BF">
        <w:rPr>
          <w:rFonts w:eastAsia="Calibri"/>
          <w:u w:color="000000"/>
        </w:rPr>
        <w:tab/>
        <w:t xml:space="preserve">for oaths and affirmations,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 xml:space="preserve">for attestations and jurats,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 xml:space="preserve">for signature witnessing,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 xml:space="preserve">for verifications of fact, ten dollars per signature;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 xml:space="preserve">for any other acts authorized by law, ten dollars per signature.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charge a travel fee when traveling to perform an electronic notarial act if: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the electronic notary public and the person requesting the electronic notarial act agree upon the travel fee in advance of the travel;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Pr="002303BF">
        <w:rPr>
          <w:rFonts w:eastAsia="Calibri"/>
          <w:u w:color="000000"/>
        </w:rPr>
        <w:noBreakHyphen/>
        <w:t>language schedule of maximum fees for electronic notarial acts, as specified in subsection (B). A notarial fee schedule may not appear or be printed in smaller than ten</w:t>
      </w:r>
      <w:r w:rsidRPr="002303BF">
        <w:rPr>
          <w:rFonts w:eastAsia="Calibri"/>
          <w:u w:color="000000"/>
        </w:rPr>
        <w:noBreakHyphen/>
        <w:t xml:space="preserve">point type.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390.</w:t>
      </w:r>
      <w:r w:rsidRPr="002303BF">
        <w:rPr>
          <w:rFonts w:eastAsia="Calibri"/>
          <w:u w:color="000000"/>
        </w:rPr>
        <w:tab/>
        <w:t>(A)</w:t>
      </w:r>
      <w:r w:rsidRPr="002303BF">
        <w:rPr>
          <w:rFonts w:eastAsia="Calibri"/>
          <w:u w:color="000000"/>
        </w:rPr>
        <w:tab/>
        <w:t xml:space="preserve">The electronic notary public’s electronic signature, in combination with his electronic seal, must be used only for the purpose of performing electronic notarial acts.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notary public shall keep in his sole control all or any part of an electronic notarization system for which the exclusive purpose is to produce the electronic notary public’s electronic signature and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 xml:space="preserve">For the purposes of this section, ‘capable of independent verification’ means that any interested person may confirm through the Secretary of State that an electronic notary public who signed an </w:t>
      </w:r>
      <w:r w:rsidRPr="002303BF">
        <w:rPr>
          <w:rFonts w:eastAsia="Calibri"/>
          <w:u w:color="000000"/>
        </w:rPr>
        <w:lastRenderedPageBreak/>
        <w:t>electronic record in an official capacity had the authority at that time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400.</w:t>
      </w:r>
      <w:r w:rsidRPr="002303BF">
        <w:rPr>
          <w:rFonts w:eastAsia="Calibri"/>
          <w:u w:color="000000"/>
        </w:rPr>
        <w:tab/>
        <w:t>(A)</w:t>
      </w:r>
      <w:r w:rsidRPr="002303BF">
        <w:rPr>
          <w:rFonts w:eastAsia="Calibri"/>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date and time of the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the type of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title or a description of the record being notarized, if any;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the printed full name of each principal;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(5)</w:t>
      </w:r>
      <w:r w:rsidRPr="002303BF">
        <w:rPr>
          <w:rFonts w:eastAsia="Calibri"/>
          <w:u w:color="000000"/>
        </w:rPr>
        <w:tab/>
        <w:t>if identification of the principal is based on personal knowledge, a statement to that effect;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(6)</w:t>
      </w:r>
      <w:r w:rsidRPr="002303BF">
        <w:rPr>
          <w:rFonts w:eastAsia="Calibri"/>
          <w:u w:color="000000"/>
        </w:rPr>
        <w:tab/>
        <w:t>if identification of the principal is based on satisfactory evidence of identity pursuant to Section 26</w:t>
      </w:r>
      <w:r w:rsidRPr="002303BF">
        <w:rPr>
          <w:rFonts w:eastAsia="Calibri"/>
          <w:u w:color="000000"/>
        </w:rPr>
        <w:noBreakHyphen/>
        <w:t>1</w:t>
      </w:r>
      <w:r w:rsidRPr="002303BF">
        <w:rPr>
          <w:rFonts w:eastAsia="Calibri"/>
          <w:u w:color="000000"/>
        </w:rPr>
        <w:noBreakHyphen/>
        <w:t>5(17), a description of the evidence relied upon and the name of any credible witness or witnesses;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(7)</w:t>
      </w:r>
      <w:r w:rsidRPr="002303BF">
        <w:rPr>
          <w:rFonts w:eastAsia="Calibri"/>
          <w:u w:color="000000"/>
        </w:rPr>
        <w:tab/>
        <w:t>the address where the notarization was performed, if not the electronic notary public’s business address;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(8)</w:t>
      </w:r>
      <w:r w:rsidRPr="002303BF">
        <w:rPr>
          <w:rFonts w:eastAsia="Calibri"/>
          <w:u w:color="000000"/>
        </w:rPr>
        <w:tab/>
        <w:t>if the notarial act is performed electronically, a description of the electronic notarization system used;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(9)</w:t>
      </w:r>
      <w:r w:rsidRPr="002303BF">
        <w:rPr>
          <w:rFonts w:eastAsia="Calibri"/>
          <w:u w:color="000000"/>
        </w:rPr>
        <w:tab/>
        <w:t xml:space="preserve">the fee, if any, charged by the electronic notary.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notary public may not record a Social Security number in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 xml:space="preserve">An electronic notary public may not allow the electronic journal to be used by any other notary public and may not surrender the electronic journal to an employer upon termination of employment.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Any party to the notarized transaction or party with a legitimate interest in the transaction may inspect or request a copy of an entry or entries in the electronic notary public’s electronic journal, provided that: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the party specifies the month, year, type of record, and name of the principal for the electronic notarial act, in a signed physical or electronic request;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lastRenderedPageBreak/>
        <w:tab/>
      </w:r>
      <w:r w:rsidRPr="002303BF">
        <w:rPr>
          <w:rFonts w:eastAsia="Calibri"/>
          <w:u w:color="000000"/>
        </w:rPr>
        <w:tab/>
        <w:t>(2)</w:t>
      </w:r>
      <w:r w:rsidRPr="002303BF">
        <w:rPr>
          <w:rFonts w:eastAsia="Calibri"/>
          <w:u w:color="000000"/>
        </w:rPr>
        <w:tab/>
        <w:t>the electronic notary public does not surrender possession or control of the electronic journal;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the party is shown or given a copy of only the entry or entries specified; and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(4)</w:t>
      </w:r>
      <w:r w:rsidRPr="002303BF">
        <w:rPr>
          <w:rFonts w:eastAsia="Calibri"/>
          <w:u w:color="000000"/>
        </w:rPr>
        <w:tab/>
        <w:t>a separate new entry is made in the electronic journal, explaining the circumstances of the request and noting any related act of copy certification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(G)</w:t>
      </w:r>
      <w:r w:rsidRPr="002303BF">
        <w:rPr>
          <w:rFonts w:eastAsia="Calibri"/>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410.</w:t>
      </w:r>
      <w:r w:rsidRPr="002303BF">
        <w:rPr>
          <w:rFonts w:eastAsia="Calibri"/>
          <w:u w:color="000000"/>
        </w:rPr>
        <w:tab/>
        <w:t>(A)</w:t>
      </w:r>
      <w:r w:rsidRPr="002303BF">
        <w:rPr>
          <w:rFonts w:eastAsia="Calibri"/>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 xml:space="preserve">Upon resignation, revocation, or expiration of an electronic notary commission or death of the electronic notary, the electronic </w:t>
      </w:r>
      <w:r w:rsidRPr="002303BF">
        <w:rPr>
          <w:rFonts w:eastAsia="Calibri"/>
          <w:u w:color="000000"/>
        </w:rPr>
        <w:lastRenderedPageBreak/>
        <w:t xml:space="preserve">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420.</w:t>
      </w:r>
      <w:r w:rsidRPr="002303BF">
        <w:rPr>
          <w:rFonts w:eastAsia="Calibri"/>
          <w:u w:color="000000"/>
        </w:rPr>
        <w:tab/>
        <w:t>(A)</w:t>
      </w:r>
      <w:r w:rsidRPr="002303BF">
        <w:rPr>
          <w:rFonts w:eastAsia="Calibri"/>
          <w:u w:color="000000"/>
        </w:rPr>
        <w:tab/>
        <w:t>An electronic notarization system shall comply with this chapter and any regulations promulgated by the Secretary of State pursuant to Section 26</w:t>
      </w:r>
      <w:r w:rsidRPr="002303BF">
        <w:rPr>
          <w:rFonts w:eastAsia="Calibri"/>
          <w:u w:color="000000"/>
        </w:rPr>
        <w:noBreakHyphen/>
        <w:t>2</w:t>
      </w:r>
      <w:r w:rsidRPr="002303BF">
        <w:rPr>
          <w:rFonts w:eastAsia="Calibri"/>
          <w:u w:color="000000"/>
        </w:rPr>
        <w:noBreakHyphen/>
        <w:t>500.</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An electronic notarization system shall require access to the system by a password or other secure means of authentication.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notarization system shall enable an electronic notary public to affix the electronic notary public’s electronic signature in a manner that attributes such signature to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(D)</w:t>
      </w:r>
      <w:r w:rsidRPr="002303BF">
        <w:rPr>
          <w:rFonts w:eastAsia="Calibri"/>
          <w:u w:color="000000"/>
        </w:rPr>
        <w:tab/>
        <w:t>An electronic notarization system shall render every electronic notarial act tamper evident.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w:t>
      </w:r>
      <w:r w:rsidRPr="002303BF">
        <w:rPr>
          <w:rFonts w:eastAsia="Calibri"/>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(F)</w:t>
      </w:r>
      <w:r w:rsidRPr="002303BF">
        <w:rPr>
          <w:rFonts w:eastAsia="Calibri"/>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430.</w:t>
      </w:r>
      <w:r w:rsidRPr="002303BF">
        <w:rPr>
          <w:rFonts w:eastAsia="Calibri"/>
          <w:u w:color="000000"/>
        </w:rPr>
        <w:tab/>
        <w:t>(A)</w:t>
      </w:r>
      <w:r w:rsidRPr="002303BF">
        <w:rPr>
          <w:rFonts w:eastAsia="Calibri"/>
          <w:u w:color="000000"/>
        </w:rPr>
        <w:tab/>
        <w:t xml:space="preserve">Any person or entity wishing to provide an electronic notarization system to electronic notaries public in this State must complete and submit a registration form to the Secretary of State for review.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An electronic notarization system shall comply with all regulations promulgated by the Secretary of State.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440.</w:t>
      </w:r>
      <w:r w:rsidRPr="002303BF">
        <w:rPr>
          <w:rFonts w:eastAsia="Calibri"/>
          <w:u w:color="000000"/>
        </w:rPr>
        <w:tab/>
        <w:t>(A)</w:t>
      </w:r>
      <w:r w:rsidRPr="002303BF">
        <w:rPr>
          <w:rFonts w:eastAsia="Calibri"/>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 xml:space="preserve">a new device is duly issued or registered to the electronic notary public; and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450.</w:t>
      </w:r>
      <w:r w:rsidRPr="002303BF">
        <w:rPr>
          <w:rFonts w:eastAsia="Calibri"/>
          <w:u w:color="000000"/>
        </w:rPr>
        <w:tab/>
        <w:t>(A)</w:t>
      </w:r>
      <w:r w:rsidRPr="002303BF">
        <w:rPr>
          <w:rFonts w:eastAsia="Calibri"/>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2303BF">
        <w:rPr>
          <w:rFonts w:eastAsia="Calibri"/>
          <w:u w:color="000000"/>
        </w:rPr>
        <w:noBreakHyphen/>
        <w:t>electronic notarial acts.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(B)(1)</w:t>
      </w:r>
      <w:r w:rsidRPr="002303BF">
        <w:rPr>
          <w:rFonts w:eastAsia="Calibri"/>
          <w:u w:color="000000"/>
        </w:rPr>
        <w:tab/>
        <w:t>The Secretary of State may terminate an electronic notary public’s registration for one or more of the following reasons: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(a)</w:t>
      </w:r>
      <w:r w:rsidRPr="002303BF">
        <w:rPr>
          <w:rFonts w:eastAsia="Calibri"/>
          <w:u w:color="000000"/>
        </w:rPr>
        <w:tab/>
        <w:t>submission of an electronic registration form containing a material misstatement or omission of fact;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(b)</w:t>
      </w:r>
      <w:r w:rsidRPr="002303BF">
        <w:rPr>
          <w:rFonts w:eastAsia="Calibri"/>
          <w:u w:color="000000"/>
        </w:rPr>
        <w:tab/>
        <w:t>failure to maintain the capability to perform electronic notarial acts;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r>
      <w:r w:rsidRPr="002303BF">
        <w:rPr>
          <w:rFonts w:eastAsia="Calibri"/>
          <w:u w:color="000000"/>
        </w:rPr>
        <w:tab/>
        <w:t>(c)</w:t>
      </w:r>
      <w:r w:rsidRPr="002303BF">
        <w:rPr>
          <w:rFonts w:eastAsia="Calibri"/>
          <w:u w:color="000000"/>
        </w:rPr>
        <w:tab/>
        <w:t>official misconduct by the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460.</w:t>
      </w:r>
      <w:r w:rsidRPr="002303BF">
        <w:rPr>
          <w:rFonts w:eastAsia="Calibri"/>
          <w:u w:color="000000"/>
        </w:rPr>
        <w:tab/>
        <w:t>(A)</w:t>
      </w:r>
      <w:r w:rsidRPr="002303BF">
        <w:rPr>
          <w:rFonts w:eastAsia="Calibri"/>
          <w:u w:color="000000"/>
        </w:rPr>
        <w:tab/>
        <w:t>It is unlawful for a person to knowingly: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(1)</w:t>
      </w:r>
      <w:r w:rsidRPr="002303BF">
        <w:rPr>
          <w:rFonts w:eastAsia="Calibri"/>
          <w:u w:color="000000"/>
        </w:rPr>
        <w:tab/>
        <w:t>act as or otherwise impersonate an electronic notary public, if that person is not an electronic notary public;</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(2)</w:t>
      </w:r>
      <w:r w:rsidRPr="002303BF">
        <w:rPr>
          <w:rFonts w:eastAsia="Calibri"/>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r>
      <w:r w:rsidRPr="002303BF">
        <w:rPr>
          <w:rFonts w:eastAsia="Calibri"/>
          <w:u w:color="000000"/>
        </w:rPr>
        <w:tab/>
        <w:t>(3)</w:t>
      </w:r>
      <w:r w:rsidRPr="002303BF">
        <w:rPr>
          <w:rFonts w:eastAsia="Calibri"/>
          <w:u w:color="000000"/>
        </w:rPr>
        <w:tab/>
        <w:t>solicit, coerce, or in any way influence an electronic notary public to commit official misconduct.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A person who violates the provisions of subsection (A) is guilty of a misdemeanor and, upon conviction, must be fined not more than five thousand dollars, imprisoned for not more than one year, or both.</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w:t>
      </w:r>
      <w:r w:rsidRPr="002303BF">
        <w:rPr>
          <w:rFonts w:eastAsia="Calibri"/>
          <w:u w:color="000000"/>
        </w:rPr>
        <w:tab/>
        <w:t>The sanctions of this chapter do not preclude other sanctions and remedies provided by law.</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470.</w:t>
      </w:r>
      <w:r w:rsidRPr="002303BF">
        <w:rPr>
          <w:rFonts w:eastAsia="Calibri"/>
          <w:u w:color="000000"/>
        </w:rPr>
        <w:tab/>
        <w:t>The provisions contained in Chapter 1 of this title, with regard to notarial certificates, are applicable for the purposes of this chapter.</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480.</w:t>
      </w:r>
      <w:r w:rsidRPr="002303BF">
        <w:rPr>
          <w:rFonts w:eastAsia="Calibri"/>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490.</w:t>
      </w:r>
      <w:r w:rsidRPr="002303BF">
        <w:rPr>
          <w:rFonts w:eastAsia="Calibri"/>
          <w:u w:color="000000"/>
        </w:rPr>
        <w:tab/>
        <w:t>(A)</w:t>
      </w:r>
      <w:r w:rsidRPr="002303BF">
        <w:rPr>
          <w:rFonts w:eastAsia="Calibri"/>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‘Certificate of Authority for an Electronic Notarial Act</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 xml:space="preserve">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w:t>
      </w:r>
      <w:r w:rsidRPr="002303BF">
        <w:rPr>
          <w:rFonts w:eastAsia="Calibri"/>
          <w:u w:color="000000"/>
        </w:rPr>
        <w:lastRenderedPageBreak/>
        <w:t>authorized to act as such at the time of the document’s electronic notarization.</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 xml:space="preserve">To verify this Certificate of Authority for an Electronic Notarial Act, I have included herewith my electronic signature this _________ day of ___________, 20__. </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[Electronic signature (and electronic seal) of the commissioning official]’.</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303BF">
        <w:rPr>
          <w:rFonts w:eastAsia="Calibri"/>
          <w:u w:color="000000"/>
        </w:rPr>
        <w:tab/>
        <w:t>(B)</w:t>
      </w:r>
      <w:r w:rsidRPr="002303BF">
        <w:rPr>
          <w:rFonts w:eastAsia="Calibri"/>
          <w:u w:color="000000"/>
        </w:rPr>
        <w:tab/>
        <w:t>The Secretary of State may charge ten dollars for issuing an electronic certificate of authority.</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u w:color="000000"/>
        </w:rPr>
        <w:tab/>
        <w:t>Section 26</w:t>
      </w:r>
      <w:r w:rsidRPr="002303BF">
        <w:rPr>
          <w:rFonts w:eastAsia="Calibri"/>
          <w:u w:color="000000"/>
        </w:rPr>
        <w:noBreakHyphen/>
        <w:t>2</w:t>
      </w:r>
      <w:r w:rsidRPr="002303BF">
        <w:rPr>
          <w:rFonts w:eastAsia="Calibri"/>
          <w:u w:color="000000"/>
        </w:rPr>
        <w:noBreakHyphen/>
        <w:t>500.</w:t>
      </w:r>
      <w:r w:rsidRPr="002303BF">
        <w:rPr>
          <w:rFonts w:eastAsia="Calibri"/>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D0E7E"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C.</w:t>
      </w:r>
      <w:r>
        <w:rPr>
          <w:rFonts w:eastAsia="Calibri"/>
        </w:rPr>
        <w:tab/>
        <w:t xml:space="preserve">  </w:t>
      </w:r>
      <w:r w:rsidR="00D13722" w:rsidRPr="002303BF">
        <w:rPr>
          <w:rFonts w:eastAsia="Calibri"/>
        </w:rPr>
        <w:t>Nothing in this SECTION contravenes South Carolina law that requires a licensed South Carolina attorney to supervise a closing.</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303BF">
        <w:rPr>
          <w:rFonts w:eastAsia="Calibri"/>
        </w:rPr>
        <w:t>D.</w:t>
      </w:r>
      <w:r w:rsidRPr="002303BF">
        <w:rPr>
          <w:rFonts w:eastAsia="Calibri"/>
        </w:rPr>
        <w:tab/>
      </w:r>
      <w:r w:rsidR="00DD0E7E">
        <w:rPr>
          <w:rFonts w:eastAsia="Calibri"/>
        </w:rPr>
        <w:t xml:space="preserve">  </w:t>
      </w:r>
      <w:r w:rsidRPr="002303BF">
        <w:rPr>
          <w:rFonts w:eastAsia="Calibri"/>
        </w:rPr>
        <w:t>This SECTION does not apply to wills and trusts in South Carolina.</w:t>
      </w:r>
    </w:p>
    <w:p w:rsidR="00D13722" w:rsidRPr="002303BF"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13722" w:rsidRDefault="00D13722" w:rsidP="00C4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3BF">
        <w:rPr>
          <w:rFonts w:eastAsia="Calibri"/>
        </w:rPr>
        <w:t>E.</w:t>
      </w:r>
      <w:r w:rsidRPr="002303BF">
        <w:rPr>
          <w:rFonts w:eastAsia="Calibri"/>
        </w:rPr>
        <w:tab/>
      </w:r>
      <w:r w:rsidR="00DD0E7E">
        <w:rPr>
          <w:rFonts w:eastAsia="Calibri"/>
        </w:rPr>
        <w:tab/>
      </w:r>
      <w:r w:rsidR="00DD0E7E">
        <w:rPr>
          <w:rFonts w:eastAsia="Calibri"/>
        </w:rPr>
        <w:tab/>
        <w:t xml:space="preserve">  </w:t>
      </w:r>
      <w:r w:rsidRPr="002303BF">
        <w:rPr>
          <w:rFonts w:eastAsia="Calibri"/>
        </w:rPr>
        <w:t>This SECTION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722" w:rsidRDefault="00D13722"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r>
      <w:r w:rsidR="00207DDC">
        <w:t>8</w:t>
      </w:r>
      <w:r w:rsidRPr="00002857">
        <w:t>.</w:t>
      </w:r>
      <w:r w:rsidRPr="00002857">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08A" w:rsidRDefault="00C4008A" w:rsidP="00C4008A">
      <w:pPr>
        <w:suppressAutoHyphens/>
      </w:pPr>
    </w:p>
    <w:sectPr w:rsidR="00C4008A"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722" w:rsidRDefault="00D13722" w:rsidP="009F0C77">
      <w:r>
        <w:separator/>
      </w:r>
    </w:p>
  </w:endnote>
  <w:endnote w:type="continuationSeparator" w:id="0">
    <w:p w:rsidR="00D13722" w:rsidRDefault="00D1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704707-D857-489D-B901-152B82F24D9F}"/>
    <w:embedBold r:id="rId2" w:fontKey="{9DA9D5DF-55EC-4E58-A29B-878C39DFD44E}"/>
  </w:font>
  <w:font w:name="Calibri">
    <w:panose1 w:val="020F0502020204030204"/>
    <w:charset w:val="00"/>
    <w:family w:val="swiss"/>
    <w:pitch w:val="variable"/>
    <w:sig w:usb0="E0002AFF" w:usb1="C000247B" w:usb2="00000009" w:usb3="00000000" w:csb0="000001FF" w:csb1="00000000"/>
    <w:embedRegular r:id="rId3" w:fontKey="{F97C8B14-D8B3-46F9-936E-CC6E911B9338}"/>
  </w:font>
  <w:font w:name="Segoe UI">
    <w:panose1 w:val="020B0502040204020203"/>
    <w:charset w:val="00"/>
    <w:family w:val="swiss"/>
    <w:pitch w:val="variable"/>
    <w:sig w:usb0="E4002EFF" w:usb1="C000E47F" w:usb2="00000009" w:usb3="00000000" w:csb0="000001FF" w:csb1="00000000"/>
    <w:embedRegular r:id="rId4" w:fontKey="{DEBCE03E-13BD-40C1-B223-414E3E8BFE1F}"/>
  </w:font>
  <w:font w:name="Cambria">
    <w:panose1 w:val="02040503050406030204"/>
    <w:charset w:val="00"/>
    <w:family w:val="roman"/>
    <w:pitch w:val="variable"/>
    <w:sig w:usb0="E00006FF" w:usb1="420024FF" w:usb2="02000000" w:usb3="00000000" w:csb0="0000019F" w:csb1="00000000"/>
    <w:embedRegular r:id="rId5" w:fontKey="{4BB95C32-D884-43FD-8CEA-6870E51E200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C4008A">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722" w:rsidRPr="0093101B" w:rsidRDefault="00D13722"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C4008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722" w:rsidRDefault="00D13722" w:rsidP="009F0C77">
      <w:r>
        <w:separator/>
      </w:r>
    </w:p>
  </w:footnote>
  <w:footnote w:type="continuationSeparator" w:id="0">
    <w:p w:rsidR="00D13722" w:rsidRDefault="00D1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5373B"/>
    <w:rsid w:val="00182F78"/>
    <w:rsid w:val="001D08F2"/>
    <w:rsid w:val="001D3A58"/>
    <w:rsid w:val="001D525B"/>
    <w:rsid w:val="001D7F4F"/>
    <w:rsid w:val="00205238"/>
    <w:rsid w:val="00207DDC"/>
    <w:rsid w:val="002321B6"/>
    <w:rsid w:val="00250967"/>
    <w:rsid w:val="002543C8"/>
    <w:rsid w:val="0025541D"/>
    <w:rsid w:val="00284AAE"/>
    <w:rsid w:val="002E5912"/>
    <w:rsid w:val="00301B21"/>
    <w:rsid w:val="003244A2"/>
    <w:rsid w:val="00325348"/>
    <w:rsid w:val="0032732C"/>
    <w:rsid w:val="00336AD0"/>
    <w:rsid w:val="0037079A"/>
    <w:rsid w:val="003C4DAB"/>
    <w:rsid w:val="003D01E8"/>
    <w:rsid w:val="003E5288"/>
    <w:rsid w:val="003F40F6"/>
    <w:rsid w:val="003F6D79"/>
    <w:rsid w:val="0041760A"/>
    <w:rsid w:val="00417C01"/>
    <w:rsid w:val="004403BD"/>
    <w:rsid w:val="00461441"/>
    <w:rsid w:val="00462F88"/>
    <w:rsid w:val="004809EE"/>
    <w:rsid w:val="004E7D54"/>
    <w:rsid w:val="004F4DA2"/>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B4A4B"/>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70"/>
    <w:rsid w:val="00B11561"/>
    <w:rsid w:val="00B412D4"/>
    <w:rsid w:val="00BA1600"/>
    <w:rsid w:val="00BE3C22"/>
    <w:rsid w:val="00BE647F"/>
    <w:rsid w:val="00C0345E"/>
    <w:rsid w:val="00C31C95"/>
    <w:rsid w:val="00C3483A"/>
    <w:rsid w:val="00C4008A"/>
    <w:rsid w:val="00C74E9D"/>
    <w:rsid w:val="00C826DD"/>
    <w:rsid w:val="00C82FD3"/>
    <w:rsid w:val="00C92819"/>
    <w:rsid w:val="00C94E85"/>
    <w:rsid w:val="00CC6B7B"/>
    <w:rsid w:val="00CD2089"/>
    <w:rsid w:val="00D13722"/>
    <w:rsid w:val="00D73A67"/>
    <w:rsid w:val="00D970A9"/>
    <w:rsid w:val="00DD0E7E"/>
    <w:rsid w:val="00DF3845"/>
    <w:rsid w:val="00E41911"/>
    <w:rsid w:val="00E44B57"/>
    <w:rsid w:val="00E6382B"/>
    <w:rsid w:val="00E92EEF"/>
    <w:rsid w:val="00EF2368"/>
    <w:rsid w:val="00EF2F6F"/>
    <w:rsid w:val="00F0794E"/>
    <w:rsid w:val="00F24442"/>
    <w:rsid w:val="00F50AE3"/>
    <w:rsid w:val="00F655B7"/>
    <w:rsid w:val="00F656BA"/>
    <w:rsid w:val="00F67CF1"/>
    <w:rsid w:val="00F728AA"/>
    <w:rsid w:val="00F840F0"/>
    <w:rsid w:val="00FA35CF"/>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E203B"/>
  <w15:docId w15:val="{D3B0D5C5-922B-4EA0-A39F-0CBD3282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 w:type="paragraph" w:styleId="NormalWeb">
    <w:name w:val="Normal (Web)"/>
    <w:basedOn w:val="Normal"/>
    <w:uiPriority w:val="99"/>
    <w:semiHidden/>
    <w:unhideWhenUsed/>
    <w:rsid w:val="00207DDC"/>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8E53E-51D4-4BF0-A01C-0D9594F3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8C64612B</Template>
  <TotalTime>0</TotalTime>
  <Pages>27</Pages>
  <Words>8824</Words>
  <Characters>47775</Characters>
  <Application>Microsoft Office Word</Application>
  <DocSecurity>0</DocSecurity>
  <Lines>1099</Lines>
  <Paragraphs>326</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56807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(May 8, 2019) - South Carolina Legislature Online</dc:title>
  <dc:subject/>
  <dc:creator>Chris Charlton</dc:creator>
  <cp:keywords/>
  <dc:description/>
  <cp:lastModifiedBy>Brent Walling</cp:lastModifiedBy>
  <cp:revision>2</cp:revision>
  <cp:lastPrinted>2019-05-08T19:48:00Z</cp:lastPrinted>
  <dcterms:created xsi:type="dcterms:W3CDTF">2019-05-08T20:03:00Z</dcterms:created>
  <dcterms:modified xsi:type="dcterms:W3CDTF">2019-05-08T20:03:00Z</dcterms:modified>
</cp:coreProperties>
</file>