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83D" w:rsidRDefault="00FE783D"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1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E2C">
        <w:rPr>
          <w:color w:val="000000" w:themeColor="text1"/>
          <w:u w:color="000000" w:themeColor="text1"/>
        </w:rPr>
        <w:t>TO AMEND SECTION 6</w:t>
      </w:r>
      <w:r w:rsidR="0082063A">
        <w:rPr>
          <w:color w:val="000000" w:themeColor="text1"/>
          <w:u w:color="000000" w:themeColor="text1"/>
        </w:rPr>
        <w:noBreakHyphen/>
      </w:r>
      <w:r w:rsidRPr="006B0E2C">
        <w:rPr>
          <w:color w:val="000000" w:themeColor="text1"/>
          <w:u w:color="000000" w:themeColor="text1"/>
        </w:rPr>
        <w:t>1</w:t>
      </w:r>
      <w:r w:rsidR="0082063A">
        <w:rPr>
          <w:color w:val="000000" w:themeColor="text1"/>
          <w:u w:color="000000" w:themeColor="text1"/>
        </w:rPr>
        <w:noBreakHyphen/>
      </w:r>
      <w:r w:rsidRPr="006B0E2C">
        <w:rPr>
          <w:color w:val="000000" w:themeColor="text1"/>
          <w:u w:color="000000" w:themeColor="text1"/>
        </w:rPr>
        <w:t>35, CODE OF LAWS OF SOUTH CAROLINA, 1976, RELATING TO THE PRESERVATION AND PROTECTION OF CEMETERIES, SO AS TO AUTHORIZE THE GOVERNING BODY OF A COUNTY OR MUNICIPALITY TO ADOPT BY ORDINANCE THE REQUIREMENT THAT CEMETERY OWNERS AND OPERATORS SHALL MAINTAIN, PRESERVE</w:t>
      </w:r>
      <w:r w:rsidR="00E724CA">
        <w:rPr>
          <w:color w:val="000000" w:themeColor="text1"/>
          <w:u w:color="000000" w:themeColor="text1"/>
        </w:rPr>
        <w:t>,</w:t>
      </w:r>
      <w:r w:rsidRPr="006B0E2C">
        <w:rPr>
          <w:color w:val="000000" w:themeColor="text1"/>
          <w:u w:color="000000" w:themeColor="text1"/>
        </w:rPr>
        <w:t xml:space="preserve"> AND PROTECT THE CEMETERY, AND TO PROVIDE A PROCEDURE FOR ENFORCEMENT OF THE ORDINANCE.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1A1" w:rsidRDefault="005C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1A1" w:rsidRDefault="005C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04" w:rsidRPr="006B0E2C" w:rsidRDefault="005C61A1"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404" w:rsidRPr="006B0E2C">
        <w:rPr>
          <w:color w:val="000000" w:themeColor="text1"/>
          <w:u w:color="000000" w:themeColor="text1"/>
        </w:rPr>
        <w:t>Section 6</w:t>
      </w:r>
      <w:r w:rsidR="0082063A">
        <w:rPr>
          <w:color w:val="000000" w:themeColor="text1"/>
          <w:u w:color="000000" w:themeColor="text1"/>
        </w:rPr>
        <w:noBreakHyphen/>
      </w:r>
      <w:r w:rsidR="00664404" w:rsidRPr="006B0E2C">
        <w:rPr>
          <w:color w:val="000000" w:themeColor="text1"/>
          <w:u w:color="000000" w:themeColor="text1"/>
        </w:rPr>
        <w:t>1</w:t>
      </w:r>
      <w:r w:rsidR="0082063A">
        <w:rPr>
          <w:color w:val="000000" w:themeColor="text1"/>
          <w:u w:color="000000" w:themeColor="text1"/>
        </w:rPr>
        <w:noBreakHyphen/>
      </w:r>
      <w:r w:rsidR="00664404" w:rsidRPr="006B0E2C">
        <w:rPr>
          <w:color w:val="000000" w:themeColor="text1"/>
          <w:u w:color="000000" w:themeColor="text1"/>
        </w:rPr>
        <w:t>35 of the 1976 Code is amended to read:</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E2C">
        <w:rPr>
          <w:color w:val="000000" w:themeColor="text1"/>
          <w:u w:color="000000" w:themeColor="text1"/>
        </w:rPr>
        <w:tab/>
        <w:t>“Section 6</w:t>
      </w:r>
      <w:r w:rsidR="0082063A">
        <w:rPr>
          <w:color w:val="000000" w:themeColor="text1"/>
          <w:u w:color="000000" w:themeColor="text1"/>
        </w:rPr>
        <w:noBreakHyphen/>
      </w:r>
      <w:r w:rsidRPr="006B0E2C">
        <w:rPr>
          <w:color w:val="000000" w:themeColor="text1"/>
          <w:u w:color="000000" w:themeColor="text1"/>
        </w:rPr>
        <w:t>1</w:t>
      </w:r>
      <w:r w:rsidR="0082063A">
        <w:rPr>
          <w:color w:val="000000" w:themeColor="text1"/>
          <w:u w:color="000000" w:themeColor="text1"/>
        </w:rPr>
        <w:noBreakHyphen/>
      </w:r>
      <w:r w:rsidRPr="006B0E2C">
        <w:rPr>
          <w:color w:val="000000" w:themeColor="text1"/>
          <w:u w:color="000000" w:themeColor="text1"/>
        </w:rPr>
        <w:t>35.</w:t>
      </w:r>
      <w:r w:rsidRPr="006B0E2C">
        <w:rPr>
          <w:color w:val="000000" w:themeColor="text1"/>
          <w:u w:color="000000" w:themeColor="text1"/>
        </w:rPr>
        <w:tab/>
        <w:t>(A)</w:t>
      </w:r>
      <w:r w:rsidRPr="006B0E2C">
        <w:rPr>
          <w:color w:val="000000" w:themeColor="text1"/>
          <w:u w:val="single" w:color="000000" w:themeColor="text1"/>
        </w:rPr>
        <w:t>(1)</w:t>
      </w:r>
      <w:r w:rsidRPr="006B0E2C">
        <w:rPr>
          <w:color w:val="000000" w:themeColor="text1"/>
          <w:u w:color="000000" w:themeColor="text1"/>
        </w:rPr>
        <w:tab/>
        <w:t xml:space="preserve">Counties and municipalities are authorized to </w:t>
      </w:r>
      <w:r w:rsidRPr="006B0E2C">
        <w:rPr>
          <w:color w:val="000000" w:themeColor="text1"/>
          <w:u w:val="single" w:color="000000" w:themeColor="text1"/>
        </w:rPr>
        <w:t>maintain,</w:t>
      </w:r>
      <w:r w:rsidRPr="006B0E2C">
        <w:rPr>
          <w:color w:val="000000" w:themeColor="text1"/>
          <w:u w:color="000000" w:themeColor="text1"/>
        </w:rPr>
        <w:t xml:space="preserve"> preserve</w:t>
      </w:r>
      <w:r w:rsidR="00664A1D">
        <w:rPr>
          <w:color w:val="000000" w:themeColor="text1"/>
          <w:u w:val="single" w:color="000000" w:themeColor="text1"/>
        </w:rPr>
        <w:t>,</w:t>
      </w:r>
      <w:r w:rsidRPr="006B0E2C">
        <w:rPr>
          <w:color w:val="000000" w:themeColor="text1"/>
          <w:u w:color="000000" w:themeColor="text1"/>
        </w:rPr>
        <w:t xml:space="preserve"> and protect any cemetery located within its jurisdiction which the county or municipality determines has been abandoned or is not being maintained and are further authorized to expend public funds and use county or municipal inmate labor, in the manner authorized by law, in connection with the cemetery.</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E2C">
        <w:rPr>
          <w:color w:val="000000" w:themeColor="text1"/>
          <w:u w:color="000000" w:themeColor="text1"/>
        </w:rPr>
        <w:tab/>
      </w:r>
      <w:r w:rsidRPr="006B0E2C">
        <w:rPr>
          <w:color w:val="000000" w:themeColor="text1"/>
          <w:u w:color="000000" w:themeColor="text1"/>
        </w:rPr>
        <w:tab/>
      </w:r>
      <w:r w:rsidRPr="006B0E2C">
        <w:rPr>
          <w:color w:val="000000" w:themeColor="text1"/>
          <w:u w:val="single" w:color="000000" w:themeColor="text1"/>
        </w:rPr>
        <w:t>(2)</w:t>
      </w:r>
      <w:r w:rsidRPr="006B0E2C">
        <w:rPr>
          <w:color w:val="000000" w:themeColor="text1"/>
          <w:u w:color="000000" w:themeColor="text1"/>
        </w:rPr>
        <w:tab/>
      </w:r>
      <w:r w:rsidRPr="006B0E2C">
        <w:rPr>
          <w:color w:val="000000" w:themeColor="text1"/>
          <w:u w:val="single" w:color="000000" w:themeColor="text1"/>
        </w:rPr>
        <w:t>Notwithstanding another provision of law, each county and municipality of the State are authorized to:</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E2C">
        <w:rPr>
          <w:color w:val="000000" w:themeColor="text1"/>
          <w:u w:color="000000" w:themeColor="text1"/>
        </w:rPr>
        <w:tab/>
      </w:r>
      <w:r w:rsidRPr="006B0E2C">
        <w:rPr>
          <w:color w:val="000000" w:themeColor="text1"/>
          <w:u w:color="000000" w:themeColor="text1"/>
        </w:rPr>
        <w:tab/>
      </w:r>
      <w:r w:rsidRPr="006B0E2C">
        <w:rPr>
          <w:color w:val="000000" w:themeColor="text1"/>
          <w:u w:color="000000" w:themeColor="text1"/>
        </w:rPr>
        <w:tab/>
      </w:r>
      <w:r w:rsidRPr="006B0E2C">
        <w:rPr>
          <w:color w:val="000000" w:themeColor="text1"/>
          <w:u w:val="single" w:color="000000" w:themeColor="text1"/>
        </w:rPr>
        <w:t>(a)</w:t>
      </w:r>
      <w:r w:rsidRPr="006B0E2C">
        <w:rPr>
          <w:color w:val="000000" w:themeColor="text1"/>
          <w:u w:color="000000" w:themeColor="text1"/>
        </w:rPr>
        <w:tab/>
      </w:r>
      <w:r w:rsidRPr="006B0E2C">
        <w:rPr>
          <w:color w:val="000000" w:themeColor="text1"/>
          <w:u w:val="single" w:color="000000" w:themeColor="text1"/>
        </w:rPr>
        <w:t>provide by ordinance that the owner or operator of an active cemetery located in the county or municipality shall maintain, preserve</w:t>
      </w:r>
      <w:r w:rsidR="00382328">
        <w:rPr>
          <w:color w:val="000000" w:themeColor="text1"/>
          <w:u w:val="single" w:color="000000" w:themeColor="text1"/>
        </w:rPr>
        <w:t>,</w:t>
      </w:r>
      <w:r w:rsidRPr="006B0E2C">
        <w:rPr>
          <w:color w:val="000000" w:themeColor="text1"/>
          <w:u w:val="single" w:color="000000" w:themeColor="text1"/>
        </w:rPr>
        <w:t xml:space="preserve"> and protect the cemetery and keep it free of rubbish, debris, or any other unhealthy conditions that constitute a public nuisance; however, an ordinance enacted pursuant to this subsection must not be solely for aesthetic purposes; and</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E2C">
        <w:rPr>
          <w:color w:val="000000" w:themeColor="text1"/>
          <w:u w:color="000000" w:themeColor="text1"/>
        </w:rPr>
        <w:tab/>
      </w:r>
      <w:r w:rsidRPr="006B0E2C">
        <w:rPr>
          <w:color w:val="000000" w:themeColor="text1"/>
          <w:u w:color="000000" w:themeColor="text1"/>
        </w:rPr>
        <w:tab/>
      </w:r>
      <w:r w:rsidRPr="006B0E2C">
        <w:rPr>
          <w:color w:val="000000" w:themeColor="text1"/>
          <w:u w:val="single" w:color="000000" w:themeColor="text1"/>
        </w:rPr>
        <w:t>(b)</w:t>
      </w:r>
      <w:r w:rsidRPr="006B0E2C">
        <w:rPr>
          <w:color w:val="000000" w:themeColor="text1"/>
          <w:u w:color="000000" w:themeColor="text1"/>
        </w:rPr>
        <w:tab/>
      </w:r>
      <w:r w:rsidRPr="006B0E2C">
        <w:rPr>
          <w:color w:val="000000" w:themeColor="text1"/>
          <w:u w:val="single" w:color="000000" w:themeColor="text1"/>
        </w:rPr>
        <w:t xml:space="preserve">provide by ordinance for notification from the designated county or municipal official to the cemetery owner or operator of </w:t>
      </w:r>
      <w:r w:rsidRPr="006B0E2C">
        <w:rPr>
          <w:color w:val="000000" w:themeColor="text1"/>
          <w:u w:val="single" w:color="000000" w:themeColor="text1"/>
        </w:rPr>
        <w:lastRenderedPageBreak/>
        <w:t>the conditions needing correction, require the owner or operator take action as necessary to correct the conditions, provide the terms and conditions under which an employee of the county or municipality, or a person employed for that purpose, may enter the cemetery to correct the conditions, and provide that no more than the actual cost of the cemetery maintenance or clean up becomes a lien upon the cemetery and is collectable as a county or municipal tax.</w:t>
      </w:r>
    </w:p>
    <w:p w:rsidR="005C61A1" w:rsidRDefault="00F60D87"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64404" w:rsidRPr="006B0E2C">
        <w:rPr>
          <w:color w:val="000000" w:themeColor="text1"/>
          <w:u w:color="000000" w:themeColor="text1"/>
        </w:rPr>
        <w:t xml:space="preserve">As used in this section, the term </w:t>
      </w:r>
      <w:r w:rsidR="0082063A" w:rsidRPr="0082063A">
        <w:rPr>
          <w:color w:val="000000" w:themeColor="text1"/>
          <w:u w:color="000000" w:themeColor="text1"/>
        </w:rPr>
        <w:t>‘</w:t>
      </w:r>
      <w:r w:rsidR="00664404" w:rsidRPr="006B0E2C">
        <w:rPr>
          <w:color w:val="000000" w:themeColor="text1"/>
          <w:u w:val="single" w:color="000000" w:themeColor="text1"/>
        </w:rPr>
        <w:t>maintain,</w:t>
      </w:r>
      <w:r w:rsidR="00664404" w:rsidRPr="006B0E2C">
        <w:rPr>
          <w:color w:val="000000" w:themeColor="text1"/>
          <w:u w:color="000000" w:themeColor="text1"/>
        </w:rPr>
        <w:t xml:space="preserve"> preserve</w:t>
      </w:r>
      <w:r w:rsidR="00664A1D">
        <w:rPr>
          <w:color w:val="000000" w:themeColor="text1"/>
          <w:u w:val="single" w:color="000000" w:themeColor="text1"/>
        </w:rPr>
        <w:t>,</w:t>
      </w:r>
      <w:r w:rsidR="00664404" w:rsidRPr="006B0E2C">
        <w:rPr>
          <w:color w:val="000000" w:themeColor="text1"/>
          <w:u w:color="000000" w:themeColor="text1"/>
        </w:rPr>
        <w:t xml:space="preserve"> and protect</w:t>
      </w:r>
      <w:r w:rsidR="0082063A" w:rsidRPr="0082063A">
        <w:rPr>
          <w:color w:val="000000" w:themeColor="text1"/>
          <w:u w:color="000000" w:themeColor="text1"/>
        </w:rPr>
        <w:t>’</w:t>
      </w:r>
      <w:r w:rsidR="00664404" w:rsidRPr="006B0E2C">
        <w:rPr>
          <w:color w:val="000000" w:themeColor="text1"/>
          <w:u w:color="000000" w:themeColor="text1"/>
        </w:rPr>
        <w:t xml:space="preserve"> </w:t>
      </w:r>
      <w:r w:rsidR="00664404" w:rsidRPr="006B0E2C">
        <w:rPr>
          <w:strike/>
          <w:color w:val="000000" w:themeColor="text1"/>
          <w:u w:color="000000" w:themeColor="text1"/>
        </w:rPr>
        <w:t>means</w:t>
      </w:r>
      <w:r w:rsidR="00664404" w:rsidRPr="006B0E2C">
        <w:rPr>
          <w:color w:val="000000" w:themeColor="text1"/>
          <w:u w:color="000000" w:themeColor="text1"/>
        </w:rPr>
        <w:t xml:space="preserve"> </w:t>
      </w:r>
      <w:r w:rsidR="00664404" w:rsidRPr="006B0E2C">
        <w:rPr>
          <w:color w:val="000000" w:themeColor="text1"/>
          <w:u w:val="single" w:color="000000" w:themeColor="text1"/>
        </w:rPr>
        <w:t>includes, but is not limited to, all reasonable measures designed</w:t>
      </w:r>
      <w:r w:rsidR="00664404" w:rsidRPr="00664A1D">
        <w:rPr>
          <w:color w:val="000000" w:themeColor="text1"/>
          <w:u w:color="000000" w:themeColor="text1"/>
        </w:rPr>
        <w:t xml:space="preserve"> </w:t>
      </w:r>
      <w:r w:rsidR="00664404" w:rsidRPr="006B0E2C">
        <w:rPr>
          <w:color w:val="000000" w:themeColor="text1"/>
          <w:u w:color="000000" w:themeColor="text1"/>
        </w:rPr>
        <w:t xml:space="preserve">to keep </w:t>
      </w:r>
      <w:r w:rsidR="00664404" w:rsidRPr="006B0E2C">
        <w:rPr>
          <w:color w:val="000000" w:themeColor="text1"/>
          <w:u w:val="single" w:color="000000" w:themeColor="text1"/>
        </w:rPr>
        <w:t>the cemetery</w:t>
      </w:r>
      <w:r w:rsidR="00664404" w:rsidRPr="006B0E2C">
        <w:rPr>
          <w:color w:val="000000" w:themeColor="text1"/>
          <w:u w:color="000000" w:themeColor="text1"/>
        </w:rPr>
        <w:t xml:space="preserve"> safe from destruction, peril, or other adversity</w:t>
      </w:r>
      <w:r w:rsidR="00664404" w:rsidRPr="006B0E2C">
        <w:rPr>
          <w:color w:val="000000" w:themeColor="text1"/>
          <w:u w:val="single" w:color="000000" w:themeColor="text1"/>
        </w:rPr>
        <w:t>, rubbish, debris, or unhealthy conditions</w:t>
      </w:r>
      <w:r w:rsidR="00664404" w:rsidRPr="006B0E2C">
        <w:rPr>
          <w:color w:val="000000" w:themeColor="text1"/>
          <w:u w:color="000000" w:themeColor="text1"/>
        </w:rPr>
        <w:t xml:space="preserve"> and may include the placement of signs, markers, fencing, or other appropriate features so as to identify the site as a cemetery and so as to aid in the </w:t>
      </w:r>
      <w:r w:rsidR="009D44F6" w:rsidRPr="009D44F6">
        <w:rPr>
          <w:color w:val="000000" w:themeColor="text1"/>
          <w:u w:val="single" w:color="000000" w:themeColor="text1"/>
        </w:rPr>
        <w:t>maintenance,</w:t>
      </w:r>
      <w:r w:rsidR="009D44F6">
        <w:rPr>
          <w:color w:val="000000" w:themeColor="text1"/>
          <w:u w:color="000000" w:themeColor="text1"/>
        </w:rPr>
        <w:t xml:space="preserve"> </w:t>
      </w:r>
      <w:r w:rsidR="00664404" w:rsidRPr="006B0E2C">
        <w:rPr>
          <w:color w:val="000000" w:themeColor="text1"/>
          <w:u w:color="000000" w:themeColor="text1"/>
        </w:rPr>
        <w:t>preservation</w:t>
      </w:r>
      <w:r w:rsidR="009D44F6">
        <w:rPr>
          <w:color w:val="000000" w:themeColor="text1"/>
          <w:u w:val="single" w:color="000000" w:themeColor="text1"/>
        </w:rPr>
        <w:t>,</w:t>
      </w:r>
      <w:r w:rsidR="00664404" w:rsidRPr="006B0E2C">
        <w:rPr>
          <w:color w:val="000000" w:themeColor="text1"/>
          <w:u w:color="000000" w:themeColor="text1"/>
        </w:rPr>
        <w:t xml:space="preserve"> and protection of the </w:t>
      </w:r>
      <w:r w:rsidR="00664404" w:rsidRPr="006B0E2C">
        <w:rPr>
          <w:strike/>
          <w:color w:val="000000" w:themeColor="text1"/>
          <w:u w:color="000000" w:themeColor="text1"/>
        </w:rPr>
        <w:t>abandoned</w:t>
      </w:r>
      <w:r w:rsidR="00664404" w:rsidRPr="006B0E2C">
        <w:rPr>
          <w:color w:val="000000" w:themeColor="text1"/>
          <w:u w:color="000000" w:themeColor="text1"/>
        </w:rPr>
        <w:t xml:space="preserve"> cemetery.”</w:t>
      </w:r>
    </w:p>
    <w:p w:rsidR="00664404"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A1" w:rsidRDefault="005C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404">
        <w:t>2</w:t>
      </w:r>
      <w:r>
        <w:t>.</w:t>
      </w:r>
      <w:r>
        <w:tab/>
        <w:t>This act takes effect upon approval by the Governor.</w:t>
      </w:r>
    </w:p>
    <w:p w:rsidR="00CA0665" w:rsidRDefault="008206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83D" w:rsidRDefault="00FE783D" w:rsidP="00FE783D">
      <w:pPr>
        <w:suppressAutoHyphens/>
      </w:pPr>
    </w:p>
    <w:sectPr w:rsidR="00FE783D" w:rsidSect="00FE7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1A1" w:rsidRDefault="005C61A1" w:rsidP="009F0C77">
      <w:r>
        <w:separator/>
      </w:r>
    </w:p>
  </w:endnote>
  <w:endnote w:type="continuationSeparator" w:id="0">
    <w:p w:rsidR="005C61A1" w:rsidRDefault="005C6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A25A81-7EEB-4FD4-A066-2D4B2597FF84}"/>
    <w:embedBold r:id="rId2" w:fontKey="{6CAEC6AD-845D-4D56-B55E-7E2E4C48C75D}"/>
  </w:font>
  <w:font w:name="Calibri">
    <w:panose1 w:val="020F0502020204030204"/>
    <w:charset w:val="00"/>
    <w:family w:val="swiss"/>
    <w:pitch w:val="variable"/>
    <w:sig w:usb0="E00002FF" w:usb1="4000ACFF" w:usb2="00000001" w:usb3="00000000" w:csb0="0000019F" w:csb1="00000000"/>
    <w:embedRegular r:id="rId3" w:fontKey="{93B0B83F-F847-4A74-94BA-CCCD22D7C08A}"/>
  </w:font>
  <w:font w:name="Segoe UI">
    <w:panose1 w:val="020B0502040204020203"/>
    <w:charset w:val="00"/>
    <w:family w:val="swiss"/>
    <w:pitch w:val="variable"/>
    <w:sig w:usb0="E10022FF" w:usb1="C000E47F" w:usb2="00000029" w:usb3="00000000" w:csb0="000001DF" w:csb1="00000000"/>
    <w:embedRegular r:id="rId4" w:fontKey="{615878A4-0FC3-478C-BF83-44EFD13F9305}"/>
  </w:font>
  <w:font w:name="Cambria">
    <w:panose1 w:val="02040503050406030204"/>
    <w:charset w:val="00"/>
    <w:family w:val="roman"/>
    <w:pitch w:val="variable"/>
    <w:sig w:usb0="E00002FF" w:usb1="400004FF" w:usb2="00000000" w:usb3="00000000" w:csb0="0000019F" w:csb1="00000000"/>
    <w:embedRegular r:id="rId5" w:fontKey="{5279C719-8720-42EB-AC65-99C8BCEA0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665" w:rsidRPr="00FE783D" w:rsidRDefault="00FE783D" w:rsidP="00FE783D">
    <w:pPr>
      <w:pStyle w:val="Footer"/>
      <w:tabs>
        <w:tab w:val="clear" w:pos="4680"/>
        <w:tab w:val="clear" w:pos="9360"/>
        <w:tab w:val="center" w:pos="2995"/>
      </w:tabs>
      <w:spacing w:before="120"/>
    </w:pPr>
    <w:r>
      <w:t>[3806]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1A1" w:rsidRDefault="005C61A1" w:rsidP="009F0C77">
      <w:r>
        <w:separator/>
      </w:r>
    </w:p>
  </w:footnote>
  <w:footnote w:type="continuationSeparator" w:id="0">
    <w:p w:rsidR="005C61A1" w:rsidRDefault="005C6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8ZW19"/>
    <w:docVar w:name="CoverBillType" w:val="b"/>
    <w:docVar w:name="DocPath" w:val="L:\Council\bills\CC\15488ZW19.DOCX"/>
    <w:docVar w:name="dvBillNumber" w:val="3806"/>
    <w:docVar w:name="dvBillNumberPrefix" w:val="H. "/>
    <w:docVar w:name="dvOriginalBody" w:val="House"/>
    <w:docVar w:name="dvSteno" w:val="CC"/>
    <w:docVar w:name="NameofBody" w:val="h"/>
    <w:docVar w:name="vGroup2" w:val="Council"/>
  </w:docVars>
  <w:rsids>
    <w:rsidRoot w:val="005C61A1"/>
    <w:rsid w:val="00011869"/>
    <w:rsid w:val="00015CD6"/>
    <w:rsid w:val="000E0100"/>
    <w:rsid w:val="000E1785"/>
    <w:rsid w:val="000E593A"/>
    <w:rsid w:val="000F40FA"/>
    <w:rsid w:val="001035F1"/>
    <w:rsid w:val="0010776B"/>
    <w:rsid w:val="00133E66"/>
    <w:rsid w:val="001435A3"/>
    <w:rsid w:val="00146ED3"/>
    <w:rsid w:val="00151044"/>
    <w:rsid w:val="001D08F2"/>
    <w:rsid w:val="001D3A58"/>
    <w:rsid w:val="001D525B"/>
    <w:rsid w:val="001D7F4F"/>
    <w:rsid w:val="00205238"/>
    <w:rsid w:val="00231773"/>
    <w:rsid w:val="002321B6"/>
    <w:rsid w:val="00250967"/>
    <w:rsid w:val="002543C8"/>
    <w:rsid w:val="0025541D"/>
    <w:rsid w:val="00284AAE"/>
    <w:rsid w:val="002E5912"/>
    <w:rsid w:val="00301B21"/>
    <w:rsid w:val="00325348"/>
    <w:rsid w:val="0032732C"/>
    <w:rsid w:val="00336AD0"/>
    <w:rsid w:val="0037079A"/>
    <w:rsid w:val="00382328"/>
    <w:rsid w:val="003C4DAB"/>
    <w:rsid w:val="003D01E8"/>
    <w:rsid w:val="003E5288"/>
    <w:rsid w:val="003F6D79"/>
    <w:rsid w:val="0041760A"/>
    <w:rsid w:val="00417C01"/>
    <w:rsid w:val="004403BD"/>
    <w:rsid w:val="00461441"/>
    <w:rsid w:val="004809EE"/>
    <w:rsid w:val="004E7D54"/>
    <w:rsid w:val="00524D69"/>
    <w:rsid w:val="005273C6"/>
    <w:rsid w:val="00530A69"/>
    <w:rsid w:val="00545593"/>
    <w:rsid w:val="00556EBF"/>
    <w:rsid w:val="00577C6C"/>
    <w:rsid w:val="005A62FE"/>
    <w:rsid w:val="005B7A1E"/>
    <w:rsid w:val="005C2FE2"/>
    <w:rsid w:val="005C61A1"/>
    <w:rsid w:val="005E2BC9"/>
    <w:rsid w:val="00605102"/>
    <w:rsid w:val="006215AA"/>
    <w:rsid w:val="00664404"/>
    <w:rsid w:val="00664A1D"/>
    <w:rsid w:val="006913C9"/>
    <w:rsid w:val="0069470D"/>
    <w:rsid w:val="006D58AA"/>
    <w:rsid w:val="007066FA"/>
    <w:rsid w:val="00734F00"/>
    <w:rsid w:val="007A70AE"/>
    <w:rsid w:val="0082063A"/>
    <w:rsid w:val="008362E8"/>
    <w:rsid w:val="0085786E"/>
    <w:rsid w:val="008A1768"/>
    <w:rsid w:val="008A489F"/>
    <w:rsid w:val="008F0F33"/>
    <w:rsid w:val="008F4429"/>
    <w:rsid w:val="0094021A"/>
    <w:rsid w:val="009B44AF"/>
    <w:rsid w:val="009C6A0B"/>
    <w:rsid w:val="009D44F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665"/>
    <w:rsid w:val="00CC6B7B"/>
    <w:rsid w:val="00CD2089"/>
    <w:rsid w:val="00D73A67"/>
    <w:rsid w:val="00D970A9"/>
    <w:rsid w:val="00DF3845"/>
    <w:rsid w:val="00E41911"/>
    <w:rsid w:val="00E44B57"/>
    <w:rsid w:val="00E724CA"/>
    <w:rsid w:val="00E92EEF"/>
    <w:rsid w:val="00EF2368"/>
    <w:rsid w:val="00F24442"/>
    <w:rsid w:val="00F50AE3"/>
    <w:rsid w:val="00F60D87"/>
    <w:rsid w:val="00F655B7"/>
    <w:rsid w:val="00F656BA"/>
    <w:rsid w:val="00F67CF1"/>
    <w:rsid w:val="00F728AA"/>
    <w:rsid w:val="00F840F0"/>
    <w:rsid w:val="00FB0D0D"/>
    <w:rsid w:val="00FB43B4"/>
    <w:rsid w:val="00FB6B0B"/>
    <w:rsid w:val="00FE783D"/>
    <w:rsid w:val="00FF2AE4"/>
    <w:rsid w:val="00FF4B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A9320-C802-4C62-9872-4DD27B67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6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57A59-201D-40EA-96EA-33FECC63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2</Pages>
  <Words>406</Words>
  <Characters>2129</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3806 Text of Previous Version (Jan. 30, 2019) - South Carolina Legislature Online</dc:title>
  <dc:creator>Chris Charlton</dc:creator>
  <cp:lastModifiedBy>S Volk</cp:lastModifiedBy>
  <cp:revision>2</cp:revision>
  <cp:lastPrinted>2019-01-28T16:44:00Z</cp:lastPrinted>
  <dcterms:created xsi:type="dcterms:W3CDTF">2019-01-30T16:33:00Z</dcterms:created>
  <dcterms:modified xsi:type="dcterms:W3CDTF">2019-01-30T16:33:00Z</dcterms:modified>
</cp:coreProperties>
</file>