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3DA" w:rsidRDefault="00A943DA"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78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3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0BC5">
        <w:rPr>
          <w:color w:val="000000" w:themeColor="text1"/>
          <w:u w:color="000000" w:themeColor="text1"/>
        </w:rPr>
        <w:t>TO AMEND SECTION 12</w:t>
      </w:r>
      <w:r w:rsidRPr="00D90BC5">
        <w:rPr>
          <w:color w:val="000000" w:themeColor="text1"/>
          <w:u w:color="000000" w:themeColor="text1"/>
        </w:rPr>
        <w:noBreakHyphen/>
        <w:t>6</w:t>
      </w:r>
      <w:r w:rsidRPr="00D90BC5">
        <w:rPr>
          <w:color w:val="000000" w:themeColor="text1"/>
          <w:u w:color="000000" w:themeColor="text1"/>
        </w:rPr>
        <w:noBreakHyphen/>
        <w:t xml:space="preserve">40, AS AMENDED, CODE OF LAWS OF SOUTH CAROLINA, 1976, RELATING TO THE APPLICATION OF THE INTERNAL REVENUE CODE TO STATE INCOME TAX LAWS, SO AS TO UPDATE THE REFERENCE TO THE INTERNAL REVENUE CODE TO THE YEAR 2018 AND TO PROVIDE THAT IF THE INTERNAL REVENUE CODE SECTIONS ADOPTED BY THIS STATE ARE EXTENDED, THEN THESE SECTIONS ALSO ARE EXTENDED FOR SOUTH CAROLINA INCOME TAX PURPOSES.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7890" w:rsidRDefault="00307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7890" w:rsidRDefault="00307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BC5">
        <w:rPr>
          <w:color w:val="000000" w:themeColor="text1"/>
          <w:u w:color="000000" w:themeColor="text1"/>
        </w:rPr>
        <w:t>SECTION</w:t>
      </w:r>
      <w:r w:rsidRPr="00D90BC5">
        <w:rPr>
          <w:color w:val="000000" w:themeColor="text1"/>
          <w:u w:color="000000" w:themeColor="text1"/>
        </w:rPr>
        <w:tab/>
        <w:t>1.</w:t>
      </w:r>
      <w:r w:rsidRPr="00D90BC5">
        <w:rPr>
          <w:color w:val="000000" w:themeColor="text1"/>
          <w:u w:color="000000" w:themeColor="text1"/>
        </w:rPr>
        <w:tab/>
        <w:t>Section 12</w:t>
      </w:r>
      <w:r w:rsidRPr="00D90BC5">
        <w:rPr>
          <w:color w:val="000000" w:themeColor="text1"/>
          <w:u w:color="000000" w:themeColor="text1"/>
        </w:rPr>
        <w:noBreakHyphen/>
        <w:t>6</w:t>
      </w:r>
      <w:r w:rsidRPr="00D90BC5">
        <w:rPr>
          <w:color w:val="000000" w:themeColor="text1"/>
          <w:u w:color="000000" w:themeColor="text1"/>
        </w:rPr>
        <w:noBreakHyphen/>
        <w:t xml:space="preserve">40(A)(1)(a) and (c) of the 1976 Code, as last amended by Act 266 of 2018, is further amended to read: </w:t>
      </w: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BC5">
        <w:rPr>
          <w:color w:val="000000" w:themeColor="text1"/>
          <w:u w:color="000000" w:themeColor="text1"/>
        </w:rPr>
        <w:t>“(a)</w:t>
      </w:r>
      <w:r w:rsidRPr="00D90BC5">
        <w:rPr>
          <w:color w:val="000000" w:themeColor="text1"/>
          <w:u w:color="000000" w:themeColor="text1"/>
        </w:rPr>
        <w:tab/>
        <w:t xml:space="preserve">Except as otherwise provided, </w:t>
      </w:r>
      <w:r>
        <w:rPr>
          <w:color w:val="000000" w:themeColor="text1"/>
          <w:u w:color="000000" w:themeColor="text1"/>
        </w:rPr>
        <w:t>‘</w:t>
      </w:r>
      <w:r w:rsidRPr="00D90BC5">
        <w:rPr>
          <w:color w:val="000000" w:themeColor="text1"/>
          <w:u w:color="000000" w:themeColor="text1"/>
        </w:rPr>
        <w:t>Internal Revenue Code</w:t>
      </w:r>
      <w:r>
        <w:rPr>
          <w:color w:val="000000" w:themeColor="text1"/>
          <w:u w:color="000000" w:themeColor="text1"/>
        </w:rPr>
        <w:t>’</w:t>
      </w:r>
      <w:r w:rsidRPr="00D90BC5">
        <w:rPr>
          <w:color w:val="000000" w:themeColor="text1"/>
          <w:u w:color="000000" w:themeColor="text1"/>
        </w:rPr>
        <w:t xml:space="preserve"> means the Internal Revenue Code of 1986, as amended through </w:t>
      </w:r>
      <w:r w:rsidRPr="00D90BC5">
        <w:rPr>
          <w:strike/>
          <w:color w:val="000000" w:themeColor="text1"/>
          <w:u w:color="000000" w:themeColor="text1"/>
        </w:rPr>
        <w:t>February 9, 2018</w:t>
      </w:r>
      <w:r w:rsidRPr="00D90BC5">
        <w:rPr>
          <w:color w:val="000000" w:themeColor="text1"/>
          <w:u w:color="000000" w:themeColor="text1"/>
        </w:rPr>
        <w:t xml:space="preserve"> </w:t>
      </w:r>
      <w:r w:rsidRPr="00D90BC5">
        <w:rPr>
          <w:color w:val="000000" w:themeColor="text1"/>
          <w:u w:val="single" w:color="000000" w:themeColor="text1"/>
        </w:rPr>
        <w:t>December 31, 2018</w:t>
      </w:r>
      <w:r w:rsidRPr="00D90BC5">
        <w:rPr>
          <w:color w:val="000000" w:themeColor="text1"/>
          <w:u w:color="000000" w:themeColor="text1"/>
        </w:rPr>
        <w:t>, and includes the effective date provisions contained in it.</w:t>
      </w: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BC5">
        <w:rPr>
          <w:color w:val="000000" w:themeColor="text1"/>
          <w:u w:color="000000" w:themeColor="text1"/>
        </w:rPr>
        <w:tab/>
      </w:r>
      <w:r w:rsidRPr="00D90BC5">
        <w:rPr>
          <w:color w:val="000000" w:themeColor="text1"/>
          <w:u w:color="000000" w:themeColor="text1"/>
        </w:rPr>
        <w:tab/>
      </w:r>
      <w:r w:rsidRPr="00D90BC5">
        <w:rPr>
          <w:color w:val="000000" w:themeColor="text1"/>
          <w:u w:color="000000" w:themeColor="text1"/>
        </w:rPr>
        <w:tab/>
        <w:t>(c)</w:t>
      </w:r>
      <w:r w:rsidRPr="00D90BC5">
        <w:rPr>
          <w:color w:val="000000" w:themeColor="text1"/>
          <w:u w:color="000000" w:themeColor="text1"/>
        </w:rPr>
        <w:tab/>
        <w:t xml:space="preserve">If Internal Revenue Code sections adopted by this State which expired or portions thereof expired on December 31, 2017, </w:t>
      </w:r>
      <w:r w:rsidRPr="00D90BC5">
        <w:rPr>
          <w:color w:val="000000" w:themeColor="text1"/>
          <w:u w:val="single" w:color="000000" w:themeColor="text1"/>
        </w:rPr>
        <w:t>or during 2018,</w:t>
      </w:r>
      <w:r w:rsidRPr="00D90BC5">
        <w:rPr>
          <w:color w:val="000000" w:themeColor="text1"/>
          <w:u w:color="000000" w:themeColor="text1"/>
        </w:rPr>
        <w:t xml:space="preserve"> are extended, but otherwise not amended, by congressional enactment during </w:t>
      </w:r>
      <w:r w:rsidRPr="00D90BC5">
        <w:rPr>
          <w:strike/>
          <w:color w:val="000000" w:themeColor="text1"/>
          <w:u w:color="000000" w:themeColor="text1"/>
        </w:rPr>
        <w:t>2018</w:t>
      </w:r>
      <w:r w:rsidRPr="00D90BC5">
        <w:rPr>
          <w:color w:val="000000" w:themeColor="text1"/>
          <w:u w:color="000000" w:themeColor="text1"/>
        </w:rPr>
        <w:t xml:space="preserve"> </w:t>
      </w:r>
      <w:r w:rsidRPr="00D90BC5">
        <w:rPr>
          <w:color w:val="000000" w:themeColor="text1"/>
          <w:u w:val="single" w:color="000000" w:themeColor="text1"/>
        </w:rPr>
        <w:t>2019</w:t>
      </w:r>
      <w:r w:rsidRPr="00D90BC5">
        <w:rPr>
          <w:color w:val="000000" w:themeColor="text1"/>
          <w:u w:color="000000" w:themeColor="text1"/>
        </w:rPr>
        <w:t>, these sections or portions thereof also are extended for South Carolina income tax purposes in the same manner that they are extended for federal income tax purposes.”</w:t>
      </w: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890"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0BC5">
        <w:rPr>
          <w:color w:val="000000" w:themeColor="text1"/>
          <w:u w:color="000000" w:themeColor="text1"/>
        </w:rPr>
        <w:t>SECTION</w:t>
      </w:r>
      <w:r w:rsidRPr="00D90BC5">
        <w:rPr>
          <w:color w:val="000000" w:themeColor="text1"/>
          <w:u w:color="000000" w:themeColor="text1"/>
        </w:rPr>
        <w:tab/>
        <w:t>2</w:t>
      </w:r>
      <w:r w:rsidR="00307890">
        <w:t>.</w:t>
      </w:r>
      <w:r w:rsidR="00307890">
        <w:tab/>
        <w:t>This act takes effect upon approval by the Governor.</w:t>
      </w:r>
    </w:p>
    <w:p w:rsidR="006848C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43DA" w:rsidRDefault="00A943DA" w:rsidP="00A943DA">
      <w:pPr>
        <w:suppressAutoHyphens/>
      </w:pPr>
    </w:p>
    <w:sectPr w:rsidR="00A943DA" w:rsidSect="00A943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890" w:rsidRDefault="00307890" w:rsidP="009F0C77">
      <w:r>
        <w:separator/>
      </w:r>
    </w:p>
  </w:endnote>
  <w:endnote w:type="continuationSeparator" w:id="0">
    <w:p w:rsidR="00307890" w:rsidRDefault="003078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080DA1-AB50-4AB8-86C6-DFE25A5207B0}"/>
    <w:embedBold r:id="rId2" w:fontKey="{56630D20-EC42-4563-84D3-859F974BDE29}"/>
  </w:font>
  <w:font w:name="Calibri">
    <w:panose1 w:val="020F0502020204030204"/>
    <w:charset w:val="00"/>
    <w:family w:val="swiss"/>
    <w:pitch w:val="variable"/>
    <w:sig w:usb0="E00002FF" w:usb1="4000ACFF" w:usb2="00000001" w:usb3="00000000" w:csb0="0000019F" w:csb1="00000000"/>
    <w:embedRegular r:id="rId3" w:fontKey="{F2C70E97-DC55-44CA-83A5-CC99983B2FBD}"/>
  </w:font>
  <w:font w:name="Segoe UI">
    <w:panose1 w:val="020B0502040204020203"/>
    <w:charset w:val="00"/>
    <w:family w:val="swiss"/>
    <w:pitch w:val="variable"/>
    <w:sig w:usb0="E10022FF" w:usb1="C000E47F" w:usb2="00000029" w:usb3="00000000" w:csb0="000001DF" w:csb1="00000000"/>
    <w:embedRegular r:id="rId4" w:fontKey="{07613452-8989-470D-8A27-DB783C15EEE2}"/>
  </w:font>
  <w:font w:name="Cambria">
    <w:panose1 w:val="02040503050406030204"/>
    <w:charset w:val="00"/>
    <w:family w:val="roman"/>
    <w:pitch w:val="variable"/>
    <w:sig w:usb0="E00002FF" w:usb1="400004FF" w:usb2="00000000" w:usb3="00000000" w:csb0="0000019F" w:csb1="00000000"/>
    <w:embedRegular r:id="rId5" w:fontKey="{3F39F07E-32DF-4C3F-B2D7-DC879B1684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8CB" w:rsidRPr="00A943DA" w:rsidRDefault="00A943DA" w:rsidP="00A943DA">
    <w:pPr>
      <w:pStyle w:val="Footer"/>
      <w:tabs>
        <w:tab w:val="clear" w:pos="4680"/>
        <w:tab w:val="clear" w:pos="9360"/>
        <w:tab w:val="center" w:pos="2995"/>
      </w:tabs>
      <w:spacing w:before="120"/>
    </w:pPr>
    <w:r>
      <w:t>[3985]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890" w:rsidRDefault="00307890" w:rsidP="009F0C77">
      <w:r>
        <w:separator/>
      </w:r>
    </w:p>
  </w:footnote>
  <w:footnote w:type="continuationSeparator" w:id="0">
    <w:p w:rsidR="00307890" w:rsidRDefault="003078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4DG19"/>
    <w:docVar w:name="CoverBillType" w:val="b"/>
    <w:docVar w:name="DocPath" w:val="L:\Council\bills\NBD\11214DG19.DOCX"/>
    <w:docVar w:name="dvBillNumber" w:val="3985"/>
    <w:docVar w:name="dvBillNumberPrefix" w:val="H. "/>
    <w:docVar w:name="dvOriginalBody" w:val="House"/>
    <w:docVar w:name="dvSteno" w:val="NBD"/>
    <w:docVar w:name="NameofBody" w:val="h"/>
    <w:docVar w:name="vGroup2" w:val="Council"/>
  </w:docVars>
  <w:rsids>
    <w:rsidRoot w:val="00307890"/>
    <w:rsid w:val="00011869"/>
    <w:rsid w:val="00015CD6"/>
    <w:rsid w:val="000E0100"/>
    <w:rsid w:val="000E1785"/>
    <w:rsid w:val="000F40FA"/>
    <w:rsid w:val="001035F1"/>
    <w:rsid w:val="0010776B"/>
    <w:rsid w:val="00133E66"/>
    <w:rsid w:val="001435A3"/>
    <w:rsid w:val="00146ED3"/>
    <w:rsid w:val="00151044"/>
    <w:rsid w:val="00174694"/>
    <w:rsid w:val="001854F1"/>
    <w:rsid w:val="001D08F2"/>
    <w:rsid w:val="001D3A58"/>
    <w:rsid w:val="001D525B"/>
    <w:rsid w:val="001D7F4F"/>
    <w:rsid w:val="00205238"/>
    <w:rsid w:val="002321B6"/>
    <w:rsid w:val="00250967"/>
    <w:rsid w:val="002543C8"/>
    <w:rsid w:val="0025541D"/>
    <w:rsid w:val="00284AAE"/>
    <w:rsid w:val="002E5912"/>
    <w:rsid w:val="00301B21"/>
    <w:rsid w:val="00307890"/>
    <w:rsid w:val="00325348"/>
    <w:rsid w:val="0032732C"/>
    <w:rsid w:val="00336AD0"/>
    <w:rsid w:val="0037079A"/>
    <w:rsid w:val="003C4DAB"/>
    <w:rsid w:val="003D01E8"/>
    <w:rsid w:val="003E5288"/>
    <w:rsid w:val="003F6D79"/>
    <w:rsid w:val="0041760A"/>
    <w:rsid w:val="00417C01"/>
    <w:rsid w:val="004403BD"/>
    <w:rsid w:val="004528F6"/>
    <w:rsid w:val="00461441"/>
    <w:rsid w:val="004809EE"/>
    <w:rsid w:val="004E7D54"/>
    <w:rsid w:val="005273C6"/>
    <w:rsid w:val="00530A69"/>
    <w:rsid w:val="00545593"/>
    <w:rsid w:val="00556EBF"/>
    <w:rsid w:val="00577C6C"/>
    <w:rsid w:val="005A62FE"/>
    <w:rsid w:val="005C2FE2"/>
    <w:rsid w:val="005E2BC9"/>
    <w:rsid w:val="00605102"/>
    <w:rsid w:val="006215AA"/>
    <w:rsid w:val="006732A5"/>
    <w:rsid w:val="006848CB"/>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19E5"/>
    <w:rsid w:val="00A64E80"/>
    <w:rsid w:val="00A72BCD"/>
    <w:rsid w:val="00A741D9"/>
    <w:rsid w:val="00A7491C"/>
    <w:rsid w:val="00A833AB"/>
    <w:rsid w:val="00A943DA"/>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9BCDE8-87FA-44A4-90BD-5853D8CEA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5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4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B7363-3A09-458E-B745-66AC62B59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2</Pages>
  <Words>216</Words>
  <Characters>1079</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3985 Text of Previous Version (Feb. 14, 2019) - South Carolina Legislature Online</dc:title>
  <dc:creator>Niki Downey</dc:creator>
  <cp:lastModifiedBy>S Volk</cp:lastModifiedBy>
  <cp:revision>2</cp:revision>
  <cp:lastPrinted>2019-02-06T13:46:00Z</cp:lastPrinted>
  <dcterms:created xsi:type="dcterms:W3CDTF">2019-02-14T16:40:00Z</dcterms:created>
  <dcterms:modified xsi:type="dcterms:W3CDTF">2019-02-14T16:40:00Z</dcterms:modified>
</cp:coreProperties>
</file>