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473" w:rsidRDefault="008474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1D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6A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6</w:t>
      </w:r>
      <w:r>
        <w:noBreakHyphen/>
        <w:t>187, CODE OF LAWS OF SOUTH CAROLINA, 1976, RELATING TO THE DEPARTMENT OF PUBLIC SAFETY WITNESS FEES, SO AS TO PROVIDE THAT THE WITNESS FEE MAY BE ADJUSTED ANNUALLY FOR INFLATION AS DETERMINED BY THE DEPARTMENT.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1DD2" w:rsidRDefault="008D1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1DD2" w:rsidRDefault="008D1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ADD" w:rsidRDefault="00CC6ADD" w:rsidP="00CC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6</w:t>
      </w:r>
      <w:r>
        <w:noBreakHyphen/>
        <w:t>187 of the 1976 Code is amended to read:</w:t>
      </w:r>
    </w:p>
    <w:p w:rsidR="00CC6ADD" w:rsidRDefault="00CC6ADD" w:rsidP="00CC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ADD" w:rsidRDefault="00CC6ADD" w:rsidP="00CC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6</w:t>
      </w:r>
      <w:r>
        <w:noBreakHyphen/>
        <w:t>187.</w:t>
      </w:r>
      <w:r>
        <w:tab/>
      </w:r>
      <w:r w:rsidRPr="00C22FA6">
        <w:t>The department may charge a witness fee of one hundred thirty dollars per hour, up to one thousand 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designated revenue account. The department is authorized to receive, expend, retain, and carry forward these funds.</w:t>
      </w:r>
      <w:r>
        <w:t xml:space="preserve"> </w:t>
      </w:r>
      <w:r>
        <w:rPr>
          <w:u w:val="single"/>
        </w:rPr>
        <w:t>The witness fee shall be adjusted annually for inflation as determined by the department.</w:t>
      </w:r>
      <w:r>
        <w:t>”</w:t>
      </w:r>
    </w:p>
    <w:p w:rsidR="00CC6ADD" w:rsidRDefault="00CC6ADD" w:rsidP="00CC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DD2" w:rsidRDefault="00CC6ADD" w:rsidP="00CC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C0550" w:rsidRDefault="00CC6A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7473" w:rsidRDefault="00847473" w:rsidP="00847473">
      <w:pPr>
        <w:suppressAutoHyphens/>
      </w:pPr>
    </w:p>
    <w:sectPr w:rsidR="00847473" w:rsidSect="008474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DD2" w:rsidRDefault="008D1DD2" w:rsidP="009F0C77">
      <w:r>
        <w:separator/>
      </w:r>
    </w:p>
  </w:endnote>
  <w:endnote w:type="continuationSeparator" w:id="0">
    <w:p w:rsidR="008D1DD2" w:rsidRDefault="008D1D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34FBC4-A8B0-4D0F-86F2-9B8B61C2BA0D}"/>
    <w:embedBold r:id="rId2" w:fontKey="{BE7B2A2C-545E-4C84-A790-D008A79E5C28}"/>
  </w:font>
  <w:font w:name="Calibri">
    <w:panose1 w:val="020F0502020204030204"/>
    <w:charset w:val="00"/>
    <w:family w:val="swiss"/>
    <w:pitch w:val="variable"/>
    <w:sig w:usb0="E00002FF" w:usb1="4000ACFF" w:usb2="00000001" w:usb3="00000000" w:csb0="0000019F" w:csb1="00000000"/>
    <w:embedRegular r:id="rId3" w:fontKey="{9B639420-595C-46E7-B265-4299C3029E9D}"/>
  </w:font>
  <w:font w:name="Segoe UI">
    <w:panose1 w:val="020B0502040204020203"/>
    <w:charset w:val="00"/>
    <w:family w:val="swiss"/>
    <w:pitch w:val="variable"/>
    <w:sig w:usb0="E10022FF" w:usb1="C000E47F" w:usb2="00000029" w:usb3="00000000" w:csb0="000001DF" w:csb1="00000000"/>
    <w:embedRegular r:id="rId4" w:fontKey="{2DF8519E-36FF-4E07-944B-CC69CDCA9C4F}"/>
  </w:font>
  <w:font w:name="Cambria">
    <w:panose1 w:val="02040503050406030204"/>
    <w:charset w:val="00"/>
    <w:family w:val="roman"/>
    <w:pitch w:val="variable"/>
    <w:sig w:usb0="E00002FF" w:usb1="400004FF" w:usb2="00000000" w:usb3="00000000" w:csb0="0000019F" w:csb1="00000000"/>
    <w:embedRegular r:id="rId5" w:fontKey="{C495A9C4-23C9-49C0-9204-15D46E100E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550" w:rsidRPr="00847473" w:rsidRDefault="00847473" w:rsidP="00847473">
    <w:pPr>
      <w:pStyle w:val="Footer"/>
      <w:tabs>
        <w:tab w:val="clear" w:pos="4680"/>
        <w:tab w:val="clear" w:pos="9360"/>
        <w:tab w:val="center" w:pos="2995"/>
      </w:tabs>
      <w:spacing w:before="120"/>
    </w:pPr>
    <w:r>
      <w:t>[4084]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DD2" w:rsidRDefault="008D1DD2" w:rsidP="009F0C77">
      <w:r>
        <w:separator/>
      </w:r>
    </w:p>
  </w:footnote>
  <w:footnote w:type="continuationSeparator" w:id="0">
    <w:p w:rsidR="008D1DD2" w:rsidRDefault="008D1D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27CM19"/>
    <w:docVar w:name="CoverBillType" w:val="b"/>
    <w:docVar w:name="DocPath" w:val="L:\Council\bills\GT\5627CM19.DOCX"/>
    <w:docVar w:name="dvBillNumber" w:val="4084"/>
    <w:docVar w:name="dvBillNumberPrefix" w:val="H. "/>
    <w:docVar w:name="dvOriginalBody" w:val="House"/>
    <w:docVar w:name="dvSteno" w:val="GT"/>
    <w:docVar w:name="NameofBody" w:val="h"/>
    <w:docVar w:name="vGroup2" w:val="Council"/>
  </w:docVars>
  <w:rsids>
    <w:rsidRoot w:val="008D1DD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055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47473"/>
    <w:rsid w:val="0085786E"/>
    <w:rsid w:val="008A1768"/>
    <w:rsid w:val="008A489F"/>
    <w:rsid w:val="008D1DD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24D8"/>
    <w:rsid w:val="00C31C95"/>
    <w:rsid w:val="00C3483A"/>
    <w:rsid w:val="00C74E9D"/>
    <w:rsid w:val="00C826DD"/>
    <w:rsid w:val="00C82FD3"/>
    <w:rsid w:val="00C92819"/>
    <w:rsid w:val="00CB6909"/>
    <w:rsid w:val="00CC6ADD"/>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21FA"/>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0EBD9F-8686-419A-B9D7-C435E09B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21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1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8483C-CBFF-4808-9024-654FA3A44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1</Pages>
  <Words>179</Words>
  <Characters>907</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4084 Text of Previous Version (Feb. 26, 2019) - South Carolina Legislature Online</dc:title>
  <dc:creator>Gwen Thurmond</dc:creator>
  <cp:lastModifiedBy>S Volk</cp:lastModifiedBy>
  <cp:revision>2</cp:revision>
  <cp:lastPrinted>2019-02-20T15:27:00Z</cp:lastPrinted>
  <dcterms:created xsi:type="dcterms:W3CDTF">2019-02-26T18:43:00Z</dcterms:created>
  <dcterms:modified xsi:type="dcterms:W3CDTF">2019-02-26T18:43:00Z</dcterms:modified>
</cp:coreProperties>
</file>