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445B" w:rsidRP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45B" w:rsidRDefault="008A26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A26A9" w:rsidRDefault="008A26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8A26A9" w:rsidRDefault="008A26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6A9" w:rsidRPr="008A26A9" w:rsidRDefault="008A26A9" w:rsidP="008A26A9">
      <w:pPr>
        <w:tabs>
          <w:tab w:val="right" w:pos="5933"/>
        </w:tabs>
        <w:suppressAutoHyphens/>
      </w:pPr>
      <w:r>
        <w:tab/>
      </w:r>
      <w:r>
        <w:rPr>
          <w:b/>
          <w:sz w:val="36"/>
        </w:rPr>
        <w:t>H. 4276</w:t>
      </w:r>
    </w:p>
    <w:p w:rsidR="008A26A9" w:rsidRDefault="008A26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6A9" w:rsidRDefault="008A26A9" w:rsidP="008A2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5C75">
        <w:t>Rep. Hayes</w:t>
      </w:r>
    </w:p>
    <w:p w:rsidR="008A26A9" w:rsidRDefault="008A26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6A9" w:rsidRDefault="008A26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8A26A9" w:rsidRDefault="008A26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8A26A9" w:rsidRPr="008A26A9" w:rsidRDefault="008A26A9" w:rsidP="008A2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26A9" w:rsidRDefault="008A26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6A9" w:rsidRDefault="008A26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26A9" w:rsidSect="00BD44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2DC7" w:rsidRDefault="00852DC7"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7E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4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C40743">
        <w:noBreakHyphen/>
      </w:r>
      <w:r>
        <w:t>7</w:t>
      </w:r>
      <w:r w:rsidR="00C40743">
        <w:noBreakHyphen/>
      </w:r>
      <w:r>
        <w:t>220, CODE OF LAWS OF SOUTH CAROLINA, 1976, RELATING TO THE DESIGNATION OF VOTING PRECINCTS IN DILLON COUNTY, SO AS TO ELIMINATE THE GADDY</w:t>
      </w:r>
      <w:r w:rsidR="00C40743" w:rsidRPr="00C40743">
        <w:t>’</w:t>
      </w:r>
      <w:r>
        <w:t>S MILL PRECINCT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43B4">
        <w:t>Section 7</w:t>
      </w:r>
      <w:r w:rsidR="00C40743">
        <w:noBreakHyphen/>
      </w:r>
      <w:r w:rsidR="000943B4">
        <w:t>7</w:t>
      </w:r>
      <w:r w:rsidR="00C40743">
        <w:noBreakHyphen/>
      </w:r>
      <w:r w:rsidR="000943B4">
        <w:t>220 of the 1976 Code is amended to read:</w:t>
      </w:r>
    </w:p>
    <w:p w:rsidR="00167107" w:rsidRDefault="001671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07" w:rsidRDefault="00167107" w:rsidP="001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40743">
        <w:noBreakHyphen/>
      </w:r>
      <w:r>
        <w:t>7</w:t>
      </w:r>
      <w:r w:rsidR="00C40743">
        <w:noBreakHyphen/>
      </w:r>
      <w:r>
        <w:t>220.</w:t>
      </w:r>
      <w:r>
        <w:tab/>
        <w:t>(A)</w:t>
      </w:r>
      <w:r>
        <w:tab/>
      </w:r>
      <w:r w:rsidRPr="00C8686C">
        <w:t xml:space="preserve">In Dillon County there are the following voting precincts: Bermuda; Carolina; East Dillon; South Dillon; West Dillon; Floydale; Fork; </w:t>
      </w:r>
      <w:r w:rsidRPr="00167107">
        <w:rPr>
          <w:strike/>
        </w:rPr>
        <w:t>Gaddy</w:t>
      </w:r>
      <w:r w:rsidR="00C40743" w:rsidRPr="00C40743">
        <w:rPr>
          <w:strike/>
        </w:rPr>
        <w:t>’</w:t>
      </w:r>
      <w:r w:rsidRPr="00167107">
        <w:rPr>
          <w:strike/>
        </w:rPr>
        <w:t>s Mill;</w:t>
      </w:r>
      <w:r w:rsidRPr="00C8686C">
        <w:t xml:space="preserve"> Hamer; Kemper; Lake View; Latta; Little Rock; Manning; Minturn; Mt. Calvary; New Holly; Oak Grove; Oakland; and Pleasant Hill.</w:t>
      </w:r>
    </w:p>
    <w:p w:rsidR="00167107" w:rsidRDefault="00167107" w:rsidP="001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8686C">
        <w:t xml:space="preserve">The precinct lines defining these precincts are as shown on maps filed with the clerk of court of the county and also on file with the State Election Commission as provided and maintained by the Revenue and Fiscal Affairs Office and designated as document </w:t>
      </w:r>
      <w:r w:rsidRPr="00167107">
        <w:rPr>
          <w:strike/>
        </w:rPr>
        <w:t>P</w:t>
      </w:r>
      <w:r w:rsidR="00C40743">
        <w:rPr>
          <w:strike/>
        </w:rPr>
        <w:noBreakHyphen/>
      </w:r>
      <w:r w:rsidRPr="00167107">
        <w:rPr>
          <w:strike/>
        </w:rPr>
        <w:t>33</w:t>
      </w:r>
      <w:r w:rsidR="00C40743">
        <w:rPr>
          <w:strike/>
        </w:rPr>
        <w:noBreakHyphen/>
      </w:r>
      <w:r w:rsidRPr="00167107">
        <w:rPr>
          <w:strike/>
        </w:rPr>
        <w:t>17</w:t>
      </w:r>
      <w:r>
        <w:t xml:space="preserve"> </w:t>
      </w:r>
      <w:r w:rsidRPr="00167107">
        <w:rPr>
          <w:u w:val="single"/>
        </w:rPr>
        <w:t>P</w:t>
      </w:r>
      <w:r w:rsidR="00C40743">
        <w:rPr>
          <w:u w:val="single"/>
        </w:rPr>
        <w:noBreakHyphen/>
      </w:r>
      <w:r w:rsidRPr="00167107">
        <w:rPr>
          <w:u w:val="single"/>
        </w:rPr>
        <w:t>33</w:t>
      </w:r>
      <w:r w:rsidR="00C40743">
        <w:rPr>
          <w:u w:val="single"/>
        </w:rPr>
        <w:noBreakHyphen/>
      </w:r>
      <w:r w:rsidRPr="00167107">
        <w:rPr>
          <w:u w:val="single"/>
        </w:rPr>
        <w:t>19</w:t>
      </w:r>
      <w:r w:rsidRPr="00C8686C">
        <w:t>.</w:t>
      </w:r>
    </w:p>
    <w:p w:rsidR="00167107" w:rsidRDefault="00167107" w:rsidP="001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6C">
        <w:tab/>
        <w:t>(C)</w:t>
      </w:r>
      <w:r>
        <w:tab/>
      </w:r>
      <w:r w:rsidRPr="00C8686C">
        <w:t>Polling places for the precincts provided in this section must be determined by the Board of Voter Registration and Elections of Dillon County with the approval of a majority of the Senators and a majority of the members of the House of Representatives representing Dillon County.</w:t>
      </w:r>
      <w:r>
        <w:t>”</w:t>
      </w: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107">
        <w:t>2</w:t>
      </w:r>
      <w:r>
        <w:t>.</w:t>
      </w:r>
      <w:r>
        <w:tab/>
        <w:t>This act takes effect upon approval by the Governor.</w:t>
      </w:r>
    </w:p>
    <w:p w:rsidR="009535C4" w:rsidRDefault="00C407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E21" w:rsidRDefault="00500E21" w:rsidP="00500E21">
      <w:pPr>
        <w:suppressAutoHyphens/>
      </w:pPr>
    </w:p>
    <w:sectPr w:rsidR="00500E21" w:rsidSect="00BD44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EFD" w:rsidRDefault="00E97EFD" w:rsidP="009F0C77">
      <w:r>
        <w:separator/>
      </w:r>
    </w:p>
  </w:endnote>
  <w:endnote w:type="continuationSeparator" w:id="0">
    <w:p w:rsidR="00E97EFD" w:rsidRDefault="00E97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3A42DBC-9512-4D2B-9619-DE4E4DA017CF}"/>
    <w:embedBold r:id="rId2" w:fontKey="{256BBC15-C838-47C1-8E44-2C9F29863712}"/>
  </w:font>
  <w:font w:name="Calibri">
    <w:panose1 w:val="020F0502020204030204"/>
    <w:charset w:val="00"/>
    <w:family w:val="swiss"/>
    <w:pitch w:val="variable"/>
    <w:sig w:usb0="E0002AFF" w:usb1="C000247B" w:usb2="00000009" w:usb3="00000000" w:csb0="000001FF" w:csb1="00000000"/>
    <w:embedRegular r:id="rId3" w:fontKey="{EBFB9C4A-F1B5-4426-BE4B-CBC9C2232892}"/>
  </w:font>
  <w:font w:name="Segoe UI">
    <w:panose1 w:val="020B0502040204020203"/>
    <w:charset w:val="00"/>
    <w:family w:val="swiss"/>
    <w:pitch w:val="variable"/>
    <w:sig w:usb0="E4002EFF" w:usb1="C000E47F" w:usb2="00000009" w:usb3="00000000" w:csb0="000001FF" w:csb1="00000000"/>
    <w:embedRegular r:id="rId4" w:fontKey="{963C72E2-0C97-4556-B36B-42F8A55A13F6}"/>
  </w:font>
  <w:font w:name="Cambria">
    <w:panose1 w:val="02040503050406030204"/>
    <w:charset w:val="00"/>
    <w:family w:val="roman"/>
    <w:pitch w:val="variable"/>
    <w:sig w:usb0="E00006FF" w:usb1="420024FF" w:usb2="02000000" w:usb3="00000000" w:csb0="0000019F" w:csb1="00000000"/>
    <w:embedRegular r:id="rId5" w:fontKey="{E48D16A1-FF4C-4D35-94C8-E9AD06CA9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5C4" w:rsidRPr="00852DC7" w:rsidRDefault="00852DC7" w:rsidP="00852DC7">
    <w:pPr>
      <w:pStyle w:val="Footer"/>
      <w:tabs>
        <w:tab w:val="clear" w:pos="4680"/>
        <w:tab w:val="clear" w:pos="9360"/>
        <w:tab w:val="center" w:pos="2995"/>
      </w:tabs>
      <w:spacing w:before="120"/>
    </w:pPr>
    <w:r>
      <w:t>[4276</w:t>
    </w:r>
    <w:r w:rsidR="00BD445B">
      <w:t>-</w:t>
    </w:r>
    <w:r w:rsidR="00BD445B">
      <w:fldChar w:fldCharType="begin"/>
    </w:r>
    <w:r w:rsidR="00BD445B">
      <w:instrText xml:space="preserve"> PAGE  \* MERGEFORMAT </w:instrText>
    </w:r>
    <w:r w:rsidR="00BD445B">
      <w:fldChar w:fldCharType="separate"/>
    </w:r>
    <w:r w:rsidR="00A41A8E">
      <w:rPr>
        <w:noProof/>
      </w:rPr>
      <w:t>1</w:t>
    </w:r>
    <w:r w:rsidR="00BD445B">
      <w:fldChar w:fldCharType="end"/>
    </w:r>
    <w:r w:rsidR="00BD44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45B" w:rsidRPr="00852DC7" w:rsidRDefault="00BD445B" w:rsidP="00852DC7">
    <w:pPr>
      <w:pStyle w:val="Footer"/>
      <w:tabs>
        <w:tab w:val="clear" w:pos="4680"/>
        <w:tab w:val="clear" w:pos="9360"/>
        <w:tab w:val="center" w:pos="2995"/>
      </w:tabs>
      <w:spacing w:before="120"/>
    </w:pPr>
    <w:r>
      <w:t>[4276]</w:t>
    </w:r>
    <w:r>
      <w:tab/>
    </w:r>
    <w:r>
      <w:fldChar w:fldCharType="begin"/>
    </w:r>
    <w:r>
      <w:instrText xml:space="preserve"> PAGE  \* MERGEFORMAT </w:instrText>
    </w:r>
    <w:r>
      <w:fldChar w:fldCharType="separate"/>
    </w:r>
    <w:r w:rsidR="00500E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EFD" w:rsidRDefault="00E97EFD" w:rsidP="009F0C77">
      <w:r>
        <w:separator/>
      </w:r>
    </w:p>
  </w:footnote>
  <w:footnote w:type="continuationSeparator" w:id="0">
    <w:p w:rsidR="00E97EFD" w:rsidRDefault="00E97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59ZW19"/>
    <w:docVar w:name="CoverBillType" w:val="b"/>
    <w:docVar w:name="DocPath" w:val="L:\Council\bills\CC\15559ZW19.DOCX"/>
    <w:docVar w:name="dvBillNumber" w:val="4276"/>
    <w:docVar w:name="dvBillNumberPrefix" w:val="H. "/>
    <w:docVar w:name="dvOriginalBody" w:val="House"/>
    <w:docVar w:name="dvSteno" w:val="CC"/>
    <w:docVar w:name="NameofBody" w:val="h"/>
    <w:docVar w:name="vGroup2" w:val="Council"/>
  </w:docVars>
  <w:rsids>
    <w:rsidRoot w:val="00E97EFD"/>
    <w:rsid w:val="00011869"/>
    <w:rsid w:val="00015CD6"/>
    <w:rsid w:val="000943B4"/>
    <w:rsid w:val="000E0100"/>
    <w:rsid w:val="000E1785"/>
    <w:rsid w:val="000F40FA"/>
    <w:rsid w:val="001035F1"/>
    <w:rsid w:val="0010776B"/>
    <w:rsid w:val="00133E66"/>
    <w:rsid w:val="001435A3"/>
    <w:rsid w:val="00146ED3"/>
    <w:rsid w:val="00151044"/>
    <w:rsid w:val="00167107"/>
    <w:rsid w:val="001D08F2"/>
    <w:rsid w:val="001D3A58"/>
    <w:rsid w:val="001D525B"/>
    <w:rsid w:val="001D7F4F"/>
    <w:rsid w:val="00205238"/>
    <w:rsid w:val="002321B6"/>
    <w:rsid w:val="00250967"/>
    <w:rsid w:val="002543C8"/>
    <w:rsid w:val="0025541D"/>
    <w:rsid w:val="00284AAE"/>
    <w:rsid w:val="002C79CC"/>
    <w:rsid w:val="002E5912"/>
    <w:rsid w:val="00301B21"/>
    <w:rsid w:val="00325348"/>
    <w:rsid w:val="0032732C"/>
    <w:rsid w:val="00336AD0"/>
    <w:rsid w:val="0037079A"/>
    <w:rsid w:val="003C4DAB"/>
    <w:rsid w:val="003D01E8"/>
    <w:rsid w:val="003D4D68"/>
    <w:rsid w:val="003E5288"/>
    <w:rsid w:val="003F6D79"/>
    <w:rsid w:val="0041760A"/>
    <w:rsid w:val="00417C01"/>
    <w:rsid w:val="004403BD"/>
    <w:rsid w:val="00450E86"/>
    <w:rsid w:val="00461441"/>
    <w:rsid w:val="004809EE"/>
    <w:rsid w:val="004E7D54"/>
    <w:rsid w:val="00500E21"/>
    <w:rsid w:val="005273C6"/>
    <w:rsid w:val="00530A69"/>
    <w:rsid w:val="00545593"/>
    <w:rsid w:val="00556EBF"/>
    <w:rsid w:val="00577C6C"/>
    <w:rsid w:val="005A62FE"/>
    <w:rsid w:val="005C2FE2"/>
    <w:rsid w:val="005E2BC9"/>
    <w:rsid w:val="00605102"/>
    <w:rsid w:val="006215AA"/>
    <w:rsid w:val="006913C9"/>
    <w:rsid w:val="0069470D"/>
    <w:rsid w:val="006D58AA"/>
    <w:rsid w:val="006F5BA9"/>
    <w:rsid w:val="00734F00"/>
    <w:rsid w:val="007A70AE"/>
    <w:rsid w:val="008362E8"/>
    <w:rsid w:val="00852DC7"/>
    <w:rsid w:val="0085786E"/>
    <w:rsid w:val="008A1768"/>
    <w:rsid w:val="008A26A9"/>
    <w:rsid w:val="008A489F"/>
    <w:rsid w:val="008F0F33"/>
    <w:rsid w:val="008F4429"/>
    <w:rsid w:val="0094021A"/>
    <w:rsid w:val="009535C4"/>
    <w:rsid w:val="009B44AF"/>
    <w:rsid w:val="009C6A0B"/>
    <w:rsid w:val="009F0C77"/>
    <w:rsid w:val="009F4DD1"/>
    <w:rsid w:val="00A02543"/>
    <w:rsid w:val="00A41684"/>
    <w:rsid w:val="00A41A8E"/>
    <w:rsid w:val="00A64E80"/>
    <w:rsid w:val="00A72BCD"/>
    <w:rsid w:val="00A741D9"/>
    <w:rsid w:val="00A833AB"/>
    <w:rsid w:val="00A9741D"/>
    <w:rsid w:val="00AC34A2"/>
    <w:rsid w:val="00AD1C9A"/>
    <w:rsid w:val="00AD4B17"/>
    <w:rsid w:val="00B412D4"/>
    <w:rsid w:val="00BD445B"/>
    <w:rsid w:val="00BE3C22"/>
    <w:rsid w:val="00C0345E"/>
    <w:rsid w:val="00C31C95"/>
    <w:rsid w:val="00C3483A"/>
    <w:rsid w:val="00C40743"/>
    <w:rsid w:val="00C74E9D"/>
    <w:rsid w:val="00C826DD"/>
    <w:rsid w:val="00C82FD3"/>
    <w:rsid w:val="00C92819"/>
    <w:rsid w:val="00CC6B7B"/>
    <w:rsid w:val="00CD2089"/>
    <w:rsid w:val="00D73A67"/>
    <w:rsid w:val="00D970A9"/>
    <w:rsid w:val="00DF3845"/>
    <w:rsid w:val="00E41911"/>
    <w:rsid w:val="00E44B57"/>
    <w:rsid w:val="00E92EEF"/>
    <w:rsid w:val="00E97EF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31D9CD-F2F3-4899-9871-65B17AD7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4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D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D9DE1-6F77-44D2-BDB1-A4A695214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2</Pages>
  <Words>258</Words>
  <Characters>1296</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4276 Text of Previous Version (May 2, 2019) - South Carolina Legislature Online</dc:title>
  <dc:creator>Chris Charlton</dc:creator>
  <cp:lastModifiedBy>Lavarres Lynch</cp:lastModifiedBy>
  <cp:revision>2</cp:revision>
  <cp:lastPrinted>2019-03-20T13:53:00Z</cp:lastPrinted>
  <dcterms:created xsi:type="dcterms:W3CDTF">2019-05-02T21:21:00Z</dcterms:created>
  <dcterms:modified xsi:type="dcterms:W3CDTF">2019-05-02T21:21:00Z</dcterms:modified>
</cp:coreProperties>
</file>