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470C7">
      <w:pPr>
        <w:tabs>
          <w:tab w:val="right" w:pos="5933"/>
        </w:tabs>
        <w:suppressAutoHyphens/>
      </w:pPr>
      <w:r>
        <w:t>COMMITTEE AMENDMENT ADOPTED</w:t>
      </w:r>
    </w:p>
    <w:p w:rsidR="00DF2A70" w:rsidRDefault="00DF2A70" w:rsidP="00D470C7">
      <w:pPr>
        <w:tabs>
          <w:tab w:val="right" w:pos="5933"/>
        </w:tabs>
        <w:suppressAutoHyphens/>
      </w:pPr>
      <w:r>
        <w:t>May 7, 2019</w:t>
      </w:r>
    </w:p>
    <w:p w:rsidR="00DF2A70" w:rsidRDefault="00DF2A70" w:rsidP="00D470C7">
      <w:pPr>
        <w:tabs>
          <w:tab w:val="right" w:pos="5933"/>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F2A70" w:rsidP="000E173C">
      <w:pPr>
        <w:tabs>
          <w:tab w:val="right" w:pos="5933"/>
        </w:tabs>
        <w:suppressAutoHyphens/>
      </w:pPr>
      <w:r>
        <w:t>S. Printed 5/7</w:t>
      </w:r>
      <w:r w:rsidR="00D470C7">
        <w:t>/19--S.</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A70"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t xml:space="preserve">Section </w:t>
      </w:r>
      <w:r>
        <w:t>58</w:t>
      </w:r>
      <w:r>
        <w:noBreakHyphen/>
        <w:t>23</w:t>
      </w:r>
      <w:r>
        <w:noBreakHyphen/>
        <w:t>1640 of the 1976 Code is amended by adding an appropriately lettered new subsection to read:</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tab/>
        <w:t>)</w:t>
      </w:r>
      <w:r>
        <w:tab/>
        <w:t>At the time of a pick-up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720A3"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w:t>
      </w:r>
      <w:r>
        <w: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F49" w:rsidRDefault="00344F49" w:rsidP="00344F49">
      <w:pPr>
        <w:suppressAutoHyphens/>
      </w:pPr>
    </w:p>
    <w:sectPr w:rsidR="00344F49"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29BF0F-BFCE-4475-B50B-351AA999D6D0}"/>
    <w:embedBold r:id="rId2" w:fontKey="{D249A43E-A797-4CBE-8459-3E141F820B6D}"/>
  </w:font>
  <w:font w:name="Calibri">
    <w:panose1 w:val="020F0502020204030204"/>
    <w:charset w:val="00"/>
    <w:family w:val="swiss"/>
    <w:pitch w:val="variable"/>
    <w:sig w:usb0="E0002AFF" w:usb1="C000247B" w:usb2="00000009" w:usb3="00000000" w:csb0="000001FF" w:csb1="00000000"/>
    <w:embedRegular r:id="rId3" w:fontKey="{CD483AFE-D8F8-46D7-999E-22989D1FCDC9}"/>
  </w:font>
  <w:font w:name="Segoe UI">
    <w:panose1 w:val="020B0502040204020203"/>
    <w:charset w:val="00"/>
    <w:family w:val="swiss"/>
    <w:pitch w:val="variable"/>
    <w:sig w:usb0="E4002EFF" w:usb1="C000E47F" w:usb2="00000009" w:usb3="00000000" w:csb0="000001FF" w:csb1="00000000"/>
    <w:embedRegular r:id="rId4" w:fontKey="{59A1DBE7-36D7-42BB-A589-08FE3FCA3A13}"/>
  </w:font>
  <w:font w:name="Cambria">
    <w:panose1 w:val="02040503050406030204"/>
    <w:charset w:val="00"/>
    <w:family w:val="roman"/>
    <w:pitch w:val="variable"/>
    <w:sig w:usb0="E00006FF" w:usb1="420024FF" w:usb2="02000000" w:usb3="00000000" w:csb0="0000019F" w:csb1="00000000"/>
    <w:embedRegular r:id="rId5" w:fontKey="{E4DD0AB1-EA42-401D-92E0-8A6E5B5BCA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2E58E4">
      <w:rPr>
        <w:noProof/>
      </w:rPr>
      <w:t>1</w:t>
    </w:r>
    <w:r w:rsidR="00053DB6">
      <w:fldChar w:fldCharType="end"/>
    </w:r>
    <w:r w:rsidR="00053DB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344F4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3C"/>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8E4"/>
    <w:rsid w:val="002E5912"/>
    <w:rsid w:val="00301B21"/>
    <w:rsid w:val="00325348"/>
    <w:rsid w:val="0032732C"/>
    <w:rsid w:val="00336AD0"/>
    <w:rsid w:val="00344F49"/>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263CF"/>
    <w:rsid w:val="00D470C7"/>
    <w:rsid w:val="00D73A67"/>
    <w:rsid w:val="00D970A9"/>
    <w:rsid w:val="00DF2A70"/>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C057B-FFA4-4470-80B1-6DEE809B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2</Pages>
  <Words>240</Words>
  <Characters>1157</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(May 7, 2019) - South Carolina Legislature Online</dc:title>
  <dc:creator>Chris Charlton</dc:creator>
  <cp:lastModifiedBy>David Brunson</cp:lastModifiedBy>
  <cp:revision>2</cp:revision>
  <cp:lastPrinted>2019-04-02T15:03:00Z</cp:lastPrinted>
  <dcterms:created xsi:type="dcterms:W3CDTF">2019-05-07T23:49:00Z</dcterms:created>
  <dcterms:modified xsi:type="dcterms:W3CDTF">2019-05-07T23:49:00Z</dcterms:modified>
</cp:coreProperties>
</file>