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B4F" w:rsidRPr="00C533AB" w:rsidRDefault="00A02B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78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1009">
        <w:rPr>
          <w:color w:val="000000" w:themeColor="text1"/>
          <w:u w:color="000000" w:themeColor="text1"/>
        </w:rPr>
        <w:t>TO AMEND THE CODE OF LAWS OF SOUTH CAROLINA, 1976, BY ADDING SECTIONS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310 AND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140 SO AS TO PROVIDE THAT THE STATE BOARD OF FINANCIAL INSTITUTIONS MAY PARTICIPATE IN A NATIONWIDE MULTISTATE LICENSING SYSTEM;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120, RELATING TO DEFINITIONS, SO AS TO PROVIDE A DEFINITION FOR “NATIONWIDE MULTISTATE LICENSING SYSTEM” AND “UNIQUE IDENTIFIER”;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 RELATING TO LICENSURE APPLICATIONS, SO AS TO PROVIDE THAT AN APPLICATION MUST BE ACCOMPANIED WITH CERTAIN ACTUAL COSTS OF OBTAINING CREDIT REPORTS AND CRIMINAL HISTORY RECORD CHECKS; TO AMEND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 RELATING TO THE PROMULGATION OF REGULATIONS, SO AS TO PROVIDE THAT THE BOARD MAY WAIVE OR MODIFY CERTAIN REQUIREMENTS; TO AMEND SECTION 3</w:t>
      </w:r>
      <w:r w:rsidR="000C46B3">
        <w:rPr>
          <w:color w:val="000000" w:themeColor="text1"/>
          <w:u w:color="000000" w:themeColor="text1"/>
        </w:rPr>
        <w:t>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10, RELATING TO DEFINITIONS, SO AS TO PROVIDE A DEFINITION FOR “NATIONWIDE MULTISTATE LICENSING SYSTEM” AND “UNIQUE IDENTIFIER”; TO AMEND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 RELATING TO LICENSURE APPLICATIONS, SO AS TO PROVIDE THAT AN APPLICATION MUST BE ACCOMPANIED WITH CERTAIN ACTUAL COSTS OF OBTAINING CREDIT REPORTS AND CRIMINAL HISTORY RECORD CHECKS; AND TO AMEND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 RELATING TO THE PROMULGATION OF REGULATIONS, SO AS TO PROVIDE THAT THE BOARD MAY WAIVE OR MODIFY CERTAIN REQUIREMENTS.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825" w:rsidRDefault="00A3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825" w:rsidRDefault="00A3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7F" w:rsidRPr="00D71009" w:rsidRDefault="00A37825"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48267F" w:rsidRPr="00D71009">
        <w:rPr>
          <w:color w:val="000000" w:themeColor="text1"/>
          <w:u w:color="000000" w:themeColor="text1"/>
        </w:rPr>
        <w:t>Chapter 39, Title 34 of the 1976 Code is amended by adding: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00C533AB"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 F</w:t>
      </w:r>
      <w:r w:rsidR="00E80B58">
        <w:rPr>
          <w:color w:val="000000" w:themeColor="text1"/>
          <w:u w:color="000000" w:themeColor="text1"/>
        </w:rPr>
        <w:t xml:space="preserve">ederal </w:t>
      </w:r>
      <w:r w:rsidRPr="00D71009">
        <w:rPr>
          <w:color w:val="000000" w:themeColor="text1"/>
          <w:u w:color="000000" w:themeColor="text1"/>
        </w:rPr>
        <w:t>B</w:t>
      </w:r>
      <w:r w:rsidR="00E80B58">
        <w:rPr>
          <w:color w:val="000000" w:themeColor="text1"/>
          <w:u w:color="000000" w:themeColor="text1"/>
        </w:rPr>
        <w:t xml:space="preserve">ureau of </w:t>
      </w:r>
      <w:r w:rsidRPr="00D71009">
        <w:rPr>
          <w:color w:val="000000" w:themeColor="text1"/>
          <w:u w:color="000000" w:themeColor="text1"/>
        </w:rPr>
        <w:t>I</w:t>
      </w:r>
      <w:r w:rsidR="00E80B58">
        <w:rPr>
          <w:color w:val="000000" w:themeColor="text1"/>
          <w:u w:color="000000" w:themeColor="text1"/>
        </w:rPr>
        <w:t>nvestigation (FBI)</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 xml:space="preserve">150(C)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00C533AB" w:rsidRPr="00C533AB">
        <w:rPr>
          <w:color w:val="000000" w:themeColor="text1"/>
          <w:u w:color="000000" w:themeColor="text1"/>
        </w:rPr>
        <w:t>’</w:t>
      </w:r>
      <w:r w:rsidRPr="00D71009">
        <w:rPr>
          <w:color w:val="000000" w:themeColor="text1"/>
          <w:u w:color="000000" w:themeColor="text1"/>
        </w:rPr>
        <w:t>s behalf for all persons in accordance with 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 xml:space="preserve">150(C)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48267F" w:rsidRPr="00C533AB" w:rsidRDefault="0048267F"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00C533AB" w:rsidRPr="00C533AB">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sidR="00E80B58">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sidR="00C533AB">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w:t>
      </w:r>
      <w:r w:rsidRPr="00D71009">
        <w:rPr>
          <w:color w:val="000000" w:themeColor="text1"/>
          <w:u w:color="000000" w:themeColor="text1"/>
        </w:rPr>
        <w:lastRenderedPageBreak/>
        <w:t>required by the board</w:t>
      </w:r>
      <w:r w:rsidR="00C533AB">
        <w:rPr>
          <w:color w:val="000000" w:themeColor="text1"/>
          <w:u w:color="000000" w:themeColor="text1"/>
        </w:rPr>
        <w:t xml:space="preserve"> for licensing purposes</w:t>
      </w:r>
      <w:r w:rsidRPr="00D71009">
        <w:rPr>
          <w:color w:val="000000" w:themeColor="text1"/>
          <w:u w:color="000000" w:themeColor="text1"/>
        </w:rPr>
        <w:t xml:space="preserve"> pursuant to this chapter after the date the system is available for use must be made through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All licensees licensed through the Nationwide Multistate Licensing System shall use the unique identifier assigned on all deferred presentment service documents, as required by the board.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00C533AB"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2.</w:t>
      </w:r>
      <w:r w:rsidRPr="00D71009">
        <w:rPr>
          <w:color w:val="000000" w:themeColor="text1"/>
          <w:u w:color="000000" w:themeColor="text1"/>
        </w:rPr>
        <w:tab/>
        <w:t>Chapter 41, Title 34 of the 1976 Code is amended by adding: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D71009">
        <w:rPr>
          <w:color w:val="000000" w:themeColor="text1"/>
          <w:u w:color="000000" w:themeColor="text1"/>
        </w:rPr>
        <w:t>(A)</w:t>
      </w:r>
      <w:r w:rsidRPr="00D71009">
        <w:rPr>
          <w:color w:val="000000" w:themeColor="text1"/>
          <w:u w:color="000000" w:themeColor="text1"/>
        </w:rPr>
        <w:tab/>
        <w:t xml:space="preserve">The board may participate in a Nationwide Multistate Licensing System and may: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 xml:space="preserve">facilitate and participate in the establishment and implementation of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 xml:space="preserve">enter into agreements and contracts including cooperative, coordinating, and information sharing agreements;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 xml:space="preserve">contract with third parties to process, maintain, and store information collected by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authorize the Nationwide Multistate Licensing System to collect fingerprints on the board</w:t>
      </w:r>
      <w:r w:rsidR="00C533AB" w:rsidRPr="00C533AB">
        <w:rPr>
          <w:color w:val="000000" w:themeColor="text1"/>
          <w:u w:color="000000" w:themeColor="text1"/>
        </w:rPr>
        <w:t>’</w:t>
      </w:r>
      <w:r w:rsidRPr="00D71009">
        <w:rPr>
          <w:color w:val="000000" w:themeColor="text1"/>
          <w:u w:color="000000" w:themeColor="text1"/>
        </w:rPr>
        <w:t>s behalf in order to receive national criminal history background record checks from the</w:t>
      </w:r>
      <w:r w:rsidR="00E80B58">
        <w:rPr>
          <w:color w:val="000000" w:themeColor="text1"/>
          <w:u w:color="000000" w:themeColor="text1"/>
        </w:rPr>
        <w:t xml:space="preserve"> Federal B</w:t>
      </w:r>
      <w:r w:rsidR="00C533AB">
        <w:rPr>
          <w:color w:val="000000" w:themeColor="text1"/>
          <w:u w:color="000000" w:themeColor="text1"/>
        </w:rPr>
        <w:t>ureau of Investi</w:t>
      </w:r>
      <w:r w:rsidR="00E80B58">
        <w:rPr>
          <w:color w:val="000000" w:themeColor="text1"/>
          <w:u w:color="000000" w:themeColor="text1"/>
        </w:rPr>
        <w:t>gation</w:t>
      </w:r>
      <w:r w:rsidRPr="00D71009">
        <w:rPr>
          <w:color w:val="000000" w:themeColor="text1"/>
          <w:u w:color="000000" w:themeColor="text1"/>
        </w:rPr>
        <w:t xml:space="preserve"> </w:t>
      </w:r>
      <w:r w:rsidR="00E80B58">
        <w:rPr>
          <w:color w:val="000000" w:themeColor="text1"/>
          <w:u w:color="000000" w:themeColor="text1"/>
        </w:rPr>
        <w:t>(</w:t>
      </w:r>
      <w:r w:rsidRPr="00D71009">
        <w:rPr>
          <w:color w:val="000000" w:themeColor="text1"/>
          <w:u w:color="000000" w:themeColor="text1"/>
        </w:rPr>
        <w:t>FBI</w:t>
      </w:r>
      <w:r w:rsidR="00E80B58">
        <w:rPr>
          <w:color w:val="000000" w:themeColor="text1"/>
          <w:u w:color="000000" w:themeColor="text1"/>
        </w:rPr>
        <w:t>)</w:t>
      </w:r>
      <w:r w:rsidRPr="00D71009">
        <w:rPr>
          <w:color w:val="000000" w:themeColor="text1"/>
          <w:u w:color="000000" w:themeColor="text1"/>
        </w:rPr>
        <w:t xml:space="preserve"> to retain for certification purposes and for notification of the board regarding subsequent criminal charges which may be reported to the FBI in accordance with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40(C) and (D);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authorize the Nationwide Multistate Licensing System to collect credit reports on the board</w:t>
      </w:r>
      <w:r w:rsidR="00C533AB" w:rsidRPr="00C533AB">
        <w:rPr>
          <w:color w:val="000000" w:themeColor="text1"/>
          <w:u w:color="000000" w:themeColor="text1"/>
        </w:rPr>
        <w:t>’</w:t>
      </w:r>
      <w:r w:rsidRPr="00D71009">
        <w:rPr>
          <w:color w:val="000000" w:themeColor="text1"/>
          <w:u w:color="000000" w:themeColor="text1"/>
        </w:rPr>
        <w:t>s behalf for all persons in accordance with 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 xml:space="preserve">40(C) and (D);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(6)</w:t>
      </w:r>
      <w:r w:rsidRPr="00D71009">
        <w:rPr>
          <w:color w:val="000000" w:themeColor="text1"/>
          <w:u w:color="000000" w:themeColor="text1"/>
        </w:rPr>
        <w:tab/>
        <w:t xml:space="preserve">require persons that must be licensed by this chapter to utilize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(7)</w:t>
      </w:r>
      <w:r w:rsidRPr="00D71009">
        <w:rPr>
          <w:color w:val="000000" w:themeColor="text1"/>
          <w:u w:color="000000" w:themeColor="text1"/>
        </w:rPr>
        <w:tab/>
        <w:t xml:space="preserve">require all applicants and licensees to pay all applicable funds provided for in this chapter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(8)</w:t>
      </w:r>
      <w:r w:rsidRPr="00D71009">
        <w:rPr>
          <w:color w:val="000000" w:themeColor="text1"/>
          <w:u w:color="000000" w:themeColor="text1"/>
        </w:rPr>
        <w:tab/>
        <w:t xml:space="preserve">provide information to and receive information from the Nationwide Multistate Licensing System; </w:t>
      </w:r>
    </w:p>
    <w:p w:rsidR="0048267F" w:rsidRPr="00D71009" w:rsidRDefault="0048267F" w:rsidP="00C5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lastRenderedPageBreak/>
        <w:tab/>
      </w:r>
      <w:r w:rsidRPr="00D71009">
        <w:rPr>
          <w:color w:val="000000" w:themeColor="text1"/>
          <w:u w:color="000000" w:themeColor="text1"/>
        </w:rPr>
        <w:tab/>
        <w:t>(9)</w:t>
      </w:r>
      <w:r w:rsidRPr="00D71009">
        <w:rPr>
          <w:color w:val="000000" w:themeColor="text1"/>
          <w:u w:color="000000" w:themeColor="text1"/>
        </w:rPr>
        <w:tab/>
        <w:t>authorize a third party to collect funds associated with licensure on behalf of the board</w:t>
      </w:r>
      <w:r w:rsidR="00C533AB">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 xml:space="preserve">Persons required to be licensed pursuant to this chapter </w:t>
      </w:r>
      <w:r w:rsidR="00E80B58">
        <w:rPr>
          <w:color w:val="000000" w:themeColor="text1"/>
          <w:u w:color="000000" w:themeColor="text1"/>
        </w:rPr>
        <w:t>are</w:t>
      </w:r>
      <w:r w:rsidRPr="00D71009">
        <w:rPr>
          <w:color w:val="000000" w:themeColor="text1"/>
          <w:u w:color="000000" w:themeColor="text1"/>
        </w:rPr>
        <w:t xml:space="preserve"> required to pay all applicable fees to utilize the Nationwide Multistate Licensing System and consent to utilizing the Nationwide Multistate Licensing System to obtain fingerprint</w:t>
      </w:r>
      <w:r w:rsidR="00C533AB">
        <w:rPr>
          <w:color w:val="000000" w:themeColor="text1"/>
          <w:u w:color="000000" w:themeColor="text1"/>
        </w:rPr>
        <w:noBreakHyphen/>
      </w:r>
      <w:r w:rsidRPr="00D71009">
        <w:rPr>
          <w:color w:val="000000" w:themeColor="text1"/>
          <w:u w:color="000000" w:themeColor="text1"/>
        </w:rPr>
        <w:t xml:space="preserve">based criminal history background record checks and credit reports.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 xml:space="preserve">The board shall provide licensees with written notice of the date the Nationwide Multistate Licensing System will be available for use. The notice must be sent to the address of record on file with the board through the United States Postal Service. Licensees have one hundred and twenty days from the date the system is available for use to enter all licensing information into the Nationwide Multistate Licensing System. All filings and collection of data required by the board </w:t>
      </w:r>
      <w:r w:rsidR="00C533AB">
        <w:rPr>
          <w:color w:val="000000" w:themeColor="text1"/>
          <w:u w:color="000000" w:themeColor="text1"/>
        </w:rPr>
        <w:t xml:space="preserve">for licensing purposes </w:t>
      </w:r>
      <w:r w:rsidRPr="00D71009">
        <w:rPr>
          <w:color w:val="000000" w:themeColor="text1"/>
          <w:u w:color="000000" w:themeColor="text1"/>
        </w:rPr>
        <w:t xml:space="preserve">pursuant to this chapter after the date the system is available for use must be made through the Nationwide Multistate Licensing System.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All licensees licensed through the Nationwide Multistate Licensing System shall use the unique identifier assigned on all check cashing documents, as required by the board.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Notwithstanding any other provision of law, the Nationwide Multistate Licensing System is not intended to and does not replace or affect the board</w:t>
      </w:r>
      <w:r w:rsidR="00C533AB" w:rsidRPr="00C533AB">
        <w:rPr>
          <w:color w:val="000000" w:themeColor="text1"/>
          <w:u w:color="000000" w:themeColor="text1"/>
        </w:rPr>
        <w:t>’</w:t>
      </w:r>
      <w:r w:rsidRPr="00D71009">
        <w:rPr>
          <w:color w:val="000000" w:themeColor="text1"/>
          <w:u w:color="000000" w:themeColor="text1"/>
        </w:rPr>
        <w:t xml:space="preserve">s authority to grant, suspend, revoke, or deny a license required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(F)</w:t>
      </w:r>
      <w:r w:rsidRPr="00D71009">
        <w:rPr>
          <w:color w:val="000000" w:themeColor="text1"/>
          <w:u w:color="000000" w:themeColor="text1"/>
        </w:rPr>
        <w:tab/>
        <w:t>The board shall develop a plan that ensures an orderly transition to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3.</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120 of the 1976 Code is amended by adding appropriately numbered items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Nationwide Multistate Licensing System</w:t>
      </w:r>
      <w:r w:rsidR="00C533AB"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of licensees licensed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Unique identifier</w:t>
      </w:r>
      <w:r w:rsidR="00C533AB"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4.</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150.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 xml:space="preserve">be in writing, under oath, and on a form </w:t>
      </w:r>
      <w:r w:rsidRPr="00D71009">
        <w:rPr>
          <w:strike/>
          <w:color w:val="000000" w:themeColor="text1"/>
          <w:u w:color="000000" w:themeColor="text1"/>
        </w:rPr>
        <w:lastRenderedPageBreak/>
        <w:t>prescribed by the board. The application must</w:t>
      </w:r>
      <w:r w:rsidRPr="00D71009">
        <w:rPr>
          <w:color w:val="000000" w:themeColor="text1"/>
          <w:u w:color="000000" w:themeColor="text1"/>
        </w:rPr>
        <w:t xml:space="preserve"> set forth all of the following: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legal name and residence and business addresses of the applicant and, if the applicant is a partnership, association, or corporation, of every member, officer, managing employee, and director of it;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the location of the registered office of the applicant;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the registered agent of the applicant if the applicant is required by other law to have a registered agent;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to be licensed; and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Upon receipt of an application in the form prescribed by the board, accompanied by the required fee, the board shall investigate whether the qualifications for licensure are satisfied. If the board finds that the qualifications are satisfied, it shall issue to the applicant a license to engage in the deferred presentment services business. If the board fails to issue a license, it shall notify the applicant of the denial and the reasons for it. The provisions of the Administrative Procedures Act apply to the appeal of the denial of a license.</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an application fee of one thousand dollars and an investigation fee of five hundred dollars</w:t>
      </w:r>
      <w:r w:rsidRPr="00D71009">
        <w:rPr>
          <w:color w:val="000000" w:themeColor="text1"/>
          <w:u w:val="single" w:color="000000" w:themeColor="text1"/>
        </w:rPr>
        <w:t>, in addition to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If the license is granted, however, payment of the application fee satisfies the fee requirement for the first license year or its remainder.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009">
        <w:rPr>
          <w:color w:val="000000" w:themeColor="text1"/>
          <w:u w:color="000000" w:themeColor="text1"/>
        </w:rPr>
        <w:tab/>
        <w:t>(D)</w:t>
      </w:r>
      <w:r w:rsidRPr="00D71009">
        <w:rPr>
          <w:color w:val="000000" w:themeColor="text1"/>
          <w:u w:color="000000" w:themeColor="text1"/>
        </w:rPr>
        <w:tab/>
        <w:t xml:space="preserve">A license expires annually and may be renewed upon payment of a license fee of one thousand dollars. The annual license renewal fee for an applicant with more than one location is one thousand dollars for the first location and two hundred fifty dollars for each additional location. </w:t>
      </w:r>
      <w:r w:rsidRPr="00D71009">
        <w:rPr>
          <w:color w:val="000000" w:themeColor="text1"/>
          <w:u w:val="single" w:color="000000" w:themeColor="text1"/>
        </w:rPr>
        <w:t xml:space="preserve">At any time required by the board, each person </w:t>
      </w:r>
      <w:r w:rsidR="008904DF">
        <w:rPr>
          <w:color w:val="000000" w:themeColor="text1"/>
          <w:u w:val="single" w:color="000000" w:themeColor="text1"/>
        </w:rPr>
        <w:t>enumerated</w:t>
      </w:r>
      <w:r w:rsidRPr="00D71009">
        <w:rPr>
          <w:color w:val="000000" w:themeColor="text1"/>
          <w:u w:val="single" w:color="000000" w:themeColor="text1"/>
        </w:rPr>
        <w:t xml:space="preserve"> in subsection (A)(1) shall pay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(E)</w:t>
      </w:r>
      <w:r w:rsidRPr="00D71009">
        <w:rPr>
          <w:color w:val="000000" w:themeColor="text1"/>
          <w:u w:color="000000" w:themeColor="text1"/>
        </w:rPr>
        <w:tab/>
        <w:t>One</w:t>
      </w:r>
      <w:r w:rsidR="00C533AB">
        <w:rPr>
          <w:color w:val="000000" w:themeColor="text1"/>
          <w:u w:color="000000" w:themeColor="text1"/>
        </w:rPr>
        <w:noBreakHyphen/>
      </w:r>
      <w:r w:rsidRPr="00D71009">
        <w:rPr>
          <w:color w:val="000000" w:themeColor="text1"/>
          <w:u w:color="000000" w:themeColor="text1"/>
        </w:rPr>
        <w:t>half of the renewal fees collected pursuant to subsection (D) must be credited to the Board of Financial Institutions for enforcement of this chapter and one</w:t>
      </w:r>
      <w:r w:rsidR="00C533AB">
        <w:rPr>
          <w:color w:val="000000" w:themeColor="text1"/>
          <w:u w:color="000000" w:themeColor="text1"/>
        </w:rPr>
        <w:noBreakHyphen/>
      </w:r>
      <w:r w:rsidRPr="00D71009">
        <w:rPr>
          <w:color w:val="000000" w:themeColor="text1"/>
          <w:u w:color="000000" w:themeColor="text1"/>
        </w:rPr>
        <w:t xml:space="preserve">half must be credited to the </w:t>
      </w:r>
      <w:r w:rsidRPr="00D71009">
        <w:rPr>
          <w:color w:val="000000" w:themeColor="text1"/>
          <w:u w:color="000000" w:themeColor="text1"/>
        </w:rPr>
        <w:lastRenderedPageBreak/>
        <w:t>Attorney General to prosecute actions brought for violations of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5.</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39</w:t>
      </w:r>
      <w:r w:rsidR="00C533AB">
        <w:rPr>
          <w:color w:val="000000" w:themeColor="text1"/>
          <w:u w:color="000000" w:themeColor="text1"/>
        </w:rPr>
        <w:noBreakHyphen/>
      </w:r>
      <w:r w:rsidRPr="00D71009">
        <w:rPr>
          <w:color w:val="000000" w:themeColor="text1"/>
          <w:u w:color="000000" w:themeColor="text1"/>
        </w:rPr>
        <w:t>260.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pursuant to the Administrative Procedures Act necessary to carry out the purposes of this chapter, to provide for the protection of the public, and to assist licensees in interpreting and complying with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6.</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10 of the 1976 Code is amended by adding appropriately numbered items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Nationwide Multistate Licensing System</w:t>
      </w:r>
      <w:r w:rsidR="00C533AB" w:rsidRPr="00C533AB">
        <w:rPr>
          <w:color w:val="000000" w:themeColor="text1"/>
          <w:u w:color="000000" w:themeColor="text1"/>
        </w:rPr>
        <w:t>’</w:t>
      </w:r>
      <w:r w:rsidRPr="00D71009">
        <w:rPr>
          <w:color w:val="000000" w:themeColor="text1"/>
          <w:u w:color="000000" w:themeColor="text1"/>
        </w:rPr>
        <w:t xml:space="preserve"> means a licensing system developed and maintained by the Conference of State Bank Supervisors </w:t>
      </w:r>
      <w:r w:rsidR="00C533AB">
        <w:rPr>
          <w:color w:val="000000" w:themeColor="text1"/>
          <w:u w:color="000000" w:themeColor="text1"/>
        </w:rPr>
        <w:t>of</w:t>
      </w:r>
      <w:r w:rsidRPr="00D71009">
        <w:rPr>
          <w:color w:val="000000" w:themeColor="text1"/>
          <w:u w:color="000000" w:themeColor="text1"/>
        </w:rPr>
        <w:t xml:space="preserve"> licensees licensed pursuant to this chapter. </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  )</w:t>
      </w:r>
      <w:r w:rsidRPr="00D71009">
        <w:rPr>
          <w:color w:val="000000" w:themeColor="text1"/>
          <w:u w:color="000000" w:themeColor="text1"/>
        </w:rPr>
        <w:tab/>
      </w:r>
      <w:r w:rsidR="00C533AB" w:rsidRPr="00C533AB">
        <w:rPr>
          <w:color w:val="000000" w:themeColor="text1"/>
          <w:u w:color="000000" w:themeColor="text1"/>
        </w:rPr>
        <w:t>‘</w:t>
      </w:r>
      <w:r w:rsidRPr="00D71009">
        <w:rPr>
          <w:color w:val="000000" w:themeColor="text1"/>
          <w:u w:color="000000" w:themeColor="text1"/>
        </w:rPr>
        <w:t>Unique identifier</w:t>
      </w:r>
      <w:r w:rsidR="00C533AB" w:rsidRPr="00C533AB">
        <w:rPr>
          <w:color w:val="000000" w:themeColor="text1"/>
          <w:u w:color="000000" w:themeColor="text1"/>
        </w:rPr>
        <w:t>’</w:t>
      </w:r>
      <w:r w:rsidRPr="00D71009">
        <w:rPr>
          <w:color w:val="000000" w:themeColor="text1"/>
          <w:u w:color="000000" w:themeColor="text1"/>
        </w:rPr>
        <w:t xml:space="preserve"> means a number or other identifier assigned by protocols established by the Nationwide Multistate Licensing System.”</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7.</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40.</w:t>
      </w:r>
      <w:r w:rsidRPr="00D71009">
        <w:rPr>
          <w:color w:val="000000" w:themeColor="text1"/>
          <w:u w:color="000000" w:themeColor="text1"/>
        </w:rPr>
        <w:tab/>
        <w:t>(A)</w:t>
      </w:r>
      <w:r w:rsidRPr="00D71009">
        <w:rPr>
          <w:color w:val="000000" w:themeColor="text1"/>
          <w:u w:color="000000" w:themeColor="text1"/>
        </w:rPr>
        <w:tab/>
        <w:t xml:space="preserve">An application for licensure pursuant to this chapter must </w:t>
      </w:r>
      <w:r w:rsidRPr="00D71009">
        <w:rPr>
          <w:strike/>
          <w:color w:val="000000" w:themeColor="text1"/>
          <w:u w:color="000000" w:themeColor="text1"/>
        </w:rPr>
        <w:t>be in writing, under oath, and on a form prescribed by the board. The application shall</w:t>
      </w:r>
      <w:r w:rsidRPr="00D71009">
        <w:rPr>
          <w:color w:val="000000" w:themeColor="text1"/>
          <w:u w:color="000000" w:themeColor="text1"/>
        </w:rPr>
        <w:t xml:space="preserve"> set forth all of the following:</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(1)</w:t>
      </w:r>
      <w:r w:rsidRPr="00D71009">
        <w:rPr>
          <w:color w:val="000000" w:themeColor="text1"/>
          <w:u w:color="000000" w:themeColor="text1"/>
        </w:rPr>
        <w:tab/>
        <w:t>the name and address of the applicant;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(2)</w:t>
      </w:r>
      <w:r w:rsidRPr="00D71009">
        <w:rPr>
          <w:color w:val="000000" w:themeColor="text1"/>
          <w:u w:color="000000" w:themeColor="text1"/>
        </w:rPr>
        <w:tab/>
        <w:t>if the applicant is a firm or partnership, the name and address of each member of the firm or partnership;</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(3)</w:t>
      </w:r>
      <w:r w:rsidRPr="00D71009">
        <w:rPr>
          <w:color w:val="000000" w:themeColor="text1"/>
          <w:u w:color="000000" w:themeColor="text1"/>
        </w:rPr>
        <w:tab/>
        <w:t>if the applicant is a corporation, the name and address of each officer, director, registered agent, and principal;</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(4)</w:t>
      </w:r>
      <w:r w:rsidRPr="00D71009">
        <w:rPr>
          <w:color w:val="000000" w:themeColor="text1"/>
          <w:u w:color="000000" w:themeColor="text1"/>
        </w:rPr>
        <w:tab/>
        <w:t>the addresses of the locations of the business to be licensed; and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color="000000" w:themeColor="text1"/>
        </w:rPr>
        <w:tab/>
        <w:t>(5)</w:t>
      </w:r>
      <w:r w:rsidRPr="00D71009">
        <w:rPr>
          <w:color w:val="000000" w:themeColor="text1"/>
          <w:u w:color="000000" w:themeColor="text1"/>
        </w:rPr>
        <w:tab/>
        <w:t xml:space="preserve">other information concerning the financial responsibility, background experience, and activities, such as other partnerships, associations, and corporations located at or adjacent to the licensed </w:t>
      </w:r>
      <w:r w:rsidRPr="00D71009">
        <w:rPr>
          <w:color w:val="000000" w:themeColor="text1"/>
          <w:u w:color="000000" w:themeColor="text1"/>
        </w:rPr>
        <w:lastRenderedPageBreak/>
        <w:t>location, of the applicant and its members, officers, directors, and principals as the board requires.</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(B)</w:t>
      </w:r>
      <w:r w:rsidRPr="00D71009">
        <w:rPr>
          <w:color w:val="000000" w:themeColor="text1"/>
          <w:u w:color="000000" w:themeColor="text1"/>
        </w:rPr>
        <w:tab/>
        <w:t>The board may make such investigations as the board considers necessary to determine if the applicant has complied with all applicable provisions of this chapter and state and federal law.</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(C)</w:t>
      </w:r>
      <w:r w:rsidRPr="00D71009">
        <w:rPr>
          <w:color w:val="000000" w:themeColor="text1"/>
          <w:u w:color="000000" w:themeColor="text1"/>
        </w:rPr>
        <w:tab/>
        <w:t>The application must be accompanied by payment of a two hundred fifty dollar application fee and a five hundred dollar investigation fee</w:t>
      </w:r>
      <w:r w:rsidRPr="00D71009">
        <w:rPr>
          <w:color w:val="000000" w:themeColor="text1"/>
          <w:u w:val="single" w:color="000000" w:themeColor="text1"/>
        </w:rPr>
        <w:t>, in addition to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 These fees are not refundable or abatable, but, if the license is granted, payment of the application fee shall satisfy the fee requirement for the first license year or remaining part of it.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(D)</w:t>
      </w:r>
      <w:r w:rsidRPr="00D71009">
        <w:rPr>
          <w:color w:val="000000" w:themeColor="text1"/>
          <w:u w:color="000000" w:themeColor="text1"/>
        </w:rPr>
        <w:tab/>
        <w:t xml:space="preserve">Licenses shall expire annually and may be renewed upon payment of a license fee of two hundred fifty dollars plus a fifty dollar fee for each branch location certificate issued under a license. </w:t>
      </w:r>
      <w:r w:rsidRPr="00D71009">
        <w:rPr>
          <w:color w:val="000000" w:themeColor="text1"/>
          <w:u w:val="single" w:color="000000" w:themeColor="text1"/>
        </w:rPr>
        <w:t xml:space="preserve">At any time required by the board, each person </w:t>
      </w:r>
      <w:r w:rsidR="008904DF">
        <w:rPr>
          <w:color w:val="000000" w:themeColor="text1"/>
          <w:u w:val="single" w:color="000000" w:themeColor="text1"/>
        </w:rPr>
        <w:t>enumerated</w:t>
      </w:r>
      <w:r w:rsidRPr="00D71009">
        <w:rPr>
          <w:color w:val="000000" w:themeColor="text1"/>
          <w:u w:val="single" w:color="000000" w:themeColor="text1"/>
        </w:rPr>
        <w:t xml:space="preserve"> in subsection (A)(1) through (3) shall pay the actual cost of obtaining credit reports and national fingerprint</w:t>
      </w:r>
      <w:r w:rsidR="00C533AB">
        <w:rPr>
          <w:color w:val="000000" w:themeColor="text1"/>
          <w:u w:val="single" w:color="000000" w:themeColor="text1"/>
        </w:rPr>
        <w:noBreakHyphen/>
      </w:r>
      <w:r w:rsidRPr="00D71009">
        <w:rPr>
          <w:color w:val="000000" w:themeColor="text1"/>
          <w:u w:val="single" w:color="000000" w:themeColor="text1"/>
        </w:rPr>
        <w:t>based criminal history</w:t>
      </w:r>
      <w:r w:rsidR="00E80B58">
        <w:rPr>
          <w:color w:val="000000" w:themeColor="text1"/>
          <w:u w:val="single" w:color="000000" w:themeColor="text1"/>
        </w:rPr>
        <w:t xml:space="preserve"> background</w:t>
      </w:r>
      <w:r w:rsidRPr="00D71009">
        <w:rPr>
          <w:color w:val="000000" w:themeColor="text1"/>
          <w:u w:val="single" w:color="000000" w:themeColor="text1"/>
        </w:rPr>
        <w:t xml:space="preserve"> record checks.</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8.</w:t>
      </w: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 of the 1976 Code is amended to read:</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t>“Section 34</w:t>
      </w:r>
      <w:r w:rsidR="00C533AB">
        <w:rPr>
          <w:color w:val="000000" w:themeColor="text1"/>
          <w:u w:color="000000" w:themeColor="text1"/>
        </w:rPr>
        <w:noBreakHyphen/>
      </w:r>
      <w:r w:rsidRPr="00D71009">
        <w:rPr>
          <w:color w:val="000000" w:themeColor="text1"/>
          <w:u w:color="000000" w:themeColor="text1"/>
        </w:rPr>
        <w:t>41</w:t>
      </w:r>
      <w:r w:rsidR="00C533AB">
        <w:rPr>
          <w:color w:val="000000" w:themeColor="text1"/>
          <w:u w:color="000000" w:themeColor="text1"/>
        </w:rPr>
        <w:noBreakHyphen/>
      </w:r>
      <w:r w:rsidRPr="00D71009">
        <w:rPr>
          <w:color w:val="000000" w:themeColor="text1"/>
          <w:u w:color="000000" w:themeColor="text1"/>
        </w:rPr>
        <w:t>130.</w:t>
      </w:r>
      <w:r w:rsidRPr="00D71009">
        <w:rPr>
          <w:color w:val="000000" w:themeColor="text1"/>
          <w:u w:color="000000" w:themeColor="text1"/>
        </w:rPr>
        <w:tab/>
      </w:r>
      <w:r w:rsidRPr="00D71009">
        <w:rPr>
          <w:color w:val="000000" w:themeColor="text1"/>
          <w:u w:val="single" w:color="000000" w:themeColor="text1"/>
        </w:rPr>
        <w:t>(A)</w:t>
      </w:r>
      <w:r w:rsidRPr="00D71009">
        <w:rPr>
          <w:color w:val="000000" w:themeColor="text1"/>
          <w:u w:color="000000" w:themeColor="text1"/>
        </w:rPr>
        <w:tab/>
        <w:t>The board may promulgate regulations necessary to carry out the purposes of this chapter, to provide for the protection of the public, and to assist licensees in interpreting and complying with this chapter.</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ab/>
      </w:r>
      <w:r w:rsidRPr="00D71009">
        <w:rPr>
          <w:color w:val="000000" w:themeColor="text1"/>
          <w:u w:val="single" w:color="000000" w:themeColor="text1"/>
        </w:rPr>
        <w:t>(B)</w:t>
      </w:r>
      <w:r w:rsidRPr="00D71009">
        <w:rPr>
          <w:color w:val="000000" w:themeColor="text1"/>
          <w:u w:color="000000" w:themeColor="text1"/>
        </w:rPr>
        <w:tab/>
      </w:r>
      <w:r w:rsidRPr="00D71009">
        <w:rPr>
          <w:color w:val="000000" w:themeColor="text1"/>
          <w:u w:val="single" w:color="000000" w:themeColor="text1"/>
        </w:rPr>
        <w:t>For the purpose of participating in the Nationwide Multistate Licensing System, the board may waive or modify, in whole or in part, by rule, regulation, or order, any or all of the requirements of this chapter and establish new requirements as reasonably necessary to participate in the Nationwide Multistate Licensing System.</w:t>
      </w:r>
      <w:r w:rsidRPr="00D71009">
        <w:rPr>
          <w:color w:val="000000" w:themeColor="text1"/>
          <w:u w:color="000000" w:themeColor="text1"/>
        </w:rPr>
        <w:t>”</w:t>
      </w:r>
    </w:p>
    <w:p w:rsidR="0048267F" w:rsidRPr="00D71009"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825" w:rsidRPr="0048267F" w:rsidRDefault="0048267F" w:rsidP="00482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009">
        <w:rPr>
          <w:color w:val="000000" w:themeColor="text1"/>
          <w:u w:color="000000" w:themeColor="text1"/>
        </w:rPr>
        <w:t>SECTION</w:t>
      </w:r>
      <w:r w:rsidRPr="00D71009">
        <w:rPr>
          <w:color w:val="000000" w:themeColor="text1"/>
          <w:u w:color="000000" w:themeColor="text1"/>
        </w:rPr>
        <w:tab/>
        <w:t>9.</w:t>
      </w:r>
      <w:r w:rsidRPr="00D71009">
        <w:rPr>
          <w:color w:val="000000" w:themeColor="text1"/>
          <w:u w:color="000000" w:themeColor="text1"/>
        </w:rPr>
        <w:tab/>
        <w:t xml:space="preserve">This act takes effect July 1, 2019. </w:t>
      </w:r>
    </w:p>
    <w:p w:rsidR="00BD57D6" w:rsidRDefault="00C533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36A" w:rsidRDefault="00FF536A" w:rsidP="00FF536A">
      <w:pPr>
        <w:suppressAutoHyphens/>
      </w:pPr>
    </w:p>
    <w:sectPr w:rsidR="00FF536A" w:rsidSect="00A02B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825" w:rsidRDefault="00A37825" w:rsidP="009F0C77">
      <w:r>
        <w:separator/>
      </w:r>
    </w:p>
  </w:endnote>
  <w:endnote w:type="continuationSeparator" w:id="0">
    <w:p w:rsidR="00A37825" w:rsidRDefault="00A37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FB9D054-9EC8-433B-A3A4-8ECF11F75E50}"/>
    <w:embedBold r:id="rId2" w:fontKey="{8367550B-B0E5-4FE6-A489-BF370E750C58}"/>
  </w:font>
  <w:font w:name="Calibri">
    <w:panose1 w:val="020F0502020204030204"/>
    <w:charset w:val="00"/>
    <w:family w:val="swiss"/>
    <w:pitch w:val="variable"/>
    <w:sig w:usb0="E0002AFF" w:usb1="C000247B" w:usb2="00000009" w:usb3="00000000" w:csb0="000001FF" w:csb1="00000000"/>
    <w:embedRegular r:id="rId3" w:fontKey="{F1F88AD4-FB43-498D-9522-24BB68B345DC}"/>
  </w:font>
  <w:font w:name="Segoe UI">
    <w:panose1 w:val="020B0502040204020203"/>
    <w:charset w:val="00"/>
    <w:family w:val="swiss"/>
    <w:pitch w:val="variable"/>
    <w:sig w:usb0="E4002EFF" w:usb1="C000E47F" w:usb2="00000009" w:usb3="00000000" w:csb0="000001FF" w:csb1="00000000"/>
    <w:embedRegular r:id="rId4" w:fontKey="{0E25A84F-7BFD-4608-9B01-D89B902B639F}"/>
  </w:font>
  <w:font w:name="Cambria">
    <w:panose1 w:val="02040503050406030204"/>
    <w:charset w:val="00"/>
    <w:family w:val="roman"/>
    <w:pitch w:val="variable"/>
    <w:sig w:usb0="E00006FF" w:usb1="420024FF" w:usb2="02000000" w:usb3="00000000" w:csb0="0000019F" w:csb1="00000000"/>
    <w:embedRegular r:id="rId5" w:fontKey="{FF480D6B-D972-4181-A1B3-896409532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7D6" w:rsidRPr="00A02B4F" w:rsidRDefault="00A02B4F" w:rsidP="00A02B4F">
    <w:pPr>
      <w:pStyle w:val="Footer"/>
      <w:tabs>
        <w:tab w:val="clear" w:pos="4680"/>
        <w:tab w:val="clear" w:pos="9360"/>
        <w:tab w:val="center" w:pos="2995"/>
      </w:tabs>
      <w:spacing w:before="120"/>
    </w:pPr>
    <w:r>
      <w:t>[573]</w:t>
    </w:r>
    <w:r>
      <w:tab/>
    </w:r>
    <w:r>
      <w:fldChar w:fldCharType="begin"/>
    </w:r>
    <w:r>
      <w:instrText xml:space="preserve"> PAGE  \* MERGEFORMAT </w:instrText>
    </w:r>
    <w:r>
      <w:fldChar w:fldCharType="separate"/>
    </w:r>
    <w:r w:rsidR="00FF53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825" w:rsidRDefault="00A37825" w:rsidP="009F0C77">
      <w:r>
        <w:separator/>
      </w:r>
    </w:p>
  </w:footnote>
  <w:footnote w:type="continuationSeparator" w:id="0">
    <w:p w:rsidR="00A37825" w:rsidRDefault="00A37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89SA19"/>
    <w:docVar w:name="CoverBillType" w:val="b"/>
    <w:docVar w:name="DocPath" w:val="L:\Council\bills\RT\17589SA19.DOCX"/>
    <w:docVar w:name="dvBillNumber" w:val="573"/>
    <w:docVar w:name="dvBillNumberPrefix" w:val="S. "/>
    <w:docVar w:name="dvOriginalBody" w:val="Senate"/>
    <w:docVar w:name="dvSteno" w:val="RT"/>
    <w:docVar w:name="NameofBody" w:val="s"/>
    <w:docVar w:name="vGroup2" w:val="Council"/>
  </w:docVars>
  <w:rsids>
    <w:rsidRoot w:val="00A37825"/>
    <w:rsid w:val="000263D9"/>
    <w:rsid w:val="00026C9A"/>
    <w:rsid w:val="000965A1"/>
    <w:rsid w:val="000C46B3"/>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67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DA1"/>
    <w:rsid w:val="00771EEC"/>
    <w:rsid w:val="00786819"/>
    <w:rsid w:val="007A325A"/>
    <w:rsid w:val="007C3099"/>
    <w:rsid w:val="007E72BE"/>
    <w:rsid w:val="007F1523"/>
    <w:rsid w:val="007F509E"/>
    <w:rsid w:val="007F5799"/>
    <w:rsid w:val="007F6947"/>
    <w:rsid w:val="00834A12"/>
    <w:rsid w:val="00872729"/>
    <w:rsid w:val="008904DF"/>
    <w:rsid w:val="008F4429"/>
    <w:rsid w:val="00932670"/>
    <w:rsid w:val="009352BB"/>
    <w:rsid w:val="00990668"/>
    <w:rsid w:val="009B397B"/>
    <w:rsid w:val="009F0C77"/>
    <w:rsid w:val="009F4DD1"/>
    <w:rsid w:val="00A02B4F"/>
    <w:rsid w:val="00A37825"/>
    <w:rsid w:val="00A64E80"/>
    <w:rsid w:val="00A741D9"/>
    <w:rsid w:val="00A84B05"/>
    <w:rsid w:val="00A85589"/>
    <w:rsid w:val="00A9741D"/>
    <w:rsid w:val="00AB0576"/>
    <w:rsid w:val="00AD4B17"/>
    <w:rsid w:val="00B26FA6"/>
    <w:rsid w:val="00B741CB"/>
    <w:rsid w:val="00B87AF8"/>
    <w:rsid w:val="00B934F3"/>
    <w:rsid w:val="00BB6347"/>
    <w:rsid w:val="00BD2134"/>
    <w:rsid w:val="00BD57D6"/>
    <w:rsid w:val="00C038D8"/>
    <w:rsid w:val="00C045DD"/>
    <w:rsid w:val="00C3136F"/>
    <w:rsid w:val="00C3483A"/>
    <w:rsid w:val="00C533AB"/>
    <w:rsid w:val="00C74E9D"/>
    <w:rsid w:val="00C82FD3"/>
    <w:rsid w:val="00CC6B7B"/>
    <w:rsid w:val="00CD3619"/>
    <w:rsid w:val="00CE5E3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0B58"/>
    <w:rsid w:val="00EB00A2"/>
    <w:rsid w:val="00EB1BF3"/>
    <w:rsid w:val="00EF3EEE"/>
    <w:rsid w:val="00F149A7"/>
    <w:rsid w:val="00F50BAF"/>
    <w:rsid w:val="00F52C10"/>
    <w:rsid w:val="00F81FFD"/>
    <w:rsid w:val="00F85228"/>
    <w:rsid w:val="00F907F7"/>
    <w:rsid w:val="00FB6773"/>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9A51A-95D3-45F5-B620-38D7E01A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5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E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D933-59E8-4175-A85B-74BFB431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7</Pages>
  <Words>2228</Words>
  <Characters>12275</Characters>
  <Application>Microsoft Office Word</Application>
  <DocSecurity>0</DocSecurity>
  <Lines>298</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573 Text of Previous Version (Feb. 28, 2019) - South Carolina Legislature Online</dc:title>
  <dc:subject/>
  <dc:creator>Rebecca Turner</dc:creator>
  <cp:keywords/>
  <dc:description/>
  <cp:lastModifiedBy>Lavarres Lynch</cp:lastModifiedBy>
  <cp:revision>2</cp:revision>
  <cp:lastPrinted>2019-02-27T15:51:00Z</cp:lastPrinted>
  <dcterms:created xsi:type="dcterms:W3CDTF">2019-02-28T16:13:00Z</dcterms:created>
  <dcterms:modified xsi:type="dcterms:W3CDTF">2019-02-28T16:13:00Z</dcterms:modified>
</cp:coreProperties>
</file>