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F03" w:rsidRP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(595C001.AGM.WAB)</w:t>
      </w: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2019</w:t>
      </w: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Pr="00CA6701" w:rsidRDefault="00CA6701" w:rsidP="00CA6701">
      <w:pPr>
        <w:tabs>
          <w:tab w:val="right" w:pos="5933"/>
        </w:tabs>
        <w:suppressAutoHyphens/>
        <w:jc w:val="both"/>
        <w:rPr>
          <w:rFonts w:eastAsia="Times New Roman"/>
        </w:rPr>
      </w:pPr>
      <w:r>
        <w:rPr>
          <w:rFonts w:eastAsia="Times New Roman"/>
        </w:rPr>
        <w:tab/>
      </w:r>
      <w:r>
        <w:rPr>
          <w:rFonts w:eastAsia="Times New Roman"/>
          <w:b/>
          <w:sz w:val="36"/>
        </w:rPr>
        <w:t>S. 595</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2019.</w:t>
      </w:r>
    </w:p>
    <w:p w:rsidR="00CA6701" w:rsidRPr="00CA6701" w:rsidRDefault="00CA6701" w:rsidP="00CA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701" w:rsidRDefault="00CA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070B" w:rsidSect="00502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bookmarkEnd w:id="1"/>
    </w:p>
    <w:p w:rsidR="008A5E4D"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2070B" w:rsidRDefault="0092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w:t>
      </w:r>
      <w:r w:rsidR="008A5E4D">
        <w:rPr>
          <w:color w:val="000000" w:themeColor="text1"/>
          <w:u w:val="single" w:color="000000" w:themeColor="text1"/>
        </w:rPr>
        <w:t>that</w:t>
      </w:r>
      <w:r w:rsidR="008A5E4D" w:rsidRPr="001D7C35">
        <w:rPr>
          <w:color w:val="000000" w:themeColor="text1"/>
          <w:u w:val="single" w:color="000000" w:themeColor="text1"/>
        </w:rPr>
        <w:t xml:space="preserve"> deliver</w:t>
      </w:r>
      <w:r w:rsidR="008A5E4D">
        <w:rPr>
          <w:color w:val="000000" w:themeColor="text1"/>
          <w:u w:val="single" w:color="000000" w:themeColor="text1"/>
        </w:rPr>
        <w:t>s</w:t>
      </w:r>
      <w:r w:rsidR="008A5E4D" w:rsidRPr="001D7C35">
        <w:rPr>
          <w:color w:val="000000" w:themeColor="text1"/>
          <w:u w:val="single" w:color="000000" w:themeColor="text1"/>
        </w:rPr>
        <w:t xml:space="preserve"> services for which Child Care and Development </w:t>
      </w:r>
      <w:r w:rsidRPr="001D7C35">
        <w:rPr>
          <w:color w:val="000000" w:themeColor="text1"/>
          <w:u w:val="single" w:color="000000" w:themeColor="text1"/>
        </w:rPr>
        <w:t xml:space="preserve">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 xml:space="preserve">pursuant to Section </w:t>
      </w:r>
      <w:r w:rsidRPr="001D7C35">
        <w:rPr>
          <w:strike/>
          <w:color w:val="000000" w:themeColor="text1"/>
          <w:u w:color="000000" w:themeColor="text1"/>
        </w:rPr>
        <w:lastRenderedPageBreak/>
        <w:t>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(i)</w:t>
      </w:r>
      <w:r w:rsidR="001D7AEB">
        <w:rPr>
          <w:color w:val="000000" w:themeColor="text1"/>
          <w:u w:val="single" w:color="000000" w:themeColor="text1"/>
        </w:rPr>
        <w:t xml:space="preserve"> </w:t>
      </w:r>
      <w:r w:rsidRPr="001D7C35">
        <w:rPr>
          <w:color w:val="000000" w:themeColor="text1"/>
          <w:u w:val="single" w:color="000000" w:themeColor="text1"/>
        </w:rPr>
        <w:t>a violent misdemeanor committed as an adult against a child;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(j)</w:t>
      </w:r>
      <w:r w:rsidR="001D7AEB">
        <w:rPr>
          <w:color w:val="000000" w:themeColor="text1"/>
          <w:u w:val="single" w:color="000000" w:themeColor="text1"/>
        </w:rPr>
        <w:t xml:space="preserve"> </w:t>
      </w:r>
      <w:r w:rsidRPr="001D7C35">
        <w:rPr>
          <w:color w:val="000000" w:themeColor="text1"/>
          <w:u w:val="single" w:color="000000" w:themeColor="text1"/>
        </w:rPr>
        <w:t>a violent crime listed in Section 16</w:t>
      </w:r>
      <w:r w:rsidR="00522AB8">
        <w:rPr>
          <w:color w:val="000000" w:themeColor="text1"/>
          <w:u w:val="single" w:color="000000" w:themeColor="text1"/>
        </w:rPr>
        <w:noBreakHyphen/>
      </w:r>
      <w:r w:rsidRPr="001D7C35">
        <w:rPr>
          <w:color w:val="000000" w:themeColor="text1"/>
          <w:u w:val="single" w:color="000000" w:themeColor="text1"/>
        </w:rPr>
        <w:t>1</w:t>
      </w:r>
      <w:r w:rsidR="00522AB8">
        <w:rPr>
          <w:color w:val="000000" w:themeColor="text1"/>
          <w:u w:val="single" w:color="000000" w:themeColor="text1"/>
        </w:rPr>
        <w:noBreakHyphen/>
      </w:r>
      <w:r w:rsidRPr="001D7C35">
        <w:rPr>
          <w:color w:val="000000" w:themeColor="text1"/>
          <w:u w:val="single" w:color="000000" w:themeColor="text1"/>
        </w:rPr>
        <w:t>60 if the crime was a felony or if the victim was a minor;</w:t>
      </w:r>
      <w:r w:rsidRPr="004D1C01">
        <w:rPr>
          <w:color w:val="000000" w:themeColor="text1"/>
        </w:rPr>
        <w:t xml:space="preserve"> or</w:t>
      </w:r>
    </w:p>
    <w:p w:rsidR="006C5802" w:rsidRPr="001D7C35" w:rsidRDefault="00042EE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006C5802" w:rsidRPr="001D7C35">
        <w:rPr>
          <w:strike/>
          <w:color w:val="000000" w:themeColor="text1"/>
          <w:u w:color="000000" w:themeColor="text1"/>
        </w:rPr>
        <w:t>(6)</w:t>
      </w:r>
      <w:r w:rsidR="006C5802" w:rsidRPr="001D7C35">
        <w:rPr>
          <w:color w:val="000000" w:themeColor="text1"/>
          <w:u w:val="single" w:color="000000" w:themeColor="text1"/>
        </w:rPr>
        <w:t>(k)</w:t>
      </w:r>
      <w:r w:rsidR="006C5802">
        <w:rPr>
          <w:color w:val="000000" w:themeColor="text1"/>
          <w:u w:color="000000" w:themeColor="text1"/>
        </w:rPr>
        <w:tab/>
      </w:r>
      <w:r w:rsidR="006C5802"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 xml:space="preserve">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w:t>
      </w:r>
      <w:r w:rsidRPr="001D7C35">
        <w:rPr>
          <w:color w:val="000000" w:themeColor="text1"/>
          <w:u w:color="000000" w:themeColor="text1"/>
        </w:rPr>
        <w:lastRenderedPageBreak/>
        <w:t>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w:t>
      </w:r>
      <w:r w:rsidRPr="001D7C35">
        <w:rPr>
          <w:color w:val="000000" w:themeColor="text1"/>
          <w:u w:color="000000" w:themeColor="text1"/>
        </w:rPr>
        <w:lastRenderedPageBreak/>
        <w:t xml:space="preserve">Central Registry for having perpetrated abuse or neglect upon a child. A person provisionally employed must be directly supervised 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 xml:space="preserve">every five years. The fingerprint checks must be repeated if a person is not employed by or does not provide caregiver services in a childcare center, group childcare home, family childcare home, church or religious </w:t>
      </w:r>
      <w:r w:rsidR="008A5E4D" w:rsidRPr="001D7C35">
        <w:rPr>
          <w:color w:val="000000" w:themeColor="text1"/>
          <w:szCs w:val="24"/>
          <w:u w:val="single" w:color="000000" w:themeColor="text1"/>
        </w:rPr>
        <w:t xml:space="preserve">childcare center, or childcare provider </w:t>
      </w:r>
      <w:r w:rsidR="008A5E4D">
        <w:rPr>
          <w:color w:val="000000" w:themeColor="text1"/>
          <w:szCs w:val="24"/>
          <w:u w:val="single" w:color="000000" w:themeColor="text1"/>
        </w:rPr>
        <w:t>that</w:t>
      </w:r>
      <w:r w:rsidR="008A5E4D" w:rsidRPr="001D7C35">
        <w:rPr>
          <w:color w:val="000000" w:themeColor="text1"/>
          <w:szCs w:val="24"/>
          <w:u w:val="single" w:color="000000" w:themeColor="text1"/>
        </w:rPr>
        <w:t xml:space="preserve"> deliver</w:t>
      </w:r>
      <w:r w:rsidR="008A5E4D">
        <w:rPr>
          <w:color w:val="000000" w:themeColor="text1"/>
          <w:szCs w:val="24"/>
          <w:u w:val="single" w:color="000000" w:themeColor="text1"/>
        </w:rPr>
        <w:t>s</w:t>
      </w:r>
      <w:r w:rsidR="008A5E4D" w:rsidRPr="001D7C35">
        <w:rPr>
          <w:color w:val="000000" w:themeColor="text1"/>
          <w:szCs w:val="24"/>
          <w:u w:val="single" w:color="000000" w:themeColor="text1"/>
        </w:rPr>
        <w:t xml:space="preserve"> services for </w:t>
      </w:r>
      <w:r w:rsidRPr="001D7C35">
        <w:rPr>
          <w:color w:val="000000" w:themeColor="text1"/>
          <w:szCs w:val="24"/>
          <w:u w:val="single" w:color="000000" w:themeColor="text1"/>
        </w:rPr>
        <w:t>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w:t>
      </w:r>
      <w:r w:rsidRPr="001D7C35">
        <w:rPr>
          <w:color w:val="000000" w:themeColor="text1"/>
          <w:u w:color="000000" w:themeColor="text1"/>
        </w:rPr>
        <w:lastRenderedPageBreak/>
        <w:t>business days of receipt of the request. For other employment under this section, the department must complete the Central Registry 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8A5E4D"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w:t>
      </w:r>
      <w:r w:rsidR="008A5E4D" w:rsidRPr="001D7C35">
        <w:rPr>
          <w:rFonts w:eastAsia="Calibri"/>
          <w:color w:val="000000" w:themeColor="text1"/>
          <w:u w:color="000000" w:themeColor="text1"/>
        </w:rPr>
        <w:t>registered</w:t>
      </w:r>
      <w:r w:rsidR="008A5E4D" w:rsidRPr="003D39AA">
        <w:rPr>
          <w:rFonts w:eastAsia="Calibri"/>
          <w:color w:val="000000" w:themeColor="text1"/>
          <w:u w:color="000000" w:themeColor="text1"/>
        </w:rPr>
        <w:t>,</w:t>
      </w:r>
      <w:r w:rsidR="008A5E4D" w:rsidRPr="001D7C35">
        <w:rPr>
          <w:rFonts w:eastAsia="Calibri"/>
          <w:color w:val="000000" w:themeColor="text1"/>
          <w:u w:color="000000" w:themeColor="text1"/>
        </w:rPr>
        <w:t xml:space="preserve"> </w:t>
      </w:r>
      <w:r w:rsidR="008A5E4D" w:rsidRPr="003D39AA">
        <w:rPr>
          <w:rFonts w:eastAsia="Calibri"/>
          <w:color w:val="000000" w:themeColor="text1"/>
          <w:u w:color="000000" w:themeColor="text1"/>
        </w:rPr>
        <w:t>or</w:t>
      </w:r>
      <w:r w:rsidR="008A5E4D" w:rsidRPr="001D7C35">
        <w:rPr>
          <w:rFonts w:eastAsia="Calibri"/>
          <w:color w:val="000000" w:themeColor="text1"/>
          <w:u w:color="000000" w:themeColor="text1"/>
        </w:rPr>
        <w:t xml:space="preserve"> approved,</w:t>
      </w:r>
      <w:r w:rsidR="008A5E4D" w:rsidRPr="00183099">
        <w:rPr>
          <w:rFonts w:eastAsia="Calibri"/>
          <w:color w:val="000000" w:themeColor="text1"/>
          <w:u w:color="000000" w:themeColor="text1"/>
        </w:rPr>
        <w:t xml:space="preserve"> </w:t>
      </w:r>
      <w:r w:rsidR="008A5E4D" w:rsidRPr="001D7C35">
        <w:rPr>
          <w:rFonts w:eastAsia="Calibri"/>
          <w:color w:val="000000" w:themeColor="text1"/>
          <w:szCs w:val="24"/>
          <w:u w:val="single" w:color="000000" w:themeColor="text1"/>
        </w:rPr>
        <w:t xml:space="preserve">or </w:t>
      </w:r>
      <w:r w:rsidR="008A5E4D">
        <w:rPr>
          <w:rFonts w:eastAsia="Calibri"/>
          <w:color w:val="000000" w:themeColor="text1"/>
          <w:szCs w:val="24"/>
          <w:u w:val="single" w:color="000000" w:themeColor="text1"/>
        </w:rPr>
        <w:t xml:space="preserve">who </w:t>
      </w:r>
      <w:r w:rsidR="008A5E4D" w:rsidRPr="001D7C35">
        <w:rPr>
          <w:rFonts w:eastAsia="Calibri"/>
          <w:color w:val="000000" w:themeColor="text1"/>
          <w:szCs w:val="24"/>
          <w:u w:val="single" w:color="000000" w:themeColor="text1"/>
        </w:rPr>
        <w:t>deliver</w:t>
      </w:r>
      <w:r w:rsidR="008A5E4D">
        <w:rPr>
          <w:rFonts w:eastAsia="Calibri"/>
          <w:color w:val="000000" w:themeColor="text1"/>
          <w:szCs w:val="24"/>
          <w:u w:val="single" w:color="000000" w:themeColor="text1"/>
        </w:rPr>
        <w:t>s</w:t>
      </w:r>
      <w:r w:rsidR="008A5E4D" w:rsidRPr="001D7C35">
        <w:rPr>
          <w:rFonts w:eastAsia="Calibri"/>
          <w:color w:val="000000" w:themeColor="text1"/>
          <w:szCs w:val="24"/>
          <w:u w:val="single" w:color="000000" w:themeColor="text1"/>
        </w:rPr>
        <w:t xml:space="preserve"> services for which Child Care and Development Fund financial assistance is provided</w:t>
      </w:r>
      <w:r w:rsidR="008A5E4D" w:rsidRPr="001D7C35">
        <w:rPr>
          <w:rFonts w:eastAsia="Calibri"/>
          <w:color w:val="000000" w:themeColor="text1"/>
          <w:u w:color="000000" w:themeColor="text1"/>
        </w:rPr>
        <w:t xml:space="preserve"> under this chapter; and</w:t>
      </w:r>
    </w:p>
    <w:p w:rsidR="006C5802" w:rsidRPr="001D7C35" w:rsidRDefault="008A5E4D"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3D39AA">
        <w:rPr>
          <w:rFonts w:eastAsia="Calibri"/>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w:t>
      </w:r>
      <w:r>
        <w:rPr>
          <w:rFonts w:eastAsia="Calibri"/>
          <w:color w:val="000000" w:themeColor="text1"/>
          <w:szCs w:val="24"/>
          <w:u w:val="single" w:color="000000" w:themeColor="text1"/>
        </w:rPr>
        <w:t xml:space="preserve"> who</w:t>
      </w:r>
      <w:r w:rsidRPr="001D7C35">
        <w:rPr>
          <w:rFonts w:eastAsia="Calibri"/>
          <w:color w:val="000000" w:themeColor="text1"/>
          <w:szCs w:val="24"/>
          <w:u w:val="single" w:color="000000" w:themeColor="text1"/>
        </w:rPr>
        <w:t xml:space="preserve"> deliver</w:t>
      </w:r>
      <w:r>
        <w:rPr>
          <w:rFonts w:eastAsia="Calibri"/>
          <w:color w:val="000000" w:themeColor="text1"/>
          <w:szCs w:val="24"/>
          <w:u w:val="single" w:color="000000" w:themeColor="text1"/>
        </w:rPr>
        <w:t>s</w:t>
      </w:r>
      <w:r w:rsidRPr="001D7C35">
        <w:rPr>
          <w:rFonts w:eastAsia="Calibri"/>
          <w:color w:val="000000" w:themeColor="text1"/>
          <w:szCs w:val="24"/>
          <w:u w:val="single" w:color="000000" w:themeColor="text1"/>
        </w:rPr>
        <w:t xml:space="preserve"> services for which Child Care and </w:t>
      </w:r>
      <w:r w:rsidR="006C5802" w:rsidRPr="001D7C35">
        <w:rPr>
          <w:rFonts w:eastAsia="Calibri"/>
          <w:color w:val="000000" w:themeColor="text1"/>
          <w:szCs w:val="24"/>
          <w:u w:val="single" w:color="000000" w:themeColor="text1"/>
        </w:rPr>
        <w:t>Development Fund financial assistance is provided</w:t>
      </w:r>
      <w:r w:rsidR="006C5802" w:rsidRPr="001D7C35">
        <w:rPr>
          <w:rFonts w:eastAsia="Calibri"/>
          <w:color w:val="000000" w:themeColor="text1"/>
          <w:szCs w:val="24"/>
          <w:u w:color="000000" w:themeColor="text1"/>
        </w:rPr>
        <w:t xml:space="preserve"> </w:t>
      </w:r>
      <w:r w:rsidR="006C5802" w:rsidRPr="001D7C35">
        <w:rPr>
          <w:rFonts w:eastAsia="Calibri"/>
          <w:color w:val="000000" w:themeColor="text1"/>
          <w:u w:color="000000" w:themeColor="text1"/>
        </w:rPr>
        <w:t xml:space="preserve">under this chapter who has direct access to a child outside the immediate </w:t>
      </w:r>
      <w:r w:rsidR="006C5802" w:rsidRPr="001D7C35">
        <w:rPr>
          <w:rFonts w:eastAsia="Calibri"/>
          <w:color w:val="000000" w:themeColor="text1"/>
          <w:u w:color="000000" w:themeColor="text1"/>
        </w:rPr>
        <w:lastRenderedPageBreak/>
        <w:t>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w:t>
      </w:r>
      <w:r w:rsidRPr="001D7C35">
        <w:rPr>
          <w:color w:val="000000" w:themeColor="text1"/>
          <w:szCs w:val="24"/>
          <w:u w:val="single" w:color="000000" w:themeColor="text1"/>
        </w:rPr>
        <w:lastRenderedPageBreak/>
        <w:t>state sex offender check, and a state child abuse and neglect registry and database check in each state where the person has lived in the 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w:t>
      </w:r>
      <w:r w:rsidRPr="001D7AEB">
        <w:rPr>
          <w:color w:val="000000" w:themeColor="text1"/>
          <w:szCs w:val="24"/>
          <w:u w:val="single"/>
        </w:rPr>
        <w:t>d</w:t>
      </w:r>
      <w:r w:rsidRPr="001D7AEB">
        <w:rPr>
          <w:color w:val="000000" w:themeColor="text1"/>
          <w:u w:val="single"/>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w:t>
      </w:r>
      <w:r w:rsidRPr="001D7C35">
        <w:rPr>
          <w:color w:val="000000" w:themeColor="text1"/>
          <w:szCs w:val="24"/>
          <w:u w:val="single" w:color="000000" w:themeColor="text1"/>
        </w:rPr>
        <w:lastRenderedPageBreak/>
        <w:t>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 xml:space="preserve">to be repeated every five </w:t>
      </w:r>
      <w:r w:rsidRPr="00042EE9">
        <w:rPr>
          <w:color w:val="000000" w:themeColor="text1"/>
          <w:u w:val="single"/>
        </w:rPr>
        <w:t>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 xml:space="preserve">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w:t>
      </w:r>
      <w:r w:rsidRPr="001D7C35">
        <w:rPr>
          <w:color w:val="000000" w:themeColor="text1"/>
          <w:u w:color="000000" w:themeColor="text1"/>
        </w:rPr>
        <w:lastRenderedPageBreak/>
        <w:t>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w:t>
      </w:r>
      <w:r w:rsidRPr="001D7C35">
        <w:rPr>
          <w:color w:val="000000" w:themeColor="text1"/>
          <w:szCs w:val="24"/>
          <w:u w:val="single" w:color="000000" w:themeColor="text1"/>
        </w:rPr>
        <w:lastRenderedPageBreak/>
        <w:t>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lastRenderedPageBreak/>
        <w:tab/>
      </w:r>
      <w:r w:rsidRPr="001D7C35">
        <w:rPr>
          <w:rFonts w:eastAsia="Calibri"/>
          <w:color w:val="000000" w:themeColor="text1"/>
          <w:u w:color="000000" w:themeColor="text1"/>
        </w:rPr>
        <w:t>(C)</w:t>
      </w:r>
      <w:r w:rsidRPr="001D7C35">
        <w:rPr>
          <w:rFonts w:eastAsia="Calibri"/>
          <w:color w:val="000000" w:themeColor="text1"/>
          <w:u w:color="000000" w:themeColor="text1"/>
        </w:rPr>
        <w:tab/>
        <w:t>A person applying for approval under this section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w:t>
      </w:r>
      <w:r w:rsidRPr="001D7C35">
        <w:rPr>
          <w:color w:val="000000" w:themeColor="text1"/>
          <w:u w:color="000000" w:themeColor="text1"/>
        </w:rPr>
        <w:lastRenderedPageBreak/>
        <w:t>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w:t>
      </w:r>
      <w:r w:rsidRPr="001D7C35">
        <w:rPr>
          <w:color w:val="000000" w:themeColor="text1"/>
          <w:szCs w:val="24"/>
          <w:u w:val="single" w:color="000000" w:themeColor="text1"/>
        </w:rPr>
        <w:lastRenderedPageBreak/>
        <w:t>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w:t>
      </w:r>
      <w:r w:rsidRPr="001D7C35">
        <w:rPr>
          <w:color w:val="000000" w:themeColor="text1"/>
          <w:u w:color="000000" w:themeColor="text1"/>
        </w:rPr>
        <w:lastRenderedPageBreak/>
        <w:t xml:space="preserve">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 xml:space="preserve">The person shall be subject to a state criminal register or repository check, a state sex offender check, and a state child abuse and neglect registry and database </w:t>
      </w:r>
      <w:r w:rsidRPr="001D7C35">
        <w:rPr>
          <w:rFonts w:eastAsia="Calibri"/>
          <w:color w:val="000000" w:themeColor="text1"/>
          <w:szCs w:val="24"/>
          <w:u w:val="single" w:color="000000" w:themeColor="text1"/>
        </w:rPr>
        <w:lastRenderedPageBreak/>
        <w:t>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w:t>
      </w:r>
      <w:r w:rsidRPr="001D7C35">
        <w:rPr>
          <w:rFonts w:eastAsia="Calibri"/>
          <w:color w:val="000000" w:themeColor="text1"/>
          <w:szCs w:val="24"/>
          <w:u w:val="single" w:color="000000" w:themeColor="text1"/>
        </w:rPr>
        <w:lastRenderedPageBreak/>
        <w:t>family childcare home after an initial application for registration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w:t>
      </w:r>
      <w:r w:rsidRPr="001D7C35">
        <w:rPr>
          <w:color w:val="000000" w:themeColor="text1"/>
          <w:szCs w:val="24"/>
          <w:u w:val="single" w:color="000000" w:themeColor="text1"/>
        </w:rPr>
        <w:lastRenderedPageBreak/>
        <w:t>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lastRenderedPageBreak/>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 person applying for a license or registration as an operator of a church or religious childcare center shall undergo a state fingerprint review to be conducted by the State Law Enforcement </w:t>
      </w:r>
      <w:r w:rsidRPr="001D7C35">
        <w:rPr>
          <w:color w:val="000000" w:themeColor="text1"/>
          <w:u w:color="000000" w:themeColor="text1"/>
        </w:rPr>
        <w:lastRenderedPageBreak/>
        <w:t>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w:t>
      </w:r>
      <w:r w:rsidRPr="001D7C35">
        <w:rPr>
          <w:strike/>
          <w:color w:val="000000" w:themeColor="text1"/>
          <w:u w:color="000000" w:themeColor="text1"/>
        </w:rPr>
        <w:lastRenderedPageBreak/>
        <w:t>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070B"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SECTION</w:t>
      </w:r>
      <w:r w:rsidRPr="00FB5AB2">
        <w:tab/>
      </w:r>
      <w:r>
        <w:t>11</w:t>
      </w:r>
      <w:r w:rsidRPr="00FB5AB2">
        <w:t>.</w:t>
      </w:r>
      <w:r w:rsidRPr="00FB5AB2">
        <w:tab/>
        <w:t>Chapter 13, Title 63 of the 1976 Code is amended by adding:</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070B"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B5AB2">
        <w:t>“Article 10</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070B"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B5AB2">
        <w:t>Miscellaneous Care Providers</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lastRenderedPageBreak/>
        <w:tab/>
        <w:t>Section 63</w:t>
      </w:r>
      <w:r w:rsidRPr="00FB5AB2">
        <w:noBreakHyphen/>
        <w:t>13</w:t>
      </w:r>
      <w:r w:rsidRPr="00FB5AB2">
        <w:noBreakHyphen/>
        <w:t>110.</w:t>
      </w:r>
      <w:r w:rsidRPr="00FB5AB2">
        <w:tab/>
        <w:t>(A)</w:t>
      </w:r>
      <w:r w:rsidRPr="00FB5AB2">
        <w:tab/>
        <w:t>Notwithstanding another provision of law to the contrary, it is unlawful for a person required to register pursuant to Article 7, Chapter 3</w:t>
      </w:r>
      <w:bookmarkStart w:id="5" w:name="temp"/>
      <w:bookmarkEnd w:id="5"/>
      <w:r w:rsidRPr="00FB5AB2">
        <w:t>, Title 23 to work for any person or as a sole proprietor, with or without compensation, at any location where a minor is present and the person’s responsibilities or activities would include instruction, supervision, or care of a minor or minors, unless his employment or volunteer service is approved by a circuit court order and recorded in his sex offender registry file.</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ab/>
        <w:t>(B)</w:t>
      </w:r>
      <w:r w:rsidRPr="00FB5AB2">
        <w:tab/>
        <w:t>All court costs and fees associated with the provisions contained in subsection (A) must be paid by the offender.</w:t>
      </w:r>
    </w:p>
    <w:p w:rsidR="0092070B" w:rsidRPr="00FB5AB2" w:rsidRDefault="0092070B" w:rsidP="0092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5AB2">
        <w:tab/>
        <w:t>(C)</w:t>
      </w:r>
      <w:r w:rsidRPr="00FB5AB2">
        <w:tab/>
        <w:t>A person who violates this provision is guilty of a felony and, upon conviction, must be imprisoned not more than five years.”</w:t>
      </w:r>
    </w:p>
    <w:p w:rsidR="0092070B" w:rsidRPr="001D7C35" w:rsidRDefault="0092070B"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070B">
        <w:rPr>
          <w:rFonts w:eastAsia="Times New Roman"/>
        </w:rPr>
        <w:t>12</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186B" w:rsidRDefault="00A8186B" w:rsidP="00A8186B">
      <w:pPr>
        <w:suppressAutoHyphens/>
        <w:jc w:val="both"/>
        <w:rPr>
          <w:rFonts w:eastAsia="Times New Roman"/>
        </w:rPr>
      </w:pPr>
    </w:p>
    <w:sectPr w:rsidR="00A8186B" w:rsidSect="00502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D09A94-2C58-48C6-9A55-236C68B0B702}"/>
    <w:embedBold r:id="rId2" w:fontKey="{0CDF1AFE-8441-4113-89AD-E98D2BE55737}"/>
  </w:font>
  <w:font w:name="Calibri">
    <w:panose1 w:val="020F0502020204030204"/>
    <w:charset w:val="00"/>
    <w:family w:val="swiss"/>
    <w:pitch w:val="variable"/>
    <w:sig w:usb0="E0002AFF" w:usb1="C000247B" w:usb2="00000009" w:usb3="00000000" w:csb0="000001FF" w:csb1="00000000"/>
    <w:embedRegular r:id="rId3" w:fontKey="{2182883F-6B16-4D37-95AD-F345AA108C58}"/>
  </w:font>
  <w:font w:name="Cambria">
    <w:panose1 w:val="02040503050406030204"/>
    <w:charset w:val="00"/>
    <w:family w:val="roman"/>
    <w:pitch w:val="variable"/>
    <w:sig w:usb0="E00006FF" w:usb1="420024FF" w:usb2="02000000" w:usb3="00000000" w:csb0="0000019F" w:csb1="00000000"/>
    <w:embedRegular r:id="rId4" w:fontKey="{F3EBC04A-51A7-432D-B9E8-A160B25395E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164" w:rsidRPr="009C05AF" w:rsidRDefault="009C05AF" w:rsidP="009C05AF">
    <w:pPr>
      <w:pStyle w:val="Footer"/>
      <w:tabs>
        <w:tab w:val="clear" w:pos="4680"/>
        <w:tab w:val="clear" w:pos="9360"/>
        <w:tab w:val="center" w:pos="2995"/>
      </w:tabs>
      <w:spacing w:before="120"/>
    </w:pPr>
    <w:r>
      <w:t>[595</w:t>
    </w:r>
    <w:r w:rsidR="00502F03">
      <w:t>-</w:t>
    </w:r>
    <w:r w:rsidR="00502F03">
      <w:fldChar w:fldCharType="begin"/>
    </w:r>
    <w:r w:rsidR="00502F03">
      <w:instrText xml:space="preserve"> PAGE  \* MERGEFORMAT </w:instrText>
    </w:r>
    <w:r w:rsidR="00502F03">
      <w:fldChar w:fldCharType="separate"/>
    </w:r>
    <w:r w:rsidR="00A8186B">
      <w:rPr>
        <w:noProof/>
      </w:rPr>
      <w:t>1</w:t>
    </w:r>
    <w:r w:rsidR="00502F03">
      <w:fldChar w:fldCharType="end"/>
    </w:r>
    <w:r w:rsidR="00502F0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F03" w:rsidRPr="009C05AF" w:rsidRDefault="00502F03"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A8186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2EE9"/>
    <w:rsid w:val="00046516"/>
    <w:rsid w:val="00072458"/>
    <w:rsid w:val="0007601D"/>
    <w:rsid w:val="000B0720"/>
    <w:rsid w:val="000B5EAF"/>
    <w:rsid w:val="000B6AC7"/>
    <w:rsid w:val="001315B2"/>
    <w:rsid w:val="00170561"/>
    <w:rsid w:val="00183099"/>
    <w:rsid w:val="00186AC9"/>
    <w:rsid w:val="00197DF1"/>
    <w:rsid w:val="001B11D1"/>
    <w:rsid w:val="001B3DD9"/>
    <w:rsid w:val="001B7E5D"/>
    <w:rsid w:val="001D3BAC"/>
    <w:rsid w:val="001D7AEB"/>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1C01"/>
    <w:rsid w:val="004D7F37"/>
    <w:rsid w:val="00502F03"/>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A1802"/>
    <w:rsid w:val="006C0CBB"/>
    <w:rsid w:val="006C5802"/>
    <w:rsid w:val="006C74EA"/>
    <w:rsid w:val="00720D40"/>
    <w:rsid w:val="007318D4"/>
    <w:rsid w:val="0076457E"/>
    <w:rsid w:val="00765784"/>
    <w:rsid w:val="007A4390"/>
    <w:rsid w:val="007E5CB7"/>
    <w:rsid w:val="0081675F"/>
    <w:rsid w:val="008314D2"/>
    <w:rsid w:val="00870F6F"/>
    <w:rsid w:val="008A5E4D"/>
    <w:rsid w:val="008B2F42"/>
    <w:rsid w:val="008C3697"/>
    <w:rsid w:val="008E185F"/>
    <w:rsid w:val="008F023B"/>
    <w:rsid w:val="00904E16"/>
    <w:rsid w:val="009162B3"/>
    <w:rsid w:val="0092070B"/>
    <w:rsid w:val="00927C62"/>
    <w:rsid w:val="00983951"/>
    <w:rsid w:val="00984124"/>
    <w:rsid w:val="00984640"/>
    <w:rsid w:val="00995C37"/>
    <w:rsid w:val="009C05AF"/>
    <w:rsid w:val="009C118A"/>
    <w:rsid w:val="00A02011"/>
    <w:rsid w:val="00A4011E"/>
    <w:rsid w:val="00A8186B"/>
    <w:rsid w:val="00A86015"/>
    <w:rsid w:val="00A9594E"/>
    <w:rsid w:val="00AC3A29"/>
    <w:rsid w:val="00AE59C8"/>
    <w:rsid w:val="00B10098"/>
    <w:rsid w:val="00B5790D"/>
    <w:rsid w:val="00B945C5"/>
    <w:rsid w:val="00BA20EA"/>
    <w:rsid w:val="00BA5525"/>
    <w:rsid w:val="00BB5AFC"/>
    <w:rsid w:val="00BC0A56"/>
    <w:rsid w:val="00C10565"/>
    <w:rsid w:val="00C45366"/>
    <w:rsid w:val="00C57023"/>
    <w:rsid w:val="00C74052"/>
    <w:rsid w:val="00CA6701"/>
    <w:rsid w:val="00CB187A"/>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D66EF503.dotm</Template>
  <TotalTime>0</TotalTime>
  <Pages>25</Pages>
  <Words>9022</Words>
  <Characters>47660</Characters>
  <Application>Microsoft Office Word</Application>
  <DocSecurity>0</DocSecurity>
  <Lines>1012</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(May 7, 2019) - South Carolina Legislature Online</dc:title>
  <dc:subject/>
  <dc:creator>Rebecca Landau</dc:creator>
  <cp:keywords/>
  <dc:description/>
  <cp:lastModifiedBy>Miriam Cook</cp:lastModifiedBy>
  <cp:revision>2</cp:revision>
  <dcterms:created xsi:type="dcterms:W3CDTF">2019-05-08T01:49:00Z</dcterms:created>
  <dcterms:modified xsi:type="dcterms:W3CDTF">2019-05-08T01:49:00Z</dcterms:modified>
</cp:coreProperties>
</file>