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605" w:rsidRPr="00522CE0" w:rsidRDefault="00313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2A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GENERAL PROVISIONS </w:t>
      </w:r>
      <w:r w:rsidR="007200E2">
        <w:rPr>
          <w:rFonts w:eastAsia="Times New Roman"/>
        </w:rPr>
        <w:t>CONCERNING</w:t>
      </w:r>
      <w:r>
        <w:rPr>
          <w:rFonts w:eastAsia="Times New Roman"/>
        </w:rPr>
        <w:t xml:space="preserve"> CHILD PROTECTION AND PERMANENCY, TO PROVIDE EXCEPTIONS TO THE DEFINITION OF </w:t>
      </w:r>
      <w:r w:rsidR="00D80443">
        <w:rPr>
          <w:rFonts w:eastAsia="Times New Roman"/>
        </w:rPr>
        <w:t>“</w:t>
      </w:r>
      <w:r>
        <w:rPr>
          <w:rFonts w:eastAsia="Times New Roman"/>
        </w:rPr>
        <w:t>CHILD ABUSE OR NEGLECT</w:t>
      </w:r>
      <w:r w:rsidR="00D80443">
        <w:rPr>
          <w:rFonts w:eastAsia="Times New Roman"/>
        </w:rPr>
        <w:t>” OR “HARM.”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00A94">
        <w:rPr>
          <w:rFonts w:eastAsia="Times New Roman"/>
        </w:rPr>
        <w:t>Section 63-7-2</w:t>
      </w:r>
      <w:r w:rsidR="0091566A">
        <w:rPr>
          <w:rFonts w:eastAsia="Times New Roman"/>
        </w:rPr>
        <w:t>0(6) of the 1976 Code is amended to read:</w:t>
      </w:r>
    </w:p>
    <w:p w:rsidR="0091566A"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tab/>
        <w:t>“</w:t>
      </w:r>
      <w:r w:rsidRPr="00DF334C">
        <w:rPr>
          <w:u w:color="000000" w:themeColor="text1"/>
        </w:rPr>
        <w:t>(6)</w:t>
      </w:r>
      <w:r>
        <w:rPr>
          <w:u w:val="single" w:color="000000" w:themeColor="text1"/>
        </w:rPr>
        <w:t>(a)</w:t>
      </w:r>
      <w:r w:rsidRPr="00DF334C">
        <w:rPr>
          <w:u w:color="000000" w:themeColor="text1"/>
        </w:rPr>
        <w:tab/>
        <w:t>‘Child abuse or neglect’ or ‘harm’ occurs when:</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500A94">
        <w:rPr>
          <w:strike/>
          <w:u w:color="000000" w:themeColor="text1"/>
        </w:rPr>
        <w:t>(a)</w:t>
      </w:r>
      <w:r>
        <w:rPr>
          <w:u w:val="single" w:color="000000" w:themeColor="text1"/>
        </w:rPr>
        <w:t>(i)</w:t>
      </w:r>
      <w:r w:rsidRPr="00DF334C">
        <w:rPr>
          <w:u w:color="000000" w:themeColor="text1"/>
        </w:rPr>
        <w:tab/>
        <w:t>the parent, guardian, or other person responsible for the child’s welfare:</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(i)</w:t>
      </w:r>
      <w:r w:rsidR="00506308">
        <w:rPr>
          <w:u w:val="single" w:color="000000" w:themeColor="text1"/>
        </w:rPr>
        <w:t>(A)</w:t>
      </w:r>
      <w:r>
        <w:rPr>
          <w:u w:color="000000" w:themeColor="text1"/>
        </w:rPr>
        <w:tab/>
      </w:r>
      <w:r w:rsidRPr="00DF334C">
        <w:rPr>
          <w:u w:color="000000" w:themeColor="text1"/>
        </w:rPr>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(A)</w:t>
      </w:r>
      <w:r w:rsidR="00506308" w:rsidRPr="00506308">
        <w:rPr>
          <w:u w:val="single" w:color="000000" w:themeColor="text1"/>
        </w:rPr>
        <w:t>(</w:t>
      </w:r>
      <w:r w:rsidR="00506308">
        <w:rPr>
          <w:u w:val="single" w:color="000000" w:themeColor="text1"/>
        </w:rPr>
        <w:t>1</w:t>
      </w:r>
      <w:r w:rsidR="00506308" w:rsidRPr="00506308">
        <w:rPr>
          <w:u w:val="single" w:color="000000" w:themeColor="text1"/>
        </w:rPr>
        <w:t>)</w:t>
      </w:r>
      <w:r w:rsidRPr="00DF334C">
        <w:rPr>
          <w:u w:color="000000" w:themeColor="text1"/>
        </w:rPr>
        <w:tab/>
        <w:t>is administered by a parent or person in loco parentis;</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(B)</w:t>
      </w:r>
      <w:r w:rsidR="00506308" w:rsidRPr="00506308">
        <w:rPr>
          <w:u w:val="single" w:color="000000" w:themeColor="text1"/>
        </w:rPr>
        <w:t>(</w:t>
      </w:r>
      <w:r w:rsidR="00506308">
        <w:rPr>
          <w:u w:val="single" w:color="000000" w:themeColor="text1"/>
        </w:rPr>
        <w:t>2</w:t>
      </w:r>
      <w:r w:rsidR="00506308" w:rsidRPr="00506308">
        <w:rPr>
          <w:u w:val="single" w:color="000000" w:themeColor="text1"/>
        </w:rPr>
        <w:t>)</w:t>
      </w:r>
      <w:r w:rsidRPr="00DF334C">
        <w:rPr>
          <w:u w:color="000000" w:themeColor="text1"/>
        </w:rPr>
        <w:tab/>
        <w:t>is perpetrated for the sole purpose of restraining or correcting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(C)</w:t>
      </w:r>
      <w:r w:rsidR="00506308" w:rsidRPr="00506308">
        <w:rPr>
          <w:u w:val="single" w:color="000000" w:themeColor="text1"/>
        </w:rPr>
        <w:t>(</w:t>
      </w:r>
      <w:r w:rsidR="00506308">
        <w:rPr>
          <w:u w:val="single" w:color="000000" w:themeColor="text1"/>
        </w:rPr>
        <w:t>3</w:t>
      </w:r>
      <w:r w:rsidR="00506308" w:rsidRPr="00506308">
        <w:rPr>
          <w:u w:val="single" w:color="000000" w:themeColor="text1"/>
        </w:rPr>
        <w:t>)</w:t>
      </w:r>
      <w:r w:rsidRPr="00DF334C">
        <w:rPr>
          <w:u w:color="000000" w:themeColor="text1"/>
        </w:rPr>
        <w:tab/>
        <w:t>is reasonable in manner and moderate in degree;</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(D)</w:t>
      </w:r>
      <w:r w:rsidR="00506308" w:rsidRPr="00506308">
        <w:rPr>
          <w:u w:val="single" w:color="000000" w:themeColor="text1"/>
        </w:rPr>
        <w:t>(</w:t>
      </w:r>
      <w:r w:rsidR="00506308">
        <w:rPr>
          <w:u w:val="single" w:color="000000" w:themeColor="text1"/>
        </w:rPr>
        <w:t>4</w:t>
      </w:r>
      <w:r w:rsidR="00506308" w:rsidRPr="00506308">
        <w:rPr>
          <w:u w:val="single" w:color="000000" w:themeColor="text1"/>
        </w:rPr>
        <w:t>)</w:t>
      </w:r>
      <w:r w:rsidRPr="00DF334C">
        <w:rPr>
          <w:u w:color="000000" w:themeColor="text1"/>
        </w:rPr>
        <w:tab/>
        <w:t>has not brought about permanent or lasting damage to the child; and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(E)</w:t>
      </w:r>
      <w:r w:rsidR="00506308" w:rsidRPr="00506308">
        <w:rPr>
          <w:u w:val="single" w:color="000000" w:themeColor="text1"/>
        </w:rPr>
        <w:t>(</w:t>
      </w:r>
      <w:r w:rsidR="00506308">
        <w:rPr>
          <w:u w:val="single" w:color="000000" w:themeColor="text1"/>
        </w:rPr>
        <w:t>5</w:t>
      </w:r>
      <w:r w:rsidR="00506308" w:rsidRPr="00506308">
        <w:rPr>
          <w:u w:val="single" w:color="000000" w:themeColor="text1"/>
        </w:rPr>
        <w:t>)</w:t>
      </w:r>
      <w:r w:rsidRPr="00DF334C">
        <w:rPr>
          <w:u w:color="000000" w:themeColor="text1"/>
        </w:rPr>
        <w:tab/>
        <w:t>is not reckless or grossly negligent behavior by the parents;</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(ii)</w:t>
      </w:r>
      <w:r w:rsidR="00506308">
        <w:rPr>
          <w:u w:val="single" w:color="000000" w:themeColor="text1"/>
        </w:rPr>
        <w:t>(B)</w:t>
      </w:r>
      <w:r w:rsidRPr="00DF334C">
        <w:rPr>
          <w:u w:color="000000" w:themeColor="text1"/>
        </w:rPr>
        <w:tab/>
        <w:t xml:space="preserve">commits or allows to be committed against the child a sexual offense as defined by the laws of this State or engages </w:t>
      </w:r>
      <w:r w:rsidRPr="00DF334C">
        <w:rPr>
          <w:u w:color="000000" w:themeColor="text1"/>
        </w:rPr>
        <w:lastRenderedPageBreak/>
        <w:t>in acts or omissions that present a substantial risk that a sexual offense as defined in the laws of this State would be committed against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(iii)</w:t>
      </w:r>
      <w:r w:rsidR="00506308" w:rsidRPr="00506308">
        <w:rPr>
          <w:u w:val="single" w:color="000000" w:themeColor="text1"/>
        </w:rPr>
        <w:t>(</w:t>
      </w:r>
      <w:r w:rsidR="00506308">
        <w:rPr>
          <w:u w:val="single" w:color="000000" w:themeColor="text1"/>
        </w:rPr>
        <w:t>C</w:t>
      </w:r>
      <w:r w:rsidR="00506308" w:rsidRPr="00506308">
        <w:rPr>
          <w:u w:val="single" w:color="000000" w:themeColor="text1"/>
        </w:rPr>
        <w:t>)</w:t>
      </w:r>
      <w:r w:rsidRPr="00DF334C">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(iv)</w:t>
      </w:r>
      <w:r w:rsidR="00506308" w:rsidRPr="00506308">
        <w:rPr>
          <w:u w:val="single" w:color="000000" w:themeColor="text1"/>
        </w:rPr>
        <w:t>(</w:t>
      </w:r>
      <w:r w:rsidR="00506308">
        <w:rPr>
          <w:u w:val="single" w:color="000000" w:themeColor="text1"/>
        </w:rPr>
        <w:t>D</w:t>
      </w:r>
      <w:r w:rsidR="00506308" w:rsidRPr="00506308">
        <w:rPr>
          <w:u w:val="single" w:color="000000" w:themeColor="text1"/>
        </w:rPr>
        <w:t>)</w:t>
      </w:r>
      <w:r w:rsidRPr="00DF334C">
        <w:rPr>
          <w:u w:color="000000" w:themeColor="text1"/>
        </w:rPr>
        <w:tab/>
        <w:t>abandons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(v)</w:t>
      </w:r>
      <w:r w:rsidR="00506308" w:rsidRPr="00506308">
        <w:rPr>
          <w:u w:val="single" w:color="000000" w:themeColor="text1"/>
        </w:rPr>
        <w:t>(</w:t>
      </w:r>
      <w:r w:rsidR="00506308">
        <w:rPr>
          <w:u w:val="single" w:color="000000" w:themeColor="text1"/>
        </w:rPr>
        <w:t>E</w:t>
      </w:r>
      <w:r w:rsidR="00506308" w:rsidRPr="00506308">
        <w:rPr>
          <w:u w:val="single" w:color="000000" w:themeColor="text1"/>
        </w:rPr>
        <w:t>)</w:t>
      </w:r>
      <w:r w:rsidRPr="00DF334C">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(vi)</w:t>
      </w:r>
      <w:r w:rsidR="00506308" w:rsidRPr="00506308">
        <w:rPr>
          <w:u w:val="single" w:color="000000" w:themeColor="text1"/>
        </w:rPr>
        <w:t>(</w:t>
      </w:r>
      <w:r w:rsidR="00506308">
        <w:rPr>
          <w:u w:val="single" w:color="000000" w:themeColor="text1"/>
        </w:rPr>
        <w:t>F</w:t>
      </w:r>
      <w:r w:rsidR="00506308" w:rsidRPr="00506308">
        <w:rPr>
          <w:u w:val="single" w:color="000000" w:themeColor="text1"/>
        </w:rPr>
        <w:t>)</w:t>
      </w:r>
      <w:r w:rsidRPr="00DF334C">
        <w:rPr>
          <w:u w:color="000000" w:themeColor="text1"/>
        </w:rPr>
        <w:tab/>
        <w:t>has committed abuse or neglect as described in subsubitems (i) through (v) such that a child who subsequently becomes part of the person’s household is at substantial risk of one of those forms of abuse or neglect; or</w:t>
      </w:r>
    </w:p>
    <w:p w:rsidR="00500A94"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500A94">
        <w:rPr>
          <w:strike/>
          <w:u w:color="000000" w:themeColor="text1"/>
        </w:rPr>
        <w:t>(b)</w:t>
      </w:r>
      <w:r>
        <w:rPr>
          <w:u w:val="single" w:color="000000" w:themeColor="text1"/>
        </w:rPr>
        <w:t>(ii)</w:t>
      </w:r>
      <w:r w:rsidRPr="00DF334C">
        <w:rPr>
          <w:u w:color="000000" w:themeColor="text1"/>
        </w:rPr>
        <w:tab/>
        <w:t>a child is a victim of trafficking in persons as defined in Section 16</w:t>
      </w:r>
      <w:r w:rsidR="009F6654">
        <w:rPr>
          <w:u w:color="000000" w:themeColor="text1"/>
        </w:rPr>
        <w:noBreakHyphen/>
      </w:r>
      <w:r w:rsidRPr="00DF334C">
        <w:rPr>
          <w:u w:color="000000" w:themeColor="text1"/>
        </w:rPr>
        <w:t>3</w:t>
      </w:r>
      <w:r w:rsidR="009F6654">
        <w:rPr>
          <w:u w:color="000000" w:themeColor="text1"/>
        </w:rPr>
        <w:noBreakHyphen/>
      </w:r>
      <w:r w:rsidRPr="00DF334C">
        <w:rPr>
          <w:u w:color="000000" w:themeColor="text1"/>
        </w:rPr>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91566A" w:rsidRDefault="0091566A" w:rsidP="00295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(b)</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Child abuse or neglect</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 xml:space="preserve"> or </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harm</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 xml:space="preserve"> </w:t>
      </w:r>
      <w:r>
        <w:rPr>
          <w:color w:val="000000" w:themeColor="text1"/>
          <w:szCs w:val="18"/>
          <w:u w:val="single" w:color="000000" w:themeColor="text1"/>
          <w:shd w:val="clear" w:color="auto" w:fill="FFFFFF"/>
        </w:rPr>
        <w:t>does not occur if</w:t>
      </w:r>
      <w:r w:rsidR="007200E2">
        <w:rPr>
          <w:color w:val="000000" w:themeColor="text1"/>
          <w:szCs w:val="18"/>
          <w:u w:val="single" w:color="000000" w:themeColor="text1"/>
          <w:shd w:val="clear" w:color="auto" w:fill="FFFFFF"/>
        </w:rPr>
        <w:t xml:space="preserve"> the parent, guardian, or other person responsible for the child’s welfare</w:t>
      </w:r>
      <w:r w:rsidR="002956AE">
        <w:rPr>
          <w:color w:val="000000" w:themeColor="text1"/>
          <w:szCs w:val="18"/>
          <w:u w:val="single" w:color="000000" w:themeColor="text1"/>
          <w:shd w:val="clear" w:color="auto" w:fill="FFFFFF"/>
        </w:rPr>
        <w:t xml:space="preserve"> </w:t>
      </w:r>
      <w:r>
        <w:rPr>
          <w:color w:val="000000" w:themeColor="text1"/>
          <w:szCs w:val="18"/>
          <w:u w:val="single" w:color="000000" w:themeColor="text1"/>
          <w:shd w:val="clear" w:color="auto" w:fill="FFFFFF"/>
        </w:rPr>
        <w:t>permit</w:t>
      </w:r>
      <w:r w:rsidR="007200E2">
        <w:rPr>
          <w:color w:val="000000" w:themeColor="text1"/>
          <w:szCs w:val="18"/>
          <w:u w:val="single" w:color="000000" w:themeColor="text1"/>
          <w:shd w:val="clear" w:color="auto" w:fill="FFFFFF"/>
        </w:rPr>
        <w:t>s the</w:t>
      </w:r>
      <w:r>
        <w:rPr>
          <w:color w:val="000000" w:themeColor="text1"/>
          <w:szCs w:val="18"/>
          <w:u w:val="single" w:color="000000" w:themeColor="text1"/>
          <w:shd w:val="clear" w:color="auto" w:fill="FFFFFF"/>
        </w:rPr>
        <w:t xml:space="preserve"> child, whose basic needs are met and who is of sufficient age and maturity to avoid harm or unreasonable risk of harm, to engage in independent activities, including:</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0465D7">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sidRPr="000465D7">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w:t>
      </w:r>
      <w:r>
        <w:rPr>
          <w:color w:val="000000" w:themeColor="text1"/>
          <w:szCs w:val="18"/>
          <w:u w:val="single" w:color="000000" w:themeColor="text1"/>
          <w:shd w:val="clear" w:color="auto" w:fill="FFFFFF"/>
        </w:rPr>
        <w:t>)</w:t>
      </w:r>
      <w:r w:rsidR="002956AE">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w:t>
      </w:r>
      <w:r w:rsidR="007200E2">
        <w:rPr>
          <w:color w:val="000000" w:themeColor="text1"/>
          <w:szCs w:val="18"/>
          <w:u w:val="single" w:color="000000" w:themeColor="text1"/>
          <w:shd w:val="clear" w:color="auto" w:fill="FFFFFF"/>
        </w:rPr>
        <w:t xml:space="preserve">taking </w:t>
      </w:r>
      <w:r>
        <w:rPr>
          <w:color w:val="000000" w:themeColor="text1"/>
          <w:szCs w:val="18"/>
          <w:u w:val="single" w:color="000000" w:themeColor="text1"/>
          <w:shd w:val="clear" w:color="auto" w:fill="FFFFFF"/>
        </w:rPr>
        <w:t>other independent means of travel to and from school;</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w:t>
      </w:r>
      <w:r w:rsidR="007200E2">
        <w:rPr>
          <w:color w:val="000000" w:themeColor="text1"/>
          <w:szCs w:val="18"/>
          <w:u w:val="single" w:color="000000" w:themeColor="text1"/>
          <w:shd w:val="clear" w:color="auto" w:fill="FFFFFF"/>
        </w:rPr>
        <w:t xml:space="preserve">taking </w:t>
      </w:r>
      <w:r>
        <w:rPr>
          <w:color w:val="000000" w:themeColor="text1"/>
          <w:szCs w:val="18"/>
          <w:u w:val="single" w:color="000000" w:themeColor="text1"/>
          <w:shd w:val="clear" w:color="auto" w:fill="FFFFFF"/>
        </w:rPr>
        <w:t>other independent means of travel to and from nearby commercial or recreational facilities;</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lastRenderedPageBreak/>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iii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engaging in outdoor play;</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iv</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remaining in a vehicle unattended, unless</w:t>
      </w:r>
      <w:r w:rsidRPr="000465D7">
        <w:rPr>
          <w:color w:val="000000" w:themeColor="text1"/>
          <w:szCs w:val="18"/>
          <w:u w:val="single" w:color="000000" w:themeColor="text1"/>
          <w:shd w:val="clear" w:color="auto" w:fill="FFFFFF"/>
        </w:rPr>
        <w:t xml:space="preserve"> the </w:t>
      </w:r>
      <w:r>
        <w:rPr>
          <w:color w:val="000000" w:themeColor="text1"/>
          <w:szCs w:val="18"/>
          <w:u w:val="single" w:color="000000" w:themeColor="text1"/>
          <w:shd w:val="clear" w:color="auto" w:fill="FFFFFF"/>
        </w:rPr>
        <w:t>parent or guardian</w:t>
      </w:r>
      <w:r w:rsidRPr="000465D7">
        <w:rPr>
          <w:color w:val="000000" w:themeColor="text1"/>
          <w:szCs w:val="18"/>
          <w:u w:val="single" w:color="000000" w:themeColor="text1"/>
          <w:shd w:val="clear" w:color="auto" w:fill="FFFFFF"/>
        </w:rPr>
        <w:t xml:space="preserve"> intentionally, recklessly, knowingly, or with criminal negligence leaves the child in a vehicle</w:t>
      </w:r>
      <w:r>
        <w:rPr>
          <w:color w:val="000000" w:themeColor="text1"/>
          <w:szCs w:val="18"/>
          <w:u w:val="single" w:color="000000" w:themeColor="text1"/>
          <w:shd w:val="clear" w:color="auto" w:fill="FFFFFF"/>
        </w:rPr>
        <w:t>;</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v</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remaining at home unattended; or</w:t>
      </w:r>
    </w:p>
    <w:p w:rsidR="0091566A" w:rsidRPr="00555EC5"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91566A">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vi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engaging in similar independent activities.</w:t>
      </w:r>
      <w:r w:rsidR="00555EC5">
        <w:rPr>
          <w:color w:val="000000" w:themeColor="text1"/>
          <w:szCs w:val="18"/>
          <w:u w:color="000000" w:themeColor="text1"/>
          <w:shd w:val="clear" w:color="auto" w:fill="FFFFFF"/>
        </w:rPr>
        <w:t>”</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Pr="00522CE0"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566A">
        <w:rPr>
          <w:rFonts w:eastAsia="Times New Roman"/>
        </w:rPr>
        <w:t>2</w:t>
      </w:r>
      <w:r>
        <w:rPr>
          <w:rFonts w:eastAsia="Times New Roman"/>
        </w:rPr>
        <w:t>.</w:t>
      </w:r>
      <w:r>
        <w:rPr>
          <w:rFonts w:eastAsia="Times New Roman"/>
        </w:rPr>
        <w:tab/>
        <w:t>This act takes effect upon approval by the Governor.</w:t>
      </w:r>
    </w:p>
    <w:p w:rsidR="00046E2C" w:rsidRDefault="009F66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3605" w:rsidRDefault="00313605" w:rsidP="00313605">
      <w:pPr>
        <w:suppressAutoHyphens/>
        <w:jc w:val="both"/>
        <w:rPr>
          <w:rFonts w:eastAsia="Times New Roman"/>
        </w:rPr>
      </w:pPr>
    </w:p>
    <w:sectPr w:rsidR="00313605" w:rsidSect="0031360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308" w:rsidRDefault="00506308" w:rsidP="00522CE0">
      <w:r>
        <w:separator/>
      </w:r>
    </w:p>
  </w:endnote>
  <w:endnote w:type="continuationSeparator" w:id="0">
    <w:p w:rsidR="00506308" w:rsidRDefault="005063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5FFF6A-5E4A-4A02-B5EE-2DD07C047D3A}"/>
    <w:embedBold r:id="rId2" w:fontKey="{2E1A5E19-EEBD-4CAC-A1A0-00D82FEBCB4C}"/>
  </w:font>
  <w:font w:name="Calibri">
    <w:panose1 w:val="020F0502020204030204"/>
    <w:charset w:val="00"/>
    <w:family w:val="swiss"/>
    <w:pitch w:val="variable"/>
    <w:sig w:usb0="E00002FF" w:usb1="4000ACFF" w:usb2="00000001" w:usb3="00000000" w:csb0="0000019F" w:csb1="00000000"/>
    <w:embedRegular r:id="rId3" w:fontKey="{7B554A20-1B5F-4CD4-BB8A-DB268B53963E}"/>
  </w:font>
  <w:font w:name="Cambria">
    <w:panose1 w:val="02040503050406030204"/>
    <w:charset w:val="00"/>
    <w:family w:val="roman"/>
    <w:pitch w:val="variable"/>
    <w:sig w:usb0="E00002FF" w:usb1="400004FF" w:usb2="00000000" w:usb3="00000000" w:csb0="0000019F" w:csb1="00000000"/>
    <w:embedRegular r:id="rId4" w:fontKey="{C296789F-E157-4405-B12E-91EE6C325D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E2C" w:rsidRPr="00313605" w:rsidRDefault="00313605" w:rsidP="00313605">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308" w:rsidRDefault="00506308" w:rsidP="00522CE0">
      <w:r>
        <w:separator/>
      </w:r>
    </w:p>
  </w:footnote>
  <w:footnote w:type="continuationSeparator" w:id="0">
    <w:p w:rsidR="00506308" w:rsidRDefault="005063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REE.SP.VAS"/>
    <w:docVar w:name="CoverAttorneyInitials" w:val="SP"/>
    <w:docVar w:name="CoverAttorneyLastName" w:val="Parrish"/>
    <w:docVar w:name="CoverBillType" w:val="b"/>
    <w:docVar w:name="CoverSenator" w:val="VAS"/>
    <w:docVar w:name="dvBillNumber" w:val="79"/>
    <w:docVar w:name="dvBillNumberPrefix" w:val="S. "/>
    <w:docVar w:name="dvOriginalBody" w:val="Senate"/>
    <w:docVar w:name="fulldraftpath" w:val="L:\S-RES\VAS\002FREE.SP.VAS.DOCX"/>
    <w:docVar w:name="NameofBody" w:val="S"/>
    <w:docVar w:name="vgroup2" w:val="S-RES"/>
  </w:docVars>
  <w:rsids>
    <w:rsidRoot w:val="007D2A6C"/>
    <w:rsid w:val="00003C4E"/>
    <w:rsid w:val="00042AC1"/>
    <w:rsid w:val="00046516"/>
    <w:rsid w:val="00046E2C"/>
    <w:rsid w:val="00072458"/>
    <w:rsid w:val="0007601D"/>
    <w:rsid w:val="000B0720"/>
    <w:rsid w:val="000B5EAF"/>
    <w:rsid w:val="00102917"/>
    <w:rsid w:val="001315B2"/>
    <w:rsid w:val="00170561"/>
    <w:rsid w:val="00186AC9"/>
    <w:rsid w:val="00197DF1"/>
    <w:rsid w:val="001B3DD9"/>
    <w:rsid w:val="001B7E5D"/>
    <w:rsid w:val="001D3BAC"/>
    <w:rsid w:val="00216025"/>
    <w:rsid w:val="00245C4E"/>
    <w:rsid w:val="002956AE"/>
    <w:rsid w:val="002C1321"/>
    <w:rsid w:val="002C2031"/>
    <w:rsid w:val="002C5896"/>
    <w:rsid w:val="002D3BED"/>
    <w:rsid w:val="00307C2B"/>
    <w:rsid w:val="00313605"/>
    <w:rsid w:val="00315D04"/>
    <w:rsid w:val="00383247"/>
    <w:rsid w:val="003D6E2B"/>
    <w:rsid w:val="003E7597"/>
    <w:rsid w:val="00413EBF"/>
    <w:rsid w:val="0044020F"/>
    <w:rsid w:val="00450668"/>
    <w:rsid w:val="00454138"/>
    <w:rsid w:val="004813A2"/>
    <w:rsid w:val="004952FA"/>
    <w:rsid w:val="004B6A22"/>
    <w:rsid w:val="004D7F37"/>
    <w:rsid w:val="00500A94"/>
    <w:rsid w:val="00506308"/>
    <w:rsid w:val="00522CE0"/>
    <w:rsid w:val="00541951"/>
    <w:rsid w:val="00555EC5"/>
    <w:rsid w:val="00565148"/>
    <w:rsid w:val="00570403"/>
    <w:rsid w:val="00593361"/>
    <w:rsid w:val="005A413B"/>
    <w:rsid w:val="005A5017"/>
    <w:rsid w:val="005A648C"/>
    <w:rsid w:val="005F07AC"/>
    <w:rsid w:val="005F1745"/>
    <w:rsid w:val="006A1802"/>
    <w:rsid w:val="006C0CBB"/>
    <w:rsid w:val="006C74EA"/>
    <w:rsid w:val="007200E2"/>
    <w:rsid w:val="00720D40"/>
    <w:rsid w:val="007318D4"/>
    <w:rsid w:val="00765784"/>
    <w:rsid w:val="007A4390"/>
    <w:rsid w:val="007D2A6C"/>
    <w:rsid w:val="007E5CB7"/>
    <w:rsid w:val="008314D2"/>
    <w:rsid w:val="00870F6F"/>
    <w:rsid w:val="008B2F42"/>
    <w:rsid w:val="008C3697"/>
    <w:rsid w:val="008E185F"/>
    <w:rsid w:val="008F023B"/>
    <w:rsid w:val="00904E16"/>
    <w:rsid w:val="0091566A"/>
    <w:rsid w:val="009162B3"/>
    <w:rsid w:val="00927C62"/>
    <w:rsid w:val="00942451"/>
    <w:rsid w:val="00983951"/>
    <w:rsid w:val="00984124"/>
    <w:rsid w:val="00984640"/>
    <w:rsid w:val="00995C37"/>
    <w:rsid w:val="009B2213"/>
    <w:rsid w:val="009C118A"/>
    <w:rsid w:val="009D0166"/>
    <w:rsid w:val="009F6654"/>
    <w:rsid w:val="00A02011"/>
    <w:rsid w:val="00A4011E"/>
    <w:rsid w:val="00A54259"/>
    <w:rsid w:val="00A86015"/>
    <w:rsid w:val="00A9594E"/>
    <w:rsid w:val="00AE59C8"/>
    <w:rsid w:val="00B07E73"/>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0443"/>
    <w:rsid w:val="00D86943"/>
    <w:rsid w:val="00DA3C6B"/>
    <w:rsid w:val="00DA47B9"/>
    <w:rsid w:val="00DE5635"/>
    <w:rsid w:val="00E058D3"/>
    <w:rsid w:val="00E12CA0"/>
    <w:rsid w:val="00E2236D"/>
    <w:rsid w:val="00E76AD9"/>
    <w:rsid w:val="00E86EE2"/>
    <w:rsid w:val="00E91E2F"/>
    <w:rsid w:val="00EA3546"/>
    <w:rsid w:val="00EB47AE"/>
    <w:rsid w:val="00EB4DF4"/>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14E0334-A923-426D-AF80-2D5B22C0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658</Words>
  <Characters>3434</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 Text of Previous Version (Dec. 12, 2018) - South Carolina Legislature Online</dc:title>
  <dc:subject/>
  <dc:creator>%USERNAME%</dc:creator>
  <cp:keywords/>
  <dc:description/>
  <cp:lastModifiedBy>S Volk</cp:lastModifiedBy>
  <cp:revision>2</cp:revision>
  <cp:lastPrinted>2018-10-30T18:33:00Z</cp:lastPrinted>
  <dcterms:created xsi:type="dcterms:W3CDTF">2018-12-12T19:45:00Z</dcterms:created>
  <dcterms:modified xsi:type="dcterms:W3CDTF">2018-12-12T19:45:00Z</dcterms:modified>
</cp:coreProperties>
</file>