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F726F" w14:textId="4C413239" w:rsidR="00A62C8C" w:rsidRDefault="00A62C8C" w:rsidP="00A62C8C">
      <w:pPr>
        <w:widowControl w:val="0"/>
        <w:jc w:val="center"/>
      </w:pPr>
      <w:r w:rsidRPr="00A62C8C">
        <w:rPr>
          <w:b/>
        </w:rPr>
        <w:t>South Carolina General Assembly</w:t>
      </w:r>
    </w:p>
    <w:p w14:paraId="7C30A4B9" w14:textId="49104495" w:rsidR="00A62C8C" w:rsidRDefault="00A62C8C" w:rsidP="00A62C8C">
      <w:pPr>
        <w:widowControl w:val="0"/>
        <w:jc w:val="center"/>
      </w:pPr>
      <w:r>
        <w:t>124th Session, 2021-2022</w:t>
      </w:r>
    </w:p>
    <w:p w14:paraId="1023E02C" w14:textId="4B5BBBDE" w:rsidR="00A62C8C" w:rsidRDefault="00A62C8C" w:rsidP="00A62C8C">
      <w:pPr>
        <w:widowControl w:val="0"/>
      </w:pPr>
    </w:p>
    <w:p w14:paraId="19432338" w14:textId="6A2508AB" w:rsidR="00A62C8C" w:rsidRDefault="00A62C8C" w:rsidP="00A62C8C">
      <w:pPr>
        <w:widowControl w:val="0"/>
        <w:rPr>
          <w:b/>
        </w:rPr>
      </w:pPr>
      <w:r w:rsidRPr="00A62C8C">
        <w:rPr>
          <w:b/>
        </w:rPr>
        <w:t>S.</w:t>
      </w:r>
      <w:r>
        <w:rPr>
          <w:b/>
        </w:rPr>
        <w:t xml:space="preserve"> </w:t>
      </w:r>
      <w:r w:rsidRPr="00A62C8C">
        <w:rPr>
          <w:b/>
        </w:rPr>
        <w:t>1053</w:t>
      </w:r>
    </w:p>
    <w:p w14:paraId="29CA761E" w14:textId="57222940" w:rsidR="00A62C8C" w:rsidRDefault="00A62C8C" w:rsidP="00A62C8C">
      <w:pPr>
        <w:widowControl w:val="0"/>
        <w:rPr>
          <w:b/>
        </w:rPr>
      </w:pPr>
    </w:p>
    <w:p w14:paraId="5495599C" w14:textId="6CBA90CB" w:rsidR="00A62C8C" w:rsidRDefault="00A62C8C" w:rsidP="00A62C8C">
      <w:pPr>
        <w:widowControl w:val="0"/>
      </w:pPr>
      <w:r w:rsidRPr="00A62C8C">
        <w:rPr>
          <w:b/>
        </w:rPr>
        <w:t>STATUS INFORMATION</w:t>
      </w:r>
    </w:p>
    <w:p w14:paraId="4C519B95" w14:textId="71CA6E6E" w:rsidR="00A62C8C" w:rsidRDefault="00A62C8C" w:rsidP="00A62C8C">
      <w:pPr>
        <w:widowControl w:val="0"/>
      </w:pPr>
    </w:p>
    <w:p w14:paraId="7DFB60DA" w14:textId="6156A52E" w:rsidR="00A62C8C" w:rsidRDefault="00A62C8C" w:rsidP="00A62C8C">
      <w:pPr>
        <w:widowControl w:val="0"/>
      </w:pPr>
      <w:r>
        <w:t>Senate Resolution</w:t>
      </w:r>
    </w:p>
    <w:p w14:paraId="540BC774" w14:textId="04DCC20A" w:rsidR="00A62C8C" w:rsidRDefault="00A62C8C" w:rsidP="00A62C8C">
      <w:pPr>
        <w:widowControl w:val="0"/>
      </w:pPr>
      <w:r>
        <w:t>Sponsors: Senator Alexander</w:t>
      </w:r>
    </w:p>
    <w:p w14:paraId="240CBA86" w14:textId="3E1A9171" w:rsidR="00A62C8C" w:rsidRDefault="00A62C8C" w:rsidP="00A62C8C">
      <w:pPr>
        <w:widowControl w:val="0"/>
      </w:pPr>
      <w:r>
        <w:t>Document Path: l:\s-res\tca\063taiw.kmm.tca.docx</w:t>
      </w:r>
    </w:p>
    <w:p w14:paraId="1C4A7D9C" w14:textId="70C1902D" w:rsidR="00A62C8C" w:rsidRDefault="00A62C8C" w:rsidP="00A62C8C">
      <w:pPr>
        <w:widowControl w:val="0"/>
      </w:pPr>
    </w:p>
    <w:p w14:paraId="1378AB4B" w14:textId="77777777" w:rsidR="00B25368" w:rsidRDefault="00B25368" w:rsidP="00A62C8C">
      <w:pPr>
        <w:widowControl w:val="0"/>
      </w:pPr>
      <w:r>
        <w:t>Introduced in the Senate on February 8, 2022</w:t>
      </w:r>
    </w:p>
    <w:p w14:paraId="7840DDCE" w14:textId="77777777" w:rsidR="00B25368" w:rsidRDefault="00B25368" w:rsidP="00A62C8C">
      <w:pPr>
        <w:widowControl w:val="0"/>
      </w:pPr>
      <w:r>
        <w:t>Adopted by the Senate on March 29, 2022</w:t>
      </w:r>
    </w:p>
    <w:p w14:paraId="2A6EC493" w14:textId="77777777" w:rsidR="00B25368" w:rsidRDefault="00B25368" w:rsidP="00A62C8C">
      <w:pPr>
        <w:widowControl w:val="0"/>
      </w:pPr>
    </w:p>
    <w:p w14:paraId="4A71F452" w14:textId="6B8A0F03" w:rsidR="00A62C8C" w:rsidRDefault="007D3F0A" w:rsidP="00A62C8C">
      <w:pPr>
        <w:widowControl w:val="0"/>
      </w:pPr>
      <w:r>
        <w:t>Summary: Taiwan</w:t>
      </w:r>
    </w:p>
    <w:p w14:paraId="1890A625" w14:textId="00428953" w:rsidR="00A62C8C" w:rsidRDefault="00A62C8C" w:rsidP="00A62C8C">
      <w:pPr>
        <w:widowControl w:val="0"/>
      </w:pPr>
    </w:p>
    <w:p w14:paraId="139AEB41" w14:textId="393FD5A3" w:rsidR="00A62C8C" w:rsidRDefault="00A62C8C" w:rsidP="00A62C8C">
      <w:pPr>
        <w:widowControl w:val="0"/>
      </w:pPr>
    </w:p>
    <w:p w14:paraId="60F398D3" w14:textId="46411A60" w:rsidR="00A62C8C" w:rsidRDefault="00A62C8C" w:rsidP="00A62C8C">
      <w:pPr>
        <w:widowControl w:val="0"/>
        <w:tabs>
          <w:tab w:val="center" w:pos="590"/>
          <w:tab w:val="center" w:pos="1440"/>
          <w:tab w:val="left" w:pos="1872"/>
          <w:tab w:val="left" w:pos="9187"/>
        </w:tabs>
      </w:pPr>
      <w:r w:rsidRPr="00A62C8C">
        <w:rPr>
          <w:b/>
        </w:rPr>
        <w:t>HISTORY OF LEGISLATIVE ACTIONS</w:t>
      </w:r>
    </w:p>
    <w:p w14:paraId="4A9DB2D6" w14:textId="1EE28D0B" w:rsidR="00A62C8C" w:rsidRDefault="00A62C8C" w:rsidP="00A62C8C">
      <w:pPr>
        <w:widowControl w:val="0"/>
        <w:tabs>
          <w:tab w:val="center" w:pos="590"/>
          <w:tab w:val="center" w:pos="1440"/>
          <w:tab w:val="left" w:pos="1872"/>
          <w:tab w:val="left" w:pos="9187"/>
        </w:tabs>
      </w:pPr>
    </w:p>
    <w:p w14:paraId="7449958B" w14:textId="45FAD854" w:rsidR="00A62C8C" w:rsidRPr="00A62C8C" w:rsidRDefault="00A62C8C" w:rsidP="00A62C8C">
      <w:pPr>
        <w:widowControl w:val="0"/>
        <w:tabs>
          <w:tab w:val="center" w:pos="590"/>
          <w:tab w:val="center" w:pos="1440"/>
          <w:tab w:val="left" w:pos="1872"/>
          <w:tab w:val="left" w:pos="9187"/>
        </w:tabs>
      </w:pPr>
      <w:r w:rsidRPr="00A62C8C">
        <w:rPr>
          <w:u w:val="single"/>
        </w:rPr>
        <w:tab/>
        <w:t>Date</w:t>
      </w:r>
      <w:r w:rsidRPr="00A62C8C">
        <w:rPr>
          <w:u w:val="single"/>
        </w:rPr>
        <w:tab/>
        <w:t>Body</w:t>
      </w:r>
      <w:r w:rsidRPr="00A62C8C">
        <w:rPr>
          <w:u w:val="single"/>
        </w:rPr>
        <w:tab/>
        <w:t>Action Description with journal page number</w:t>
      </w:r>
      <w:r w:rsidRPr="00A62C8C">
        <w:rPr>
          <w:u w:val="single"/>
        </w:rPr>
        <w:tab/>
      </w:r>
    </w:p>
    <w:p w14:paraId="54A04EF4" w14:textId="77777777" w:rsidR="00DD698B" w:rsidRDefault="00DD698B" w:rsidP="00DD698B">
      <w:pPr>
        <w:widowControl w:val="0"/>
        <w:tabs>
          <w:tab w:val="right" w:pos="1008"/>
          <w:tab w:val="left" w:pos="1152"/>
          <w:tab w:val="left" w:pos="1872"/>
          <w:tab w:val="left" w:pos="9187"/>
        </w:tabs>
        <w:ind w:left="2088" w:hanging="2088"/>
      </w:pPr>
      <w:r>
        <w:tab/>
        <w:t>2/8/2022</w:t>
      </w:r>
      <w:r>
        <w:tab/>
        <w:t>Senate</w:t>
      </w:r>
      <w:r>
        <w:tab/>
        <w:t>Introduced (</w:t>
      </w:r>
      <w:hyperlink r:id="rId6" w:history="1">
        <w:r w:rsidRPr="002E321F">
          <w:rPr>
            <w:rStyle w:val="Hyperlink"/>
          </w:rPr>
          <w:t>Senate Journal</w:t>
        </w:r>
        <w:r w:rsidRPr="002E321F">
          <w:rPr>
            <w:rStyle w:val="Hyperlink"/>
          </w:rPr>
          <w:noBreakHyphen/>
          <w:t>page 5</w:t>
        </w:r>
      </w:hyperlink>
      <w:r>
        <w:t>)</w:t>
      </w:r>
    </w:p>
    <w:p w14:paraId="2501CD38" w14:textId="77777777" w:rsidR="00DD698B" w:rsidRDefault="00DD698B" w:rsidP="00DD698B">
      <w:pPr>
        <w:widowControl w:val="0"/>
        <w:tabs>
          <w:tab w:val="right" w:pos="1008"/>
          <w:tab w:val="left" w:pos="1152"/>
          <w:tab w:val="left" w:pos="1872"/>
          <w:tab w:val="left" w:pos="9187"/>
        </w:tabs>
        <w:ind w:left="2088" w:hanging="2088"/>
      </w:pPr>
      <w:r>
        <w:tab/>
        <w:t>2/8/2022</w:t>
      </w:r>
      <w:r>
        <w:tab/>
        <w:t>Senate</w:t>
      </w:r>
      <w:r>
        <w:tab/>
        <w:t xml:space="preserve">Referred to Committee on </w:t>
      </w:r>
      <w:r w:rsidRPr="002E321F">
        <w:rPr>
          <w:b/>
        </w:rPr>
        <w:t>Labor, Commerce and Industry</w:t>
      </w:r>
      <w:r>
        <w:t xml:space="preserve"> (</w:t>
      </w:r>
      <w:hyperlink r:id="rId7" w:history="1">
        <w:r w:rsidRPr="002E321F">
          <w:rPr>
            <w:rStyle w:val="Hyperlink"/>
          </w:rPr>
          <w:t>Senate Journal</w:t>
        </w:r>
        <w:r w:rsidRPr="002E321F">
          <w:rPr>
            <w:rStyle w:val="Hyperlink"/>
          </w:rPr>
          <w:noBreakHyphen/>
          <w:t>page 5</w:t>
        </w:r>
      </w:hyperlink>
      <w:r>
        <w:t>)</w:t>
      </w:r>
    </w:p>
    <w:p w14:paraId="512AAA5F" w14:textId="77777777" w:rsidR="00DD698B" w:rsidRDefault="00DD698B" w:rsidP="00DD698B">
      <w:pPr>
        <w:widowControl w:val="0"/>
        <w:tabs>
          <w:tab w:val="right" w:pos="1008"/>
          <w:tab w:val="left" w:pos="1152"/>
          <w:tab w:val="left" w:pos="1872"/>
          <w:tab w:val="left" w:pos="9187"/>
        </w:tabs>
        <w:ind w:left="2088" w:hanging="2088"/>
      </w:pPr>
      <w:r>
        <w:tab/>
        <w:t>3/29/2022</w:t>
      </w:r>
      <w:r>
        <w:tab/>
        <w:t>Senate</w:t>
      </w:r>
      <w:r>
        <w:tab/>
        <w:t xml:space="preserve">Recalled from Committee on </w:t>
      </w:r>
      <w:r w:rsidRPr="002E321F">
        <w:rPr>
          <w:b/>
        </w:rPr>
        <w:t>Labor, Commerce and Industry</w:t>
      </w:r>
      <w:r>
        <w:t xml:space="preserve"> (</w:t>
      </w:r>
      <w:hyperlink r:id="rId8" w:history="1">
        <w:r w:rsidRPr="002E321F">
          <w:rPr>
            <w:rStyle w:val="Hyperlink"/>
          </w:rPr>
          <w:t>Senate Journal</w:t>
        </w:r>
        <w:r w:rsidRPr="002E321F">
          <w:rPr>
            <w:rStyle w:val="Hyperlink"/>
          </w:rPr>
          <w:noBreakHyphen/>
          <w:t>page 3</w:t>
        </w:r>
      </w:hyperlink>
      <w:r>
        <w:t>)</w:t>
      </w:r>
    </w:p>
    <w:p w14:paraId="6CD6CDDC" w14:textId="77777777" w:rsidR="00DD698B" w:rsidRDefault="00DD698B" w:rsidP="00DD698B">
      <w:pPr>
        <w:widowControl w:val="0"/>
        <w:tabs>
          <w:tab w:val="right" w:pos="1008"/>
          <w:tab w:val="left" w:pos="1152"/>
          <w:tab w:val="left" w:pos="1872"/>
          <w:tab w:val="left" w:pos="9187"/>
        </w:tabs>
        <w:ind w:left="2088" w:hanging="2088"/>
      </w:pPr>
      <w:r>
        <w:tab/>
        <w:t>3/29/2022</w:t>
      </w:r>
      <w:r>
        <w:tab/>
        <w:t>Senate</w:t>
      </w:r>
      <w:r>
        <w:tab/>
        <w:t>Adopted (</w:t>
      </w:r>
      <w:hyperlink r:id="rId9" w:history="1">
        <w:r w:rsidRPr="002E321F">
          <w:rPr>
            <w:rStyle w:val="Hyperlink"/>
          </w:rPr>
          <w:t>Senate Journal</w:t>
        </w:r>
        <w:r w:rsidRPr="002E321F">
          <w:rPr>
            <w:rStyle w:val="Hyperlink"/>
          </w:rPr>
          <w:noBreakHyphen/>
          <w:t>page 3</w:t>
        </w:r>
      </w:hyperlink>
      <w:r>
        <w:t>)</w:t>
      </w:r>
    </w:p>
    <w:p w14:paraId="07A4587A" w14:textId="77777777" w:rsidR="00DD698B" w:rsidRDefault="00DD698B" w:rsidP="00DD698B">
      <w:pPr>
        <w:widowControl w:val="0"/>
        <w:tabs>
          <w:tab w:val="right" w:pos="1008"/>
          <w:tab w:val="left" w:pos="1152"/>
          <w:tab w:val="left" w:pos="1872"/>
          <w:tab w:val="left" w:pos="9187"/>
        </w:tabs>
        <w:ind w:left="2088" w:hanging="2088"/>
      </w:pPr>
    </w:p>
    <w:p w14:paraId="7340FB8E" w14:textId="4CAE17DE" w:rsidR="00A62C8C" w:rsidRDefault="00A62C8C" w:rsidP="00A62C8C">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A62C8C">
          <w:rPr>
            <w:rStyle w:val="Hyperlink"/>
          </w:rPr>
          <w:t>legislative information</w:t>
        </w:r>
      </w:hyperlink>
      <w:r>
        <w:t xml:space="preserve"> at the website</w:t>
      </w:r>
    </w:p>
    <w:p w14:paraId="4DD67F7B" w14:textId="38E577BD" w:rsidR="00A62C8C" w:rsidRDefault="00A62C8C" w:rsidP="00A62C8C">
      <w:pPr>
        <w:widowControl w:val="0"/>
        <w:tabs>
          <w:tab w:val="right" w:pos="1008"/>
          <w:tab w:val="left" w:pos="1152"/>
          <w:tab w:val="left" w:pos="1872"/>
          <w:tab w:val="left" w:pos="9187"/>
        </w:tabs>
        <w:ind w:left="2088" w:hanging="2088"/>
      </w:pPr>
    </w:p>
    <w:p w14:paraId="562F5045" w14:textId="77777777" w:rsidR="00A62C8C" w:rsidRPr="00A62C8C" w:rsidRDefault="00A62C8C" w:rsidP="00A62C8C">
      <w:pPr>
        <w:widowControl w:val="0"/>
        <w:tabs>
          <w:tab w:val="right" w:pos="1008"/>
          <w:tab w:val="left" w:pos="1152"/>
          <w:tab w:val="left" w:pos="1872"/>
          <w:tab w:val="left" w:pos="9187"/>
        </w:tabs>
        <w:ind w:left="2088" w:hanging="2088"/>
      </w:pPr>
    </w:p>
    <w:p w14:paraId="71FBBDFD" w14:textId="2FB21645" w:rsidR="00A62C8C" w:rsidRDefault="00A62C8C" w:rsidP="00A62C8C">
      <w:pPr>
        <w:widowControl w:val="0"/>
      </w:pPr>
      <w:r w:rsidRPr="00A62C8C">
        <w:rPr>
          <w:b/>
        </w:rPr>
        <w:t>VERSIONS OF THIS BILL</w:t>
      </w:r>
    </w:p>
    <w:p w14:paraId="5E0D2251" w14:textId="38EA61AE" w:rsidR="00A62C8C" w:rsidRDefault="00A62C8C" w:rsidP="00A62C8C">
      <w:pPr>
        <w:widowControl w:val="0"/>
      </w:pPr>
    </w:p>
    <w:p w14:paraId="12B22B67" w14:textId="3FFD111F" w:rsidR="00A62C8C" w:rsidRDefault="00412F8D" w:rsidP="00A62C8C">
      <w:pPr>
        <w:widowControl w:val="0"/>
      </w:pPr>
      <w:hyperlink r:id="rId11" w:history="1">
        <w:r w:rsidR="00A62C8C">
          <w:rPr>
            <w:rStyle w:val="Hyperlink"/>
          </w:rPr>
          <w:t>2/8/2022</w:t>
        </w:r>
      </w:hyperlink>
    </w:p>
    <w:p w14:paraId="77D15FE5" w14:textId="221AE895" w:rsidR="00A62C8C" w:rsidRDefault="00A62C8C" w:rsidP="00A62C8C"/>
    <w:p w14:paraId="7D596A93" w14:textId="77777777" w:rsidR="00A62C8C" w:rsidRDefault="00A62C8C" w:rsidP="00A62C8C">
      <w:pPr>
        <w:sectPr w:rsidR="00A62C8C" w:rsidSect="00A62C8C">
          <w:pgSz w:w="12240" w:h="15840" w:code="1"/>
          <w:pgMar w:top="1080" w:right="1440" w:bottom="1080" w:left="1440" w:header="720" w:footer="720" w:gutter="0"/>
          <w:cols w:space="720"/>
          <w:noEndnote/>
          <w:docGrid w:linePitch="360"/>
        </w:sectPr>
      </w:pPr>
    </w:p>
    <w:p w14:paraId="24486F4A" w14:textId="7C00AF1C" w:rsidR="002E0A0A" w:rsidRPr="00522CE0" w:rsidRDefault="002E0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EDB6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CEB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4164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F41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6F7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2A2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3F3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92A76" w14:textId="77777777" w:rsidR="00522CE0" w:rsidRPr="008F023B" w:rsidRDefault="00522CE0" w:rsidP="002E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7A11">
        <w:rPr>
          <w:rFonts w:eastAsia="Times New Roman"/>
          <w:b/>
          <w:sz w:val="30"/>
          <w:szCs w:val="30"/>
        </w:rPr>
        <w:t>SENATE RESOLUTION</w:t>
      </w:r>
    </w:p>
    <w:p w14:paraId="396EBC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26B38" w14:textId="77777777" w:rsidR="00522CE0" w:rsidRPr="00522CE0" w:rsidRDefault="00467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REPUBLIC OF CHINA (TAIWAN) FOR ITS RELATIONS WITH THE UNITED STATES AND THE STATE OF SOUTH CAROLINA.</w:t>
      </w:r>
    </w:p>
    <w:p w14:paraId="3CE83A1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409F3D4"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and the United States are longstanding allies </w:t>
      </w:r>
      <w:r w:rsidR="00F85F5B">
        <w:rPr>
          <w:rFonts w:eastAsia="Times New Roman"/>
        </w:rPr>
        <w:t>who</w:t>
      </w:r>
      <w:r>
        <w:rPr>
          <w:rFonts w:eastAsia="Times New Roman"/>
        </w:rPr>
        <w:t xml:space="preserve"> both deeply cherish the common values of freedom, democracy, human rights, and the rule of law; and</w:t>
      </w:r>
    </w:p>
    <w:p w14:paraId="7CDBD392"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5073CA"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is a beacon of democracy and freedom in the Asia-Pacific, </w:t>
      </w:r>
      <w:r w:rsidR="00E673FC">
        <w:rPr>
          <w:rFonts w:eastAsia="Times New Roman"/>
        </w:rPr>
        <w:t>and deserves</w:t>
      </w:r>
      <w:r>
        <w:rPr>
          <w:rFonts w:eastAsia="Times New Roman"/>
        </w:rPr>
        <w:t xml:space="preserve"> support from like-minded allies like the South Carolina Senate; and</w:t>
      </w:r>
    </w:p>
    <w:p w14:paraId="6176C7A6"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61F25"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years, the relationship between Taiwan and the United States has grown and flourished. The United States Congress passed the Taiwan Relations Act in 1979</w:t>
      </w:r>
      <w:r w:rsidR="00F85F5B">
        <w:rPr>
          <w:rFonts w:eastAsia="Times New Roman"/>
        </w:rPr>
        <w:t>, the Taiwan Travel Act in 2018</w:t>
      </w:r>
      <w:r>
        <w:rPr>
          <w:rFonts w:eastAsia="Times New Roman"/>
        </w:rPr>
        <w:t xml:space="preserve"> and the TAIPEI Act in 2019. In 2020, the United States and Taiwan enjoyed a high point in bilateral relations, including the highest-ranking official visits in forty years and the establishment of the US-Taiwan Economic Prosperity Partnership Dialogue and the US-Taiwan Educational Initiative; and</w:t>
      </w:r>
    </w:p>
    <w:p w14:paraId="4575A13D"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76FFC"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international ally, Taiwan has contributed extensive resources to the international community during the COVID-19 pandemic, including the global donation of tens of millions of surgical and N95 masks, hundreds of thousands of isolation gowns, and tens of thousands of forehead thermometers. Of these, 110,000 surgical and 20,000 N95 masks were sent to the State of South Carolina; and</w:t>
      </w:r>
    </w:p>
    <w:p w14:paraId="344FF3AF"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451F1"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is the United States’ ninth-largest trading partner, and the United States is Taiwan’s second-largest trading partner. Taiwan supports an estimated 330,000 jobs in the United States, and </w:t>
      </w:r>
      <w:r>
        <w:rPr>
          <w:rFonts w:eastAsia="Times New Roman"/>
        </w:rPr>
        <w:lastRenderedPageBreak/>
        <w:t>Taiwan is South Carolina’s tenth export market and fifteenth largest import country, supporting 934 million investments and an estimated 6,071 jobs in the State of South Carolina; and</w:t>
      </w:r>
    </w:p>
    <w:p w14:paraId="2A0894CC"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10E88"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paving the way for deeper economic cooperation, Taiwan significantly ease</w:t>
      </w:r>
      <w:r w:rsidR="00F85F5B">
        <w:rPr>
          <w:rFonts w:eastAsia="Times New Roman"/>
        </w:rPr>
        <w:t>d</w:t>
      </w:r>
      <w:r>
        <w:rPr>
          <w:rFonts w:eastAsia="Times New Roman"/>
        </w:rPr>
        <w:t xml:space="preserve"> import restrictions in January 2021 on the United States’ pork and beef products, significantly growing the State of South Carolina and the United States’ agricultural exports to Taiwan; and</w:t>
      </w:r>
    </w:p>
    <w:p w14:paraId="28D748A1"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A1E6E"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welcomes all opportunities for an even closer economic partnership, such as the signing of a US-Taiwan Bilateral Trade Agreement, to enhance the special sister-state relationship; to encourage further business, educational, cultural, and people-to-people exchanges; and to recover better together in the worldwide post-pandemic economic recovery efforts; and</w:t>
      </w:r>
    </w:p>
    <w:p w14:paraId="2D3E48EA"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00283"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supports Taiwan’s democracy, freedom, and meaningful participation in international cooperation through international organizations, such as the World Health Organization, the International Civil Aviation Organization, INTERPOL, and the Comprehensive and Progressive Agreement for Trans-Pacific Partnership.  Now, therefore,</w:t>
      </w:r>
    </w:p>
    <w:p w14:paraId="4EED3CB2"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3E6216"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3A45D5A3"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19A92"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commend the Republic of China (Taiwan) for its relations with the United States and the State of South Carolina.</w:t>
      </w:r>
    </w:p>
    <w:p w14:paraId="38338A0A" w14:textId="77777777" w:rsidR="00467CD5" w:rsidRDefault="00467CD5" w:rsidP="0046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3618C" w14:textId="77777777" w:rsidR="00467A11" w:rsidRPr="00522CE0" w:rsidRDefault="00467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transmitted to Director-General of the Taipei Economic and Cultural Office in Atlanta, Elliot Yi-lung Wang.</w:t>
      </w:r>
    </w:p>
    <w:p w14:paraId="07453350" w14:textId="5C9AB6B3" w:rsidR="00CB4B1E" w:rsidRDefault="00C56D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B0B9BD8" w14:textId="77777777" w:rsidR="00A62C8C" w:rsidRDefault="00A62C8C" w:rsidP="00A62C8C">
      <w:pPr>
        <w:suppressAutoHyphens/>
        <w:jc w:val="both"/>
        <w:rPr>
          <w:rFonts w:eastAsia="Times New Roman"/>
        </w:rPr>
      </w:pPr>
    </w:p>
    <w:sectPr w:rsidR="00A62C8C" w:rsidSect="00A62C8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DB1A0" w14:textId="77777777" w:rsidR="00467A11" w:rsidRDefault="00467A11" w:rsidP="00522CE0">
      <w:r>
        <w:separator/>
      </w:r>
    </w:p>
  </w:endnote>
  <w:endnote w:type="continuationSeparator" w:id="0">
    <w:p w14:paraId="5B2BED79" w14:textId="77777777" w:rsidR="00467A11" w:rsidRDefault="00467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98114C-61C3-43CE-AADC-E4BA3B8697E5}"/>
    <w:embedBold r:id="rId2" w:fontKey="{4356A9CD-71BA-4829-8837-4E9CE185D4F0}"/>
  </w:font>
  <w:font w:name="Calibri">
    <w:panose1 w:val="020F0502020204030204"/>
    <w:charset w:val="00"/>
    <w:family w:val="swiss"/>
    <w:pitch w:val="variable"/>
    <w:sig w:usb0="E4002EFF" w:usb1="C000247B" w:usb2="00000009" w:usb3="00000000" w:csb0="000001FF" w:csb1="00000000"/>
    <w:embedRegular r:id="rId3" w:fontKey="{CE8FEE77-7EB7-48A8-8EF1-6D9C23904864}"/>
    <w:embedBold r:id="rId4" w:fontKey="{C98922BE-F936-4822-8836-54957C6BA78F}"/>
  </w:font>
  <w:font w:name="Cambria">
    <w:panose1 w:val="02040503050406030204"/>
    <w:charset w:val="00"/>
    <w:family w:val="roman"/>
    <w:pitch w:val="variable"/>
    <w:sig w:usb0="E00006FF" w:usb1="420024FF" w:usb2="02000000" w:usb3="00000000" w:csb0="0000019F" w:csb1="00000000"/>
    <w:embedRegular r:id="rId5" w:fontKey="{35BCA796-1768-4C8C-B7C2-73A55805D8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BF798" w14:textId="740D1D6B" w:rsidR="00A62C8C" w:rsidRPr="002E0A0A" w:rsidRDefault="00A62C8C" w:rsidP="002E0A0A">
    <w:pPr>
      <w:pStyle w:val="Footer"/>
      <w:tabs>
        <w:tab w:val="clear" w:pos="4680"/>
        <w:tab w:val="clear" w:pos="9360"/>
        <w:tab w:val="center" w:pos="2995"/>
      </w:tabs>
      <w:spacing w:before="120"/>
    </w:pPr>
    <w:r>
      <w:t>[1053]</w:t>
    </w:r>
    <w:r>
      <w:tab/>
    </w:r>
    <w:r>
      <w:fldChar w:fldCharType="begin"/>
    </w:r>
    <w:r>
      <w:instrText xml:space="preserve"> PAGE  \* MERGEFORMAT </w:instrText>
    </w:r>
    <w:r>
      <w:fldChar w:fldCharType="separate"/>
    </w:r>
    <w:r w:rsidR="00DD69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4B5B5" w14:textId="77777777" w:rsidR="00467A11" w:rsidRDefault="00467A11" w:rsidP="00522CE0">
      <w:r>
        <w:separator/>
      </w:r>
    </w:p>
  </w:footnote>
  <w:footnote w:type="continuationSeparator" w:id="0">
    <w:p w14:paraId="7856B5CF" w14:textId="77777777" w:rsidR="00467A11" w:rsidRDefault="00467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TAIW.KMM.TCA"/>
    <w:docVar w:name="CoverAttorneyInitials" w:val="KMM"/>
    <w:docVar w:name="CoverAttorneyLastName" w:val="Moffitt"/>
    <w:docVar w:name="CoverBillType" w:val="r"/>
    <w:docVar w:name="CoverSenator" w:val="TCA"/>
    <w:docVar w:name="dvBillNumber" w:val="1053"/>
    <w:docVar w:name="dvBillNumberPrefix" w:val="S. "/>
    <w:docVar w:name="dvOriginalBody" w:val="Senate"/>
    <w:docVar w:name="fulldraftpath" w:val="L:\S-RES\TCA\063TAIW.KMM.TCA.DOCX"/>
    <w:docVar w:name="NameofBody" w:val="S"/>
    <w:docVar w:name="vgroup2" w:val="S-RES"/>
  </w:docVars>
  <w:rsids>
    <w:rsidRoot w:val="00467A1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0A0A"/>
    <w:rsid w:val="00307C2B"/>
    <w:rsid w:val="00315D04"/>
    <w:rsid w:val="00383247"/>
    <w:rsid w:val="00387D50"/>
    <w:rsid w:val="003D6E2B"/>
    <w:rsid w:val="003E7597"/>
    <w:rsid w:val="00413EBF"/>
    <w:rsid w:val="0044020F"/>
    <w:rsid w:val="00450668"/>
    <w:rsid w:val="00454138"/>
    <w:rsid w:val="00467A11"/>
    <w:rsid w:val="00467CD5"/>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A7E28"/>
    <w:rsid w:val="005F07AC"/>
    <w:rsid w:val="005F1745"/>
    <w:rsid w:val="006A1802"/>
    <w:rsid w:val="006C0CBB"/>
    <w:rsid w:val="006C74EA"/>
    <w:rsid w:val="006F56CF"/>
    <w:rsid w:val="00720D40"/>
    <w:rsid w:val="007318D4"/>
    <w:rsid w:val="00762DE6"/>
    <w:rsid w:val="00765784"/>
    <w:rsid w:val="007A4390"/>
    <w:rsid w:val="007D3F0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C8C"/>
    <w:rsid w:val="00A86015"/>
    <w:rsid w:val="00A9594E"/>
    <w:rsid w:val="00AE59C8"/>
    <w:rsid w:val="00B10098"/>
    <w:rsid w:val="00B25368"/>
    <w:rsid w:val="00B5790D"/>
    <w:rsid w:val="00B945C5"/>
    <w:rsid w:val="00BA20EA"/>
    <w:rsid w:val="00BB5AFC"/>
    <w:rsid w:val="00BC026E"/>
    <w:rsid w:val="00BC0A56"/>
    <w:rsid w:val="00C429EC"/>
    <w:rsid w:val="00C45366"/>
    <w:rsid w:val="00C56DB3"/>
    <w:rsid w:val="00C57023"/>
    <w:rsid w:val="00C74052"/>
    <w:rsid w:val="00CB187A"/>
    <w:rsid w:val="00CB4B1E"/>
    <w:rsid w:val="00CC0EC7"/>
    <w:rsid w:val="00CC251A"/>
    <w:rsid w:val="00CF178F"/>
    <w:rsid w:val="00CF2C98"/>
    <w:rsid w:val="00D1088B"/>
    <w:rsid w:val="00D1286F"/>
    <w:rsid w:val="00D14DE6"/>
    <w:rsid w:val="00D156D2"/>
    <w:rsid w:val="00D35486"/>
    <w:rsid w:val="00D53E29"/>
    <w:rsid w:val="00D86943"/>
    <w:rsid w:val="00D93306"/>
    <w:rsid w:val="00DA3C6B"/>
    <w:rsid w:val="00DA47B9"/>
    <w:rsid w:val="00DD698B"/>
    <w:rsid w:val="00DE5635"/>
    <w:rsid w:val="00E058D3"/>
    <w:rsid w:val="00E12CA0"/>
    <w:rsid w:val="00E2236D"/>
    <w:rsid w:val="00E673FC"/>
    <w:rsid w:val="00E76AD9"/>
    <w:rsid w:val="00E8665F"/>
    <w:rsid w:val="00E86EE2"/>
    <w:rsid w:val="00E91E2F"/>
    <w:rsid w:val="00EA3546"/>
    <w:rsid w:val="00EB47AE"/>
    <w:rsid w:val="00EC34E1"/>
    <w:rsid w:val="00F0234A"/>
    <w:rsid w:val="00F05CF2"/>
    <w:rsid w:val="00F51241"/>
    <w:rsid w:val="00F52959"/>
    <w:rsid w:val="00F55884"/>
    <w:rsid w:val="00F85F5B"/>
    <w:rsid w:val="00F907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1065CF1"/>
  <w15:docId w15:val="{1ABEFBD8-66E4-414D-9F0F-34EC4942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2C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29.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20208.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8.docx" TargetMode="External"/><Relationship Id="rId11" Type="http://schemas.openxmlformats.org/officeDocument/2006/relationships/hyperlink" Target="file:///p:\pprever\2021-22\1053_20220208.docx" TargetMode="External"/><Relationship Id="rId5" Type="http://schemas.openxmlformats.org/officeDocument/2006/relationships/endnotes" Target="endnotes.xml"/><Relationship Id="rId10" Type="http://schemas.openxmlformats.org/officeDocument/2006/relationships/hyperlink" Target="http://www.scstatehouse.gov/billsearch.php?billnumbers=1053&amp;session=124&amp;summary=B" TargetMode="External"/><Relationship Id="rId4" Type="http://schemas.openxmlformats.org/officeDocument/2006/relationships/footnotes" Target="footnotes.xml"/><Relationship Id="rId9" Type="http://schemas.openxmlformats.org/officeDocument/2006/relationships/hyperlink" Target="file:///h:\sj\2022032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3614</Characters>
  <Application>Microsoft Office Word</Application>
  <DocSecurity>0</DocSecurity>
  <Lines>30</Lines>
  <Paragraphs>8</Paragraphs>
  <ScaleCrop>false</ScaleCrop>
  <Company>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1053: Subject not yet available - South Carolina Legislature Online</dc:title>
  <dc:subject/>
  <dc:creator>Victoria Chandler</dc:creator>
  <cp:keywords/>
  <dc:description/>
  <cp:lastModifiedBy>S Wilson</cp:lastModifiedBy>
  <cp:revision>2</cp:revision>
  <dcterms:created xsi:type="dcterms:W3CDTF">2022-03-30T12:44:00Z</dcterms:created>
  <dcterms:modified xsi:type="dcterms:W3CDTF">2022-03-30T12:44:00Z</dcterms:modified>
</cp:coreProperties>
</file>