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7380D" w14:textId="695CA695" w:rsidR="00475702" w:rsidRDefault="00475702" w:rsidP="00475702">
      <w:pPr>
        <w:widowControl w:val="0"/>
        <w:jc w:val="center"/>
      </w:pPr>
      <w:r w:rsidRPr="00475702">
        <w:rPr>
          <w:b/>
        </w:rPr>
        <w:t>South Carolina General Assembly</w:t>
      </w:r>
    </w:p>
    <w:p w14:paraId="226F9AD7" w14:textId="7D3D658B" w:rsidR="00475702" w:rsidRDefault="00475702" w:rsidP="00475702">
      <w:pPr>
        <w:widowControl w:val="0"/>
        <w:jc w:val="center"/>
      </w:pPr>
      <w:r>
        <w:t>124th Session, 2021-2022</w:t>
      </w:r>
    </w:p>
    <w:p w14:paraId="376D7AFC" w14:textId="7E13E830" w:rsidR="00475702" w:rsidRDefault="00475702" w:rsidP="00475702">
      <w:pPr>
        <w:widowControl w:val="0"/>
      </w:pPr>
    </w:p>
    <w:p w14:paraId="5CBF870D" w14:textId="562E78D3" w:rsidR="00475702" w:rsidRDefault="00475702" w:rsidP="00475702">
      <w:pPr>
        <w:widowControl w:val="0"/>
        <w:rPr>
          <w:b/>
        </w:rPr>
      </w:pPr>
      <w:r w:rsidRPr="00475702">
        <w:rPr>
          <w:b/>
        </w:rPr>
        <w:t>S.</w:t>
      </w:r>
      <w:r>
        <w:rPr>
          <w:b/>
        </w:rPr>
        <w:t xml:space="preserve"> </w:t>
      </w:r>
      <w:r w:rsidRPr="00475702">
        <w:rPr>
          <w:b/>
        </w:rPr>
        <w:t>1105</w:t>
      </w:r>
    </w:p>
    <w:p w14:paraId="4FDE0ACC" w14:textId="14510D47" w:rsidR="00475702" w:rsidRDefault="00475702" w:rsidP="00475702">
      <w:pPr>
        <w:widowControl w:val="0"/>
        <w:rPr>
          <w:b/>
        </w:rPr>
      </w:pPr>
    </w:p>
    <w:p w14:paraId="0477161E" w14:textId="54428785" w:rsidR="00475702" w:rsidRDefault="00475702" w:rsidP="00475702">
      <w:pPr>
        <w:widowControl w:val="0"/>
      </w:pPr>
      <w:r w:rsidRPr="00475702">
        <w:rPr>
          <w:b/>
        </w:rPr>
        <w:t>STATUS INFORMATION</w:t>
      </w:r>
    </w:p>
    <w:p w14:paraId="1755E4C4" w14:textId="5535F8CF" w:rsidR="00475702" w:rsidRDefault="00475702" w:rsidP="00475702">
      <w:pPr>
        <w:widowControl w:val="0"/>
      </w:pPr>
    </w:p>
    <w:p w14:paraId="12971397" w14:textId="04007E12" w:rsidR="00475702" w:rsidRDefault="00475702" w:rsidP="00475702">
      <w:pPr>
        <w:widowControl w:val="0"/>
      </w:pPr>
      <w:r>
        <w:t>General Bill</w:t>
      </w:r>
    </w:p>
    <w:p w14:paraId="21F13C0D" w14:textId="235D4313" w:rsidR="00475702" w:rsidRDefault="00475702" w:rsidP="00475702">
      <w:pPr>
        <w:widowControl w:val="0"/>
      </w:pPr>
      <w:r>
        <w:t>Sponsors: Senator Shealy</w:t>
      </w:r>
    </w:p>
    <w:p w14:paraId="4BE2E2EE" w14:textId="74689346" w:rsidR="00475702" w:rsidRDefault="00475702" w:rsidP="00475702">
      <w:pPr>
        <w:widowControl w:val="0"/>
      </w:pPr>
      <w:r>
        <w:t>Document Path: l:\s-res\ks\058proh.kmm.ks.docx</w:t>
      </w:r>
    </w:p>
    <w:p w14:paraId="4865B63F" w14:textId="77777777" w:rsidR="001F3FF0" w:rsidRDefault="001F3FF0" w:rsidP="00475702">
      <w:pPr>
        <w:widowControl w:val="0"/>
      </w:pPr>
      <w:r>
        <w:t>Companion/Similar bill(s): 3303</w:t>
      </w:r>
    </w:p>
    <w:p w14:paraId="6AE6EBAC" w14:textId="0BD01296" w:rsidR="00475702" w:rsidRDefault="00475702" w:rsidP="00475702">
      <w:pPr>
        <w:widowControl w:val="0"/>
      </w:pPr>
    </w:p>
    <w:p w14:paraId="42B3F3BC" w14:textId="77777777" w:rsidR="00475702" w:rsidRDefault="00475702" w:rsidP="00475702">
      <w:pPr>
        <w:widowControl w:val="0"/>
      </w:pPr>
      <w:r>
        <w:t>Introduced in the Senate on March 1, 2022</w:t>
      </w:r>
    </w:p>
    <w:p w14:paraId="16F584BC" w14:textId="6BD4A68E" w:rsidR="00475702" w:rsidRDefault="00475702" w:rsidP="00475702">
      <w:pPr>
        <w:widowControl w:val="0"/>
      </w:pPr>
      <w:r>
        <w:t xml:space="preserve">Currently residing in the Senate Committee on </w:t>
      </w:r>
      <w:r w:rsidRPr="00475702">
        <w:rPr>
          <w:b/>
        </w:rPr>
        <w:t>Judiciary</w:t>
      </w:r>
    </w:p>
    <w:p w14:paraId="58067B0A" w14:textId="0BAB0661" w:rsidR="00475702" w:rsidRDefault="00475702" w:rsidP="00475702">
      <w:pPr>
        <w:widowControl w:val="0"/>
      </w:pPr>
    </w:p>
    <w:p w14:paraId="3B205F40" w14:textId="3CB6692E" w:rsidR="00475702" w:rsidRDefault="00F65E22" w:rsidP="00475702">
      <w:pPr>
        <w:widowControl w:val="0"/>
      </w:pPr>
      <w:r>
        <w:t>Summary: Tobacco and alternative nicotine products</w:t>
      </w:r>
    </w:p>
    <w:p w14:paraId="61675A26" w14:textId="54FA57B8" w:rsidR="00475702" w:rsidRDefault="00475702" w:rsidP="00475702">
      <w:pPr>
        <w:widowControl w:val="0"/>
      </w:pPr>
    </w:p>
    <w:p w14:paraId="2304079C" w14:textId="6CA4B65F" w:rsidR="00475702" w:rsidRDefault="00475702" w:rsidP="00475702">
      <w:pPr>
        <w:widowControl w:val="0"/>
      </w:pPr>
    </w:p>
    <w:p w14:paraId="05F55E64" w14:textId="544C382E" w:rsidR="00475702" w:rsidRDefault="00475702" w:rsidP="00475702">
      <w:pPr>
        <w:widowControl w:val="0"/>
        <w:tabs>
          <w:tab w:val="center" w:pos="590"/>
          <w:tab w:val="center" w:pos="1440"/>
          <w:tab w:val="left" w:pos="1872"/>
          <w:tab w:val="left" w:pos="9187"/>
        </w:tabs>
      </w:pPr>
      <w:r w:rsidRPr="00475702">
        <w:rPr>
          <w:b/>
        </w:rPr>
        <w:t>HISTORY OF LEGISLATIVE ACTIONS</w:t>
      </w:r>
    </w:p>
    <w:p w14:paraId="0B1422D7" w14:textId="1E895BB0" w:rsidR="00475702" w:rsidRDefault="00475702" w:rsidP="00475702">
      <w:pPr>
        <w:widowControl w:val="0"/>
        <w:tabs>
          <w:tab w:val="center" w:pos="590"/>
          <w:tab w:val="center" w:pos="1440"/>
          <w:tab w:val="left" w:pos="1872"/>
          <w:tab w:val="left" w:pos="9187"/>
        </w:tabs>
      </w:pPr>
    </w:p>
    <w:p w14:paraId="168F30A7" w14:textId="0E4A359C" w:rsidR="00475702" w:rsidRPr="00475702" w:rsidRDefault="00475702" w:rsidP="00475702">
      <w:pPr>
        <w:widowControl w:val="0"/>
        <w:tabs>
          <w:tab w:val="center" w:pos="590"/>
          <w:tab w:val="center" w:pos="1440"/>
          <w:tab w:val="left" w:pos="1872"/>
          <w:tab w:val="left" w:pos="9187"/>
        </w:tabs>
      </w:pPr>
      <w:r w:rsidRPr="00475702">
        <w:rPr>
          <w:u w:val="single"/>
        </w:rPr>
        <w:tab/>
        <w:t>Date</w:t>
      </w:r>
      <w:r w:rsidRPr="00475702">
        <w:rPr>
          <w:u w:val="single"/>
        </w:rPr>
        <w:tab/>
        <w:t>Body</w:t>
      </w:r>
      <w:r w:rsidRPr="00475702">
        <w:rPr>
          <w:u w:val="single"/>
        </w:rPr>
        <w:tab/>
        <w:t>Action Description with journal page number</w:t>
      </w:r>
      <w:r w:rsidRPr="00475702">
        <w:rPr>
          <w:u w:val="single"/>
        </w:rPr>
        <w:tab/>
      </w:r>
    </w:p>
    <w:p w14:paraId="41DCE803" w14:textId="77777777" w:rsidR="00FC6C40" w:rsidRDefault="00FC6C40" w:rsidP="00FC6C40">
      <w:pPr>
        <w:widowControl w:val="0"/>
        <w:tabs>
          <w:tab w:val="right" w:pos="1008"/>
          <w:tab w:val="left" w:pos="1152"/>
          <w:tab w:val="left" w:pos="1872"/>
          <w:tab w:val="left" w:pos="9187"/>
        </w:tabs>
        <w:ind w:left="2088" w:hanging="2088"/>
      </w:pPr>
      <w:r>
        <w:tab/>
        <w:t>3/1/2022</w:t>
      </w:r>
      <w:r>
        <w:tab/>
        <w:t>Senate</w:t>
      </w:r>
      <w:r>
        <w:tab/>
        <w:t>Introduced and read first time (</w:t>
      </w:r>
      <w:hyperlink r:id="rId6" w:history="1">
        <w:r w:rsidRPr="004D620C">
          <w:rPr>
            <w:rStyle w:val="Hyperlink"/>
          </w:rPr>
          <w:t>Senate Journal</w:t>
        </w:r>
        <w:r w:rsidRPr="004D620C">
          <w:rPr>
            <w:rStyle w:val="Hyperlink"/>
          </w:rPr>
          <w:noBreakHyphen/>
          <w:t>page 6</w:t>
        </w:r>
      </w:hyperlink>
      <w:r>
        <w:t>)</w:t>
      </w:r>
    </w:p>
    <w:p w14:paraId="52BD99F3" w14:textId="77777777" w:rsidR="00FC6C40" w:rsidRDefault="00FC6C40" w:rsidP="00FC6C40">
      <w:pPr>
        <w:widowControl w:val="0"/>
        <w:tabs>
          <w:tab w:val="right" w:pos="1008"/>
          <w:tab w:val="left" w:pos="1152"/>
          <w:tab w:val="left" w:pos="1872"/>
          <w:tab w:val="left" w:pos="9187"/>
        </w:tabs>
        <w:ind w:left="2088" w:hanging="2088"/>
      </w:pPr>
      <w:r>
        <w:tab/>
        <w:t>3/1/2022</w:t>
      </w:r>
      <w:r>
        <w:tab/>
        <w:t>Senate</w:t>
      </w:r>
      <w:r>
        <w:tab/>
        <w:t xml:space="preserve">Referred to Committee on </w:t>
      </w:r>
      <w:r w:rsidRPr="004D620C">
        <w:rPr>
          <w:b/>
        </w:rPr>
        <w:t>Judiciary</w:t>
      </w:r>
      <w:r>
        <w:t xml:space="preserve"> (</w:t>
      </w:r>
      <w:hyperlink r:id="rId7" w:history="1">
        <w:r w:rsidRPr="004D620C">
          <w:rPr>
            <w:rStyle w:val="Hyperlink"/>
          </w:rPr>
          <w:t>Senate Journal</w:t>
        </w:r>
        <w:r w:rsidRPr="004D620C">
          <w:rPr>
            <w:rStyle w:val="Hyperlink"/>
          </w:rPr>
          <w:noBreakHyphen/>
          <w:t>page 6</w:t>
        </w:r>
      </w:hyperlink>
      <w:r>
        <w:t>)</w:t>
      </w:r>
    </w:p>
    <w:p w14:paraId="4EC7D778" w14:textId="77777777" w:rsidR="00FC6C40" w:rsidRDefault="00FC6C40" w:rsidP="00FC6C40">
      <w:pPr>
        <w:widowControl w:val="0"/>
        <w:tabs>
          <w:tab w:val="right" w:pos="1008"/>
          <w:tab w:val="left" w:pos="1152"/>
          <w:tab w:val="left" w:pos="1872"/>
          <w:tab w:val="left" w:pos="9187"/>
        </w:tabs>
        <w:ind w:left="2088" w:hanging="2088"/>
      </w:pPr>
    </w:p>
    <w:p w14:paraId="04752634" w14:textId="2078D592" w:rsidR="00475702" w:rsidRDefault="00475702" w:rsidP="004757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75702">
          <w:rPr>
            <w:rStyle w:val="Hyperlink"/>
          </w:rPr>
          <w:t>legislative information</w:t>
        </w:r>
      </w:hyperlink>
      <w:r>
        <w:t xml:space="preserve"> at the website</w:t>
      </w:r>
    </w:p>
    <w:p w14:paraId="56A5FDE8" w14:textId="390A8C24" w:rsidR="00475702" w:rsidRDefault="00475702" w:rsidP="00475702">
      <w:pPr>
        <w:widowControl w:val="0"/>
        <w:tabs>
          <w:tab w:val="right" w:pos="1008"/>
          <w:tab w:val="left" w:pos="1152"/>
          <w:tab w:val="left" w:pos="1872"/>
          <w:tab w:val="left" w:pos="9187"/>
        </w:tabs>
        <w:ind w:left="2088" w:hanging="2088"/>
      </w:pPr>
    </w:p>
    <w:p w14:paraId="64AF1944" w14:textId="77777777" w:rsidR="00475702" w:rsidRPr="00475702" w:rsidRDefault="00475702" w:rsidP="00475702">
      <w:pPr>
        <w:widowControl w:val="0"/>
        <w:tabs>
          <w:tab w:val="right" w:pos="1008"/>
          <w:tab w:val="left" w:pos="1152"/>
          <w:tab w:val="left" w:pos="1872"/>
          <w:tab w:val="left" w:pos="9187"/>
        </w:tabs>
        <w:ind w:left="2088" w:hanging="2088"/>
      </w:pPr>
    </w:p>
    <w:p w14:paraId="50085C95" w14:textId="5C7814CA" w:rsidR="00475702" w:rsidRDefault="00475702" w:rsidP="00475702">
      <w:pPr>
        <w:widowControl w:val="0"/>
      </w:pPr>
      <w:r w:rsidRPr="00475702">
        <w:rPr>
          <w:b/>
        </w:rPr>
        <w:t>VERSIONS OF THIS BILL</w:t>
      </w:r>
    </w:p>
    <w:p w14:paraId="05C275BC" w14:textId="102B5370" w:rsidR="00475702" w:rsidRDefault="00475702" w:rsidP="00475702">
      <w:pPr>
        <w:widowControl w:val="0"/>
      </w:pPr>
    </w:p>
    <w:p w14:paraId="692CB49F" w14:textId="1CC77D10" w:rsidR="00475702" w:rsidRDefault="0088195A" w:rsidP="00475702">
      <w:pPr>
        <w:widowControl w:val="0"/>
      </w:pPr>
      <w:hyperlink r:id="rId9" w:history="1">
        <w:r w:rsidR="00475702">
          <w:rPr>
            <w:rStyle w:val="Hyperlink"/>
          </w:rPr>
          <w:t>3/1/2022</w:t>
        </w:r>
      </w:hyperlink>
    </w:p>
    <w:p w14:paraId="39F86F3B" w14:textId="07AFA313" w:rsidR="00475702" w:rsidRDefault="00475702" w:rsidP="00475702"/>
    <w:p w14:paraId="780FC313" w14:textId="77777777" w:rsidR="00475702" w:rsidRDefault="00475702" w:rsidP="00475702">
      <w:pPr>
        <w:sectPr w:rsidR="00475702" w:rsidSect="00475702">
          <w:pgSz w:w="12240" w:h="15840" w:code="1"/>
          <w:pgMar w:top="1080" w:right="1440" w:bottom="1080" w:left="1440" w:header="720" w:footer="720" w:gutter="0"/>
          <w:cols w:space="720"/>
          <w:noEndnote/>
          <w:docGrid w:linePitch="360"/>
        </w:sectPr>
      </w:pPr>
    </w:p>
    <w:p w14:paraId="26BE933D" w14:textId="219C60C5" w:rsidR="004076F5" w:rsidRPr="00522CE0" w:rsidRDefault="00407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F96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A0B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B68A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DFD8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461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8A0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CEAF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35237D" w14:textId="77777777" w:rsidR="00522CE0" w:rsidRPr="008F023B" w:rsidRDefault="00522CE0" w:rsidP="00407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429C">
        <w:rPr>
          <w:rFonts w:eastAsia="Times New Roman"/>
          <w:b/>
          <w:sz w:val="30"/>
          <w:szCs w:val="30"/>
        </w:rPr>
        <w:t>BILL</w:t>
      </w:r>
    </w:p>
    <w:p w14:paraId="499F1E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4F74B6" w14:textId="1A6F5BD4" w:rsidR="00522CE0" w:rsidRPr="00522CE0" w:rsidRDefault="000E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05D7">
        <w:rPr>
          <w:color w:val="000000" w:themeColor="text1"/>
          <w:u w:color="000000" w:themeColor="text1"/>
        </w:rPr>
        <w:t>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500 OF THE 1976 CODE, AS AMENDED, RELATING TO THE SALE, PURCHASE, AND DISTRIBUTION OF TOBACCO PRODUCTS AND ALTERNATIVE NICOTINE PRODUCTS, SO AS TO PROHIBIT THE SALE, FURNISHING, OR PROVISION OF CIGARETTES OR ALTERNATIVE NICOTINE PRODUCTS TO A PERSON UNDER TWENTY</w:t>
      </w:r>
      <w:r w:rsidR="007A0C3A">
        <w:rPr>
          <w:color w:val="000000" w:themeColor="text1"/>
          <w:u w:color="000000" w:themeColor="text1"/>
        </w:rPr>
        <w:noBreakHyphen/>
      </w:r>
      <w:r w:rsidRPr="005705D7">
        <w:rPr>
          <w:color w:val="000000" w:themeColor="text1"/>
          <w:u w:color="000000" w:themeColor="text1"/>
        </w:rPr>
        <w:t>ONE YEARS OF AGE, AND TO PROHIBIT A PERSON WHO IS UNDER TWENTY</w:t>
      </w:r>
      <w:r w:rsidR="007A0C3A">
        <w:rPr>
          <w:color w:val="000000" w:themeColor="text1"/>
          <w:u w:color="000000" w:themeColor="text1"/>
        </w:rPr>
        <w:noBreakHyphen/>
      </w:r>
      <w:r w:rsidRPr="005705D7">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502</w:t>
      </w:r>
      <w:r w:rsidR="00DD4265">
        <w:rPr>
          <w:color w:val="000000" w:themeColor="text1"/>
          <w:u w:color="000000" w:themeColor="text1"/>
        </w:rPr>
        <w:t xml:space="preserve"> OF THE 1976 CODE</w:t>
      </w:r>
      <w:r w:rsidRPr="005705D7">
        <w:rPr>
          <w:color w:val="000000" w:themeColor="text1"/>
          <w:u w:color="000000" w:themeColor="text1"/>
        </w:rPr>
        <w:t>, RELATING TO THE DISTRIBUTION OF TOBACCO PRODUCT OR ALTERNATIVE NICOTINE PRODUCT SAMPLES, SO AS TO PROHIBIT THE DISTRIBUTION OF TOBACCO PRODUCT OR ALTERNATIVE NICOTINE PRODUCT SAMPLES TO A PERSON UNDER TWENTY</w:t>
      </w:r>
      <w:r w:rsidR="007A0C3A">
        <w:rPr>
          <w:color w:val="000000" w:themeColor="text1"/>
          <w:u w:color="000000" w:themeColor="text1"/>
        </w:rPr>
        <w:noBreakHyphen/>
      </w:r>
      <w:r w:rsidRPr="005705D7">
        <w:rPr>
          <w:color w:val="000000" w:themeColor="text1"/>
          <w:u w:color="000000" w:themeColor="text1"/>
        </w:rPr>
        <w:t xml:space="preserve">ONE YEARS OF AGE; </w:t>
      </w:r>
      <w:r w:rsidR="000D3465">
        <w:rPr>
          <w:color w:val="000000" w:themeColor="text1"/>
          <w:u w:color="000000" w:themeColor="text1"/>
        </w:rPr>
        <w:t xml:space="preserve">AND </w:t>
      </w:r>
      <w:r w:rsidRPr="005705D7">
        <w:rPr>
          <w:color w:val="000000" w:themeColor="text1"/>
          <w:u w:color="000000" w:themeColor="text1"/>
        </w:rPr>
        <w:t>TO AMEND SECTION 16</w:t>
      </w:r>
      <w:r w:rsidR="007A0C3A">
        <w:rPr>
          <w:color w:val="000000" w:themeColor="text1"/>
          <w:u w:color="000000" w:themeColor="text1"/>
        </w:rPr>
        <w:noBreakHyphen/>
      </w:r>
      <w:r w:rsidRPr="005705D7">
        <w:rPr>
          <w:color w:val="000000" w:themeColor="text1"/>
          <w:u w:color="000000" w:themeColor="text1"/>
        </w:rPr>
        <w:t>17</w:t>
      </w:r>
      <w:r w:rsidR="007A0C3A">
        <w:rPr>
          <w:color w:val="000000" w:themeColor="text1"/>
          <w:u w:color="000000" w:themeColor="text1"/>
        </w:rPr>
        <w:noBreakHyphen/>
      </w:r>
      <w:r w:rsidRPr="005705D7">
        <w:rPr>
          <w:color w:val="000000" w:themeColor="text1"/>
          <w:u w:color="000000" w:themeColor="text1"/>
        </w:rPr>
        <w:t>503</w:t>
      </w:r>
      <w:r w:rsidR="00DD4265">
        <w:rPr>
          <w:color w:val="000000" w:themeColor="text1"/>
          <w:u w:color="000000" w:themeColor="text1"/>
        </w:rPr>
        <w:t xml:space="preserve"> OF THE 1976 CODE</w:t>
      </w:r>
      <w:r w:rsidRPr="005705D7">
        <w:rPr>
          <w:color w:val="000000" w:themeColor="text1"/>
          <w:u w:color="000000" w:themeColor="text1"/>
        </w:rPr>
        <w:t>, RELATING TO ENFORCEMENT OF TOBACCO PRODUCTS AND ALTERNATIVE NICOTINE PRODUCTS PROVISIONS, SO AS TO FURTHER PROVIDE FOR THE ENFORCEMENT OF THESE PROVISIONS AND THE FURNISHING OF RELATED REPORTS</w:t>
      </w:r>
      <w:r w:rsidR="000D3465">
        <w:rPr>
          <w:color w:val="000000" w:themeColor="text1"/>
          <w:u w:color="000000" w:themeColor="text1"/>
        </w:rPr>
        <w:t>.</w:t>
      </w:r>
    </w:p>
    <w:p w14:paraId="1B3D74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FAE6BBF"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C10">
        <w:rPr>
          <w:rFonts w:eastAsia="Times New Roman"/>
          <w:color w:val="000000" w:themeColor="text1"/>
          <w:u w:color="000000" w:themeColor="text1"/>
        </w:rPr>
        <w:t>Be it enacted by the General Assembly of the State of South Carolina:</w:t>
      </w:r>
    </w:p>
    <w:p w14:paraId="01683C48"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6DD4AFC" w14:textId="343D2309"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rFonts w:eastAsia="Times New Roman"/>
          <w:color w:val="000000" w:themeColor="text1"/>
          <w:u w:color="000000" w:themeColor="text1"/>
        </w:rPr>
        <w:t>SECTION</w:t>
      </w:r>
      <w:r w:rsidRPr="00631C10">
        <w:rPr>
          <w:rFonts w:eastAsia="Times New Roman"/>
          <w:color w:val="000000" w:themeColor="text1"/>
          <w:u w:color="000000" w:themeColor="text1"/>
        </w:rPr>
        <w:tab/>
        <w:t>1.</w:t>
      </w:r>
      <w:r w:rsidRPr="00631C10">
        <w:rPr>
          <w:rFonts w:eastAsia="Times New Roman"/>
          <w:color w:val="000000" w:themeColor="text1"/>
          <w:u w:color="000000" w:themeColor="text1"/>
        </w:rPr>
        <w:tab/>
      </w:r>
      <w:r w:rsidRPr="00631C10">
        <w:rPr>
          <w:color w:val="000000" w:themeColor="text1"/>
          <w:u w:color="000000" w:themeColor="text1"/>
        </w:rPr>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 of the 1976 Code is amended to read:</w:t>
      </w:r>
    </w:p>
    <w:p w14:paraId="42925B32"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1749B" w14:textId="403AFDCA"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lastRenderedPageBreak/>
        <w:tab/>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w:t>
      </w:r>
      <w:r w:rsidRPr="00631C10">
        <w:rPr>
          <w:color w:val="000000" w:themeColor="text1"/>
          <w:u w:color="000000" w:themeColor="text1"/>
        </w:rPr>
        <w:tab/>
        <w:t>(A)</w:t>
      </w:r>
      <w:r w:rsidRPr="00631C10">
        <w:rPr>
          <w:color w:val="000000" w:themeColor="text1"/>
          <w:u w:color="000000" w:themeColor="text1"/>
        </w:rPr>
        <w:tab/>
        <w:t xml:space="preserve">It is unlawful for an individual to sell, furnish, give, distribute, purchase for, or provide a tobacco product or an alternative nicotine product to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2FA31B9A"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(B)</w:t>
      </w:r>
      <w:r w:rsidRPr="00631C10">
        <w:rPr>
          <w:color w:val="000000" w:themeColor="text1"/>
          <w:u w:color="000000" w:themeColor="text1"/>
        </w:rPr>
        <w:tab/>
        <w:t>It is unlawful to sell a tobacco product or an alternative nicotine product to an individual who does not present upon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14:paraId="1F66ACC1" w14:textId="390B3FE0"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(C)</w:t>
      </w:r>
      <w:r w:rsidRPr="00631C10">
        <w:rPr>
          <w:color w:val="000000" w:themeColor="text1"/>
          <w:u w:color="000000" w:themeColor="text1"/>
        </w:rPr>
        <w:tab/>
        <w:t>A person engaged in the sale of tobacco products or alternative nicotine products made through the Internet or other remote sales methods shall perform an age verification through an independent, third</w:t>
      </w:r>
      <w:r w:rsidR="007A0C3A">
        <w:rPr>
          <w:color w:val="000000" w:themeColor="text1"/>
          <w:u w:color="000000" w:themeColor="text1"/>
        </w:rPr>
        <w:noBreakHyphen/>
      </w:r>
      <w:r w:rsidRPr="00631C10">
        <w:rPr>
          <w:color w:val="000000" w:themeColor="text1"/>
          <w:u w:color="000000" w:themeColor="text1"/>
        </w:rPr>
        <w:t xml:space="preserve">party age verification service that compares information available from public records to the personal information entered by the individual during the ordering process that establishes the individual is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or older and shall use a method of mailing, shipping, or delivery that requires the signature of a person at least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before a tobacco product or alternative nicotine product will be released to the purchaser, unless the Internet or other remote sales methods employ the following protections to ensure age verification:</w:t>
      </w:r>
    </w:p>
    <w:p w14:paraId="40FE185E"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(1)</w:t>
      </w:r>
      <w:r w:rsidRPr="00631C10">
        <w:rPr>
          <w:color w:val="000000" w:themeColor="text1"/>
          <w:u w:color="000000" w:themeColor="text1"/>
        </w:rPr>
        <w:tab/>
        <w:t>the customer creates an online profile or account with personal information including, but not limited to, name, address, social security information, and a valid phone number, and that personal information is verified through publicly available records; or</w:t>
      </w:r>
    </w:p>
    <w:p w14:paraId="6EF9A716" w14:textId="741AA8F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the customer is required to upload a copy of his or her government</w:t>
      </w:r>
      <w:r w:rsidR="007A0C3A">
        <w:rPr>
          <w:color w:val="000000" w:themeColor="text1"/>
          <w:u w:color="000000" w:themeColor="text1"/>
        </w:rPr>
        <w:noBreakHyphen/>
      </w:r>
      <w:r w:rsidRPr="00631C10">
        <w:rPr>
          <w:color w:val="000000" w:themeColor="text1"/>
          <w:u w:color="000000" w:themeColor="text1"/>
        </w:rPr>
        <w:t>issued identification in addition to a current photograph of the customer; and</w:t>
      </w:r>
    </w:p>
    <w:p w14:paraId="7A8BE821"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delivery is made to the customer’s name and address.</w:t>
      </w:r>
    </w:p>
    <w:p w14:paraId="645544FA"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(D)</w:t>
      </w:r>
      <w:r w:rsidRPr="00631C10">
        <w:rPr>
          <w:color w:val="000000" w:themeColor="text1"/>
          <w:u w:color="000000" w:themeColor="text1"/>
        </w:rPr>
        <w:tab/>
        <w:t>It is unlawful to sell a tobacco product or an alternative nicotine product through a vending machine unless the vending machine is located in an establishment:</w:t>
      </w:r>
    </w:p>
    <w:p w14:paraId="364428ED" w14:textId="0856134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(1)</w:t>
      </w:r>
      <w:r w:rsidRPr="00631C10">
        <w:rPr>
          <w:color w:val="000000" w:themeColor="text1"/>
          <w:u w:color="000000" w:themeColor="text1"/>
        </w:rPr>
        <w:tab/>
        <w:t xml:space="preserve">which is open only to individuals who are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or older; or</w:t>
      </w:r>
    </w:p>
    <w:p w14:paraId="6FE2DA78"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14:paraId="6CE42DA5"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(E)(1)</w:t>
      </w:r>
      <w:r w:rsidRPr="00631C10">
        <w:rPr>
          <w:color w:val="000000" w:themeColor="text1"/>
          <w:u w:color="000000" w:themeColor="text1"/>
        </w:rPr>
        <w:tab/>
        <w:t>An individual who knowingly violates a provision of subsections (A), (B), (C), (D), or (J) in person, by agent, or in any other way is guilty of a misdemeanor and, upon conviction, must be:</w:t>
      </w:r>
    </w:p>
    <w:p w14:paraId="08B7FD1E"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for a first offense, fined not less than two hundred dollars and not more than three hundred dollars;</w:t>
      </w:r>
    </w:p>
    <w:p w14:paraId="15762A37"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for a second and subsequent offense, fined not less than four hundred dollars and not more than five hundred dollars, imprisoned for not more than thirty days, or both.</w:t>
      </w:r>
    </w:p>
    <w:p w14:paraId="713E29F0"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14:paraId="78DBD199"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Failure of an individual to require identification for the purpose of verifying a person’s age is prima facie evidence of a violation of this section.</w:t>
      </w:r>
    </w:p>
    <w:p w14:paraId="2404CCB3" w14:textId="2142228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(F)(1)(a)</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must not purchase, attempt to purchase, possess, or attempt to possess a tobacco product or an alternative nicotine product, or present or offer proof of age that is false or fraudulent for the purpose of purchasing or possessing these products.</w:t>
      </w:r>
    </w:p>
    <w:p w14:paraId="672DBB14" w14:textId="59DF432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is prohibited from entering a retail establishment that has as its primary purpose the sale of tobacco products, alternative nicotine products, or both,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w:t>
      </w:r>
    </w:p>
    <w:p w14:paraId="606ED61D" w14:textId="4A379849"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(c)</w:t>
      </w:r>
      <w:r w:rsidRPr="00631C10">
        <w:rPr>
          <w:color w:val="000000" w:themeColor="text1"/>
          <w:u w:color="000000" w:themeColor="text1"/>
        </w:rPr>
        <w:tab/>
        <w:t xml:space="preserve">The provisions of this subsection do not apply to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parental consent</w:t>
      </w:r>
      <w:r w:rsidR="00435B38">
        <w:rPr>
          <w:color w:val="000000" w:themeColor="text1"/>
        </w:rPr>
        <w:t xml:space="preserve"> </w:t>
      </w:r>
      <w:r w:rsidR="00435B38">
        <w:rPr>
          <w:color w:val="000000" w:themeColor="text1"/>
          <w:u w:val="single"/>
        </w:rPr>
        <w:t>if the person is a minor</w:t>
      </w:r>
      <w:r w:rsidRPr="00631C10">
        <w:rPr>
          <w:color w:val="000000" w:themeColor="text1"/>
          <w:u w:color="000000" w:themeColor="text1"/>
        </w:rPr>
        <w:t>.</w:t>
      </w:r>
    </w:p>
    <w:p w14:paraId="17190D4D" w14:textId="1825786F"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 xml:space="preserve">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who knowingly violates a provision of item (1) in person, by agent, or in any other way commits a noncriminal offense and is subject to a civil fine of twenty</w:t>
      </w:r>
      <w:r w:rsidR="007A0C3A">
        <w:rPr>
          <w:color w:val="000000" w:themeColor="text1"/>
          <w:u w:color="000000" w:themeColor="text1"/>
        </w:rPr>
        <w:noBreakHyphen/>
      </w:r>
      <w:r w:rsidRPr="00631C10">
        <w:rPr>
          <w:color w:val="000000" w:themeColor="text1"/>
          <w:u w:color="000000" w:themeColor="text1"/>
        </w:rPr>
        <w:t>five dollars. The civil fine is subject to all applicable court costs, assessments, and surcharges.</w:t>
      </w:r>
    </w:p>
    <w:p w14:paraId="371FF2A1" w14:textId="7601A85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 xml:space="preserve">In lieu of the civil fine, the court may require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to successfully complete a Department of Health and Environmental Control approved smoking cessation or tobacco prevention program, or to perform not more than five hours of community service for a charitable institution.</w:t>
      </w:r>
    </w:p>
    <w:p w14:paraId="5FABD20B" w14:textId="3E1D4A7B"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(4)</w:t>
      </w:r>
      <w:r w:rsidRPr="00631C10">
        <w:rPr>
          <w:color w:val="000000" w:themeColor="text1"/>
          <w:u w:color="000000" w:themeColor="text1"/>
        </w:rPr>
        <w:tab/>
        <w:t xml:space="preserve">If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fails to pay the civil fine, successfully complete a smoking cessation or tobacco prevention program, or perform the required hours of community service as ordered by the court, the court may restrict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driving privileges to driving only to and from school, work, and church, or as the court considers appropriate for a period of ninety days beginning from the date provided by the court. If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does not have a driver’s license or permit, the court may delay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for a period of ninety days beginning from the date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applies for a driver’s license or permit. Upon restricting or delaying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the court must complete and remit to the Department of Motor Vehicles any required forms or documentation.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not required to submit his driver’s license or permit to the court or the Department of Motor Vehicles. The Department of Motor Vehicles must clearly indicate on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driving record that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is not a traffic violation or a driver’s license suspension. The Department of Motor Vehicles must notify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 guardian, or custodian of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At the completion of the ninety</w:t>
      </w:r>
      <w:r w:rsidR="007A0C3A">
        <w:rPr>
          <w:color w:val="000000" w:themeColor="text1"/>
          <w:u w:color="000000" w:themeColor="text1"/>
        </w:rPr>
        <w:noBreakHyphen/>
      </w:r>
      <w:r w:rsidRPr="00631C10">
        <w:rPr>
          <w:color w:val="000000" w:themeColor="text1"/>
          <w:u w:color="000000" w:themeColor="text1"/>
        </w:rPr>
        <w:t xml:space="preserve">day period, the Department of Motor Vehicles must remove the restriction or allow for the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license or permit. No record may be maintained by the Department of Motor Vehicles of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after the ninety</w:t>
      </w:r>
      <w:r w:rsidR="007A0C3A">
        <w:rPr>
          <w:color w:val="000000" w:themeColor="text1"/>
          <w:u w:color="000000" w:themeColor="text1"/>
        </w:rPr>
        <w:noBreakHyphen/>
      </w:r>
      <w:r w:rsidRPr="00631C10">
        <w:rPr>
          <w:color w:val="000000" w:themeColor="text1"/>
          <w:u w:color="000000" w:themeColor="text1"/>
        </w:rPr>
        <w:t xml:space="preserve">day period. The restriction or delayed issuance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driver’s license or permit must not be considered by any insurance company for automobile insurance purposes or result in any automobile insurance penalty, including any penalty under the Merit Rating Plan promulgated by the Department of Insurance.</w:t>
      </w:r>
    </w:p>
    <w:p w14:paraId="5DA5DBBE" w14:textId="341730A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(5)</w:t>
      </w:r>
      <w:r w:rsidRPr="00631C10">
        <w:rPr>
          <w:color w:val="000000" w:themeColor="text1"/>
          <w:u w:color="000000" w:themeColor="text1"/>
        </w:rPr>
        <w:tab/>
        <w:t xml:space="preserve">A violation of this subsection is not a criminal or delinquent offense and no criminal or delinquent record may be maintained.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14:paraId="3EEBE981" w14:textId="487FB33D"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(6)</w:t>
      </w:r>
      <w:r w:rsidRPr="00631C10">
        <w:rPr>
          <w:color w:val="000000" w:themeColor="text1"/>
          <w:u w:color="000000" w:themeColor="text1"/>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007A0C3A">
        <w:rPr>
          <w:color w:val="000000" w:themeColor="text1"/>
          <w:u w:color="000000" w:themeColor="text1"/>
        </w:rPr>
        <w:noBreakHyphen/>
      </w:r>
      <w:r w:rsidRPr="00631C10">
        <w:rPr>
          <w:color w:val="000000" w:themeColor="text1"/>
          <w:u w:color="000000" w:themeColor="text1"/>
        </w:rPr>
        <w:t>based grant.</w:t>
      </w:r>
    </w:p>
    <w:p w14:paraId="7B69DFC3" w14:textId="30D2C965"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(7)</w:t>
      </w:r>
      <w:r w:rsidRPr="00631C10">
        <w:rPr>
          <w:color w:val="000000" w:themeColor="text1"/>
          <w:u w:color="000000" w:themeColor="text1"/>
        </w:rPr>
        <w:tab/>
        <w:t>The uniform traffic ticket, established pursuant to Section 56</w:t>
      </w:r>
      <w:r w:rsidR="007A0C3A">
        <w:rPr>
          <w:color w:val="000000" w:themeColor="text1"/>
          <w:u w:color="000000" w:themeColor="text1"/>
        </w:rPr>
        <w:noBreakHyphen/>
      </w:r>
      <w:r w:rsidRPr="00631C10">
        <w:rPr>
          <w:color w:val="000000" w:themeColor="text1"/>
          <w:u w:color="000000" w:themeColor="text1"/>
        </w:rPr>
        <w:t>7</w:t>
      </w:r>
      <w:r w:rsidR="007A0C3A">
        <w:rPr>
          <w:color w:val="000000" w:themeColor="text1"/>
          <w:u w:color="000000" w:themeColor="text1"/>
        </w:rPr>
        <w:noBreakHyphen/>
      </w:r>
      <w:r w:rsidRPr="00631C10">
        <w:rPr>
          <w:color w:val="000000" w:themeColor="text1"/>
          <w:u w:color="000000" w:themeColor="text1"/>
        </w:rPr>
        <w:t xml:space="preserve">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parent, guardian, or custodian of the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offense, if reasonable, within ten days of the issuance of the uniform traffic ticket.</w:t>
      </w:r>
    </w:p>
    <w:p w14:paraId="27BA3D3E" w14:textId="064AF393"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(G)</w:t>
      </w:r>
      <w:r w:rsidRPr="00631C10">
        <w:rPr>
          <w:color w:val="000000" w:themeColor="text1"/>
          <w:u w:color="000000" w:themeColor="text1"/>
        </w:rPr>
        <w:tab/>
        <w:t xml:space="preserve">This section does not apply to the possession of a tobacco product or an alternative nicotine product by a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working within the course and scope of his duties as an employee or participating within the course and scope of an authorized inspection or compliance check.</w:t>
      </w:r>
    </w:p>
    <w:p w14:paraId="2ECC41AD"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(H)</w:t>
      </w:r>
      <w:r w:rsidRPr="00631C10">
        <w:rPr>
          <w:color w:val="000000" w:themeColor="text1"/>
          <w:u w:color="000000" w:themeColor="text1"/>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14:paraId="6D004EA1" w14:textId="31040DC8"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(I)</w:t>
      </w:r>
      <w:r w:rsidRPr="00631C10">
        <w:rPr>
          <w:color w:val="000000" w:themeColor="text1"/>
          <w:u w:color="000000" w:themeColor="text1"/>
        </w:rPr>
        <w:tab/>
        <w:t xml:space="preserve">A retail establishment that distributes tobacco products or alternative nicotine products must train all retail sales employees regarding the unlawful distribution of tobacco products or alternative nicotine products to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 under the age of 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w:t>
      </w:r>
    </w:p>
    <w:p w14:paraId="3FD56CF3" w14:textId="46AB08A4"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(J)(1)</w:t>
      </w:r>
      <w:r w:rsidRPr="00631C10">
        <w:rPr>
          <w:color w:val="000000" w:themeColor="text1"/>
          <w:u w:color="000000" w:themeColor="text1"/>
        </w:rPr>
        <w:tab/>
        <w:t xml:space="preserve">A retail establishment that has as its primary purpose the sale of tobacco products, alternative nicotine products, or both, must prohibit </w:t>
      </w:r>
      <w:r w:rsidRPr="00631C10">
        <w:rPr>
          <w:strike/>
          <w:color w:val="000000" w:themeColor="text1"/>
          <w:u w:color="000000" w:themeColor="text1"/>
        </w:rPr>
        <w:t>minors</w:t>
      </w:r>
      <w:r w:rsidRPr="00631C10">
        <w:rPr>
          <w:color w:val="000000" w:themeColor="text1"/>
          <w:u w:color="000000" w:themeColor="text1"/>
        </w:rPr>
        <w:t xml:space="preserve"> </w:t>
      </w:r>
      <w:r w:rsidRPr="00631C10">
        <w:rPr>
          <w:color w:val="000000" w:themeColor="text1"/>
          <w:u w:val="single" w:color="000000" w:themeColor="text1"/>
        </w:rPr>
        <w:t>persons</w:t>
      </w:r>
      <w:r w:rsidRPr="00631C10">
        <w:rPr>
          <w:color w:val="000000" w:themeColor="text1"/>
          <w:u w:color="000000" w:themeColor="text1"/>
        </w:rPr>
        <w:t xml:space="preserv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from entering the retail establishment,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 and shall determine whether a person is at least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w:t>
      </w:r>
      <w:r w:rsidRPr="00631C10">
        <w:rPr>
          <w:color w:val="000000" w:themeColor="text1"/>
          <w:u w:val="single" w:color="000000" w:themeColor="text1"/>
        </w:rPr>
        <w:t>of age</w:t>
      </w:r>
      <w:r w:rsidRPr="00631C10">
        <w:rPr>
          <w:color w:val="000000" w:themeColor="text1"/>
          <w:u w:color="000000" w:themeColor="text1"/>
        </w:rPr>
        <w:t xml:space="preserve"> by requiring proper proof of age in accordance with subsection (B), prior to the purchase of a tobacco or alternative nicotine product.</w:t>
      </w:r>
    </w:p>
    <w:p w14:paraId="79C186D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(2)</w:t>
      </w:r>
      <w:r w:rsidRPr="00631C10">
        <w:rPr>
          <w:color w:val="000000" w:themeColor="text1"/>
          <w:u w:color="000000" w:themeColor="text1"/>
        </w:rPr>
        <w:tab/>
        <w:t>A retail establishment described in item (1) must conspicuously post on all entrances to the establishment the following:</w:t>
      </w:r>
    </w:p>
    <w:p w14:paraId="105F84EF" w14:textId="3F14BB8B"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(a)</w:t>
      </w:r>
      <w:r w:rsidRPr="00631C10">
        <w:rPr>
          <w:color w:val="000000" w:themeColor="text1"/>
          <w:u w:color="000000" w:themeColor="text1"/>
        </w:rPr>
        <w:tab/>
        <w:t xml:space="preserve">a sign in boldface type that states ‘NOTICE: It is unlawful for a person under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of age to enter this store, unless the </w:t>
      </w:r>
      <w:r w:rsidRPr="00631C10">
        <w:rPr>
          <w:strike/>
          <w:color w:val="000000" w:themeColor="text1"/>
          <w:u w:color="000000" w:themeColor="text1"/>
        </w:rPr>
        <w:t>minor</w:t>
      </w:r>
      <w:r w:rsidRPr="00631C10">
        <w:rPr>
          <w:color w:val="000000" w:themeColor="text1"/>
          <w:u w:color="000000" w:themeColor="text1"/>
        </w:rPr>
        <w:t xml:space="preserve"> </w:t>
      </w:r>
      <w:r w:rsidRPr="00631C10">
        <w:rPr>
          <w:color w:val="000000" w:themeColor="text1"/>
          <w:u w:val="single" w:color="000000" w:themeColor="text1"/>
        </w:rPr>
        <w:t>person</w:t>
      </w:r>
      <w:r w:rsidRPr="00631C10">
        <w:rPr>
          <w:color w:val="000000" w:themeColor="text1"/>
          <w:u w:color="000000" w:themeColor="text1"/>
        </w:rPr>
        <w:t xml:space="preserve"> is actively supervised and accompanied by an adult. Age will be verified prior to purchase.’;</w:t>
      </w:r>
    </w:p>
    <w:p w14:paraId="3B7B8497" w14:textId="506E7EB0"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r>
      <w:r w:rsidRPr="00631C10">
        <w:rPr>
          <w:color w:val="000000" w:themeColor="text1"/>
          <w:u w:color="000000" w:themeColor="text1"/>
        </w:rPr>
        <w:tab/>
        <w:t>(b)</w:t>
      </w:r>
      <w:r w:rsidRPr="00631C10">
        <w:rPr>
          <w:color w:val="000000" w:themeColor="text1"/>
          <w:u w:color="000000" w:themeColor="text1"/>
        </w:rPr>
        <w:tab/>
        <w:t>a sign printed in letters and numbers at least one</w:t>
      </w:r>
      <w:r w:rsidR="007A0C3A">
        <w:rPr>
          <w:color w:val="000000" w:themeColor="text1"/>
          <w:u w:color="000000" w:themeColor="text1"/>
        </w:rPr>
        <w:noBreakHyphen/>
      </w:r>
      <w:r w:rsidRPr="00631C10">
        <w:rPr>
          <w:color w:val="000000" w:themeColor="text1"/>
          <w:u w:color="000000" w:themeColor="text1"/>
        </w:rPr>
        <w:t>half inch high that displays a toll free number for assistance to callers in quitting smoking, as determined by the Department of Health and Environmental Control.</w:t>
      </w:r>
    </w:p>
    <w:p w14:paraId="0C9A5E70"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r>
      <w:r w:rsidRPr="00631C10">
        <w:rPr>
          <w:color w:val="000000" w:themeColor="text1"/>
          <w:u w:color="000000" w:themeColor="text1"/>
        </w:rPr>
        <w:tab/>
        <w:t>(3)</w:t>
      </w:r>
      <w:r w:rsidRPr="00631C10">
        <w:rPr>
          <w:color w:val="000000" w:themeColor="text1"/>
          <w:u w:color="000000" w:themeColor="text1"/>
        </w:rPr>
        <w:tab/>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14:paraId="1925B067" w14:textId="77777777" w:rsidR="000E4246" w:rsidRPr="003C4D1B"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(K)</w:t>
      </w:r>
      <w:r w:rsidRPr="00631C10">
        <w:rPr>
          <w:color w:val="000000" w:themeColor="text1"/>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14:paraId="55ED1E5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B27915" w14:textId="01963430"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0E4246" w:rsidRPr="00631C10">
        <w:rPr>
          <w:color w:val="000000" w:themeColor="text1"/>
          <w:u w:color="000000" w:themeColor="text1"/>
        </w:rPr>
        <w:t>.</w:t>
      </w:r>
      <w:r w:rsidR="000E4246" w:rsidRPr="00631C10">
        <w:rPr>
          <w:color w:val="000000" w:themeColor="text1"/>
          <w:u w:color="000000" w:themeColor="text1"/>
        </w:rPr>
        <w:tab/>
        <w:t>Section 16</w:t>
      </w:r>
      <w:r w:rsidR="007A0C3A">
        <w:rPr>
          <w:color w:val="000000" w:themeColor="text1"/>
          <w:u w:color="000000" w:themeColor="text1"/>
        </w:rPr>
        <w:noBreakHyphen/>
      </w:r>
      <w:r w:rsidR="000E4246" w:rsidRPr="00631C10">
        <w:rPr>
          <w:color w:val="000000" w:themeColor="text1"/>
          <w:u w:color="000000" w:themeColor="text1"/>
        </w:rPr>
        <w:t>17</w:t>
      </w:r>
      <w:r w:rsidR="007A0C3A">
        <w:rPr>
          <w:color w:val="000000" w:themeColor="text1"/>
          <w:u w:color="000000" w:themeColor="text1"/>
        </w:rPr>
        <w:noBreakHyphen/>
      </w:r>
      <w:r w:rsidR="000E4246" w:rsidRPr="00631C10">
        <w:rPr>
          <w:color w:val="000000" w:themeColor="text1"/>
          <w:u w:color="000000" w:themeColor="text1"/>
        </w:rPr>
        <w:t>502 of the 1976 Code is amended to read:</w:t>
      </w:r>
    </w:p>
    <w:p w14:paraId="4DDBBCF2"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EC711A" w14:textId="67636A1A"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502.</w:t>
      </w:r>
      <w:r w:rsidRPr="00631C10">
        <w:rPr>
          <w:color w:val="000000" w:themeColor="text1"/>
          <w:u w:color="000000" w:themeColor="text1"/>
        </w:rPr>
        <w:tab/>
        <w:t>(A)</w:t>
      </w:r>
      <w:r w:rsidRPr="00631C10">
        <w:rPr>
          <w:color w:val="000000" w:themeColor="text1"/>
          <w:u w:color="000000" w:themeColor="text1"/>
        </w:rPr>
        <w:tab/>
        <w:t xml:space="preserve">It is unlawful for a person to distribute a tobacco product or an alternative nicotine product sample to a person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66BB961C" w14:textId="16A34A81"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(B)</w:t>
      </w:r>
      <w:r w:rsidRPr="00631C10">
        <w:rPr>
          <w:color w:val="000000" w:themeColor="text1"/>
          <w:u w:color="000000" w:themeColor="text1"/>
        </w:rPr>
        <w:tab/>
        <w:t xml:space="preserve">A person engaged in sampling shall demand proof of age from a prospective recipient if an ordinary person would conclude on the basis of appearance that the prospective recipient may be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w:t>
      </w:r>
    </w:p>
    <w:p w14:paraId="457A9BB2" w14:textId="3FA46A36"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(C)</w:t>
      </w:r>
      <w:r w:rsidRPr="00631C10">
        <w:rPr>
          <w:color w:val="000000" w:themeColor="text1"/>
          <w:u w:color="000000" w:themeColor="text1"/>
        </w:rPr>
        <w:tab/>
        <w:t>A person violating this section is subject to a civil penalty of not more than twenty</w:t>
      </w:r>
      <w:r w:rsidR="007A0C3A">
        <w:rPr>
          <w:color w:val="000000" w:themeColor="text1"/>
          <w:u w:color="000000" w:themeColor="text1"/>
        </w:rPr>
        <w:noBreakHyphen/>
      </w:r>
      <w:r w:rsidRPr="00631C10">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14:paraId="0BB3DF3F"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8836BA" w14:textId="4E65A8FA"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0E4246" w:rsidRPr="00631C10">
        <w:rPr>
          <w:color w:val="000000" w:themeColor="text1"/>
          <w:u w:color="000000" w:themeColor="text1"/>
        </w:rPr>
        <w:t>.</w:t>
      </w:r>
      <w:r w:rsidR="000E4246" w:rsidRPr="00631C10">
        <w:rPr>
          <w:color w:val="000000" w:themeColor="text1"/>
          <w:u w:color="000000" w:themeColor="text1"/>
        </w:rPr>
        <w:tab/>
        <w:t>Section 16</w:t>
      </w:r>
      <w:r w:rsidR="007A0C3A">
        <w:rPr>
          <w:color w:val="000000" w:themeColor="text1"/>
          <w:u w:color="000000" w:themeColor="text1"/>
        </w:rPr>
        <w:noBreakHyphen/>
      </w:r>
      <w:r w:rsidR="000E4246" w:rsidRPr="00631C10">
        <w:rPr>
          <w:color w:val="000000" w:themeColor="text1"/>
          <w:u w:color="000000" w:themeColor="text1"/>
        </w:rPr>
        <w:t>17</w:t>
      </w:r>
      <w:r w:rsidR="007A0C3A">
        <w:rPr>
          <w:color w:val="000000" w:themeColor="text1"/>
          <w:u w:color="000000" w:themeColor="text1"/>
        </w:rPr>
        <w:noBreakHyphen/>
      </w:r>
      <w:r w:rsidR="000E4246" w:rsidRPr="00631C10">
        <w:rPr>
          <w:color w:val="000000" w:themeColor="text1"/>
          <w:u w:color="000000" w:themeColor="text1"/>
        </w:rPr>
        <w:t>503(A) of the 1976 Code is amended to read:</w:t>
      </w:r>
    </w:p>
    <w:p w14:paraId="1AA831F3"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90E97B" w14:textId="41299262"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1C10">
        <w:rPr>
          <w:color w:val="000000" w:themeColor="text1"/>
          <w:u w:color="000000" w:themeColor="text1"/>
        </w:rPr>
        <w:tab/>
        <w:t>“Section</w:t>
      </w:r>
      <w:r w:rsidR="007A0C3A">
        <w:rPr>
          <w:color w:val="000000" w:themeColor="text1"/>
          <w:u w:color="000000" w:themeColor="text1"/>
        </w:rPr>
        <w:noBreakHyphen/>
      </w:r>
      <w:r w:rsidRPr="00631C10">
        <w:rPr>
          <w:color w:val="000000" w:themeColor="text1"/>
          <w:u w:color="000000" w:themeColor="text1"/>
        </w:rPr>
        <w:t>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503.</w:t>
      </w:r>
      <w:r w:rsidRPr="00631C10">
        <w:rPr>
          <w:color w:val="000000" w:themeColor="text1"/>
          <w:u w:color="000000" w:themeColor="text1"/>
        </w:rPr>
        <w:tab/>
        <w:t>(A)</w:t>
      </w:r>
      <w:r w:rsidRPr="00631C10">
        <w:rPr>
          <w:color w:val="000000" w:themeColor="text1"/>
          <w:u w:color="000000" w:themeColor="text1"/>
        </w:rPr>
        <w:tab/>
        <w:t>Except as otherwise provided by law, the Director of the Department of Revenue shall provide for the enforcement of Sections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500 and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 xml:space="preserve">502 in a manner that reasonably may be expected to reduce the extent to which tobacco products or alternative nicotine products are sold or distributed to persons under the age of </w:t>
      </w:r>
      <w:r w:rsidRPr="00631C10">
        <w:rPr>
          <w:strike/>
          <w:color w:val="000000" w:themeColor="text1"/>
          <w:u w:color="000000" w:themeColor="text1"/>
        </w:rPr>
        <w:t>eighteen</w:t>
      </w:r>
      <w:r w:rsidRPr="00631C10">
        <w:rPr>
          <w:color w:val="000000" w:themeColor="text1"/>
          <w:u w:color="000000" w:themeColor="text1"/>
        </w:rPr>
        <w:t xml:space="preserve"> </w:t>
      </w:r>
      <w:r w:rsidRPr="00631C10">
        <w:rPr>
          <w:color w:val="000000" w:themeColor="text1"/>
          <w:u w:val="single" w:color="000000" w:themeColor="text1"/>
        </w:rPr>
        <w:t>twenty</w:t>
      </w:r>
      <w:r w:rsidR="007A0C3A">
        <w:rPr>
          <w:color w:val="000000" w:themeColor="text1"/>
          <w:u w:val="single" w:color="000000" w:themeColor="text1"/>
        </w:rPr>
        <w:noBreakHyphen/>
      </w:r>
      <w:r w:rsidRPr="00631C10">
        <w:rPr>
          <w:color w:val="000000" w:themeColor="text1"/>
          <w:u w:val="single" w:color="000000" w:themeColor="text1"/>
        </w:rPr>
        <w:t>one</w:t>
      </w:r>
      <w:r w:rsidRPr="00631C10">
        <w:rPr>
          <w:color w:val="000000" w:themeColor="text1"/>
          <w:u w:color="000000" w:themeColor="text1"/>
        </w:rPr>
        <w:t xml:space="preserve"> 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7A0C3A">
        <w:rPr>
          <w:color w:val="000000" w:themeColor="text1"/>
          <w:u w:color="000000" w:themeColor="text1"/>
        </w:rPr>
        <w:noBreakHyphen/>
      </w:r>
      <w:r w:rsidRPr="00631C10">
        <w:rPr>
          <w:color w:val="000000" w:themeColor="text1"/>
          <w:u w:color="000000" w:themeColor="text1"/>
        </w:rPr>
        <w:t>17</w:t>
      </w:r>
      <w:r w:rsidR="007A0C3A">
        <w:rPr>
          <w:color w:val="000000" w:themeColor="text1"/>
          <w:u w:color="000000" w:themeColor="text1"/>
        </w:rPr>
        <w:noBreakHyphen/>
      </w:r>
      <w:r w:rsidRPr="00631C10">
        <w:rPr>
          <w:color w:val="000000" w:themeColor="text1"/>
          <w:u w:color="000000" w:themeColor="text1"/>
        </w:rPr>
        <w:t>502 must be used to offset the costs of enforcement.”</w:t>
      </w:r>
    </w:p>
    <w:p w14:paraId="6F59E1FB"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3F5344" w14:textId="77777777"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0E4246" w:rsidRPr="00631C10">
        <w:rPr>
          <w:color w:val="000000" w:themeColor="text1"/>
          <w:u w:color="000000" w:themeColor="text1"/>
        </w:rPr>
        <w:t>.</w:t>
      </w:r>
      <w:r w:rsidR="000E4246" w:rsidRPr="00631C1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66A45ED"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094FFE" w14:textId="5235AF7B" w:rsidR="000E4246" w:rsidRPr="00631C10"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0E4246" w:rsidRPr="00631C10">
        <w:rPr>
          <w:color w:val="000000" w:themeColor="text1"/>
          <w:u w:color="000000" w:themeColor="text1"/>
        </w:rPr>
        <w:t>.</w:t>
      </w:r>
      <w:r w:rsidR="000E4246" w:rsidRPr="00631C10">
        <w:rPr>
          <w:color w:val="000000" w:themeColor="text1"/>
          <w:u w:color="000000" w:themeColor="text1"/>
        </w:rPr>
        <w:tab/>
        <w:t>This act takes effect upon ratification of an amendment to Section 14, Article XVII of the Constitution of this State allowing the General Assembly to restrict the sale of certain hazardous products or substances to persons under the age of twenty</w:t>
      </w:r>
      <w:r w:rsidR="007A0C3A">
        <w:rPr>
          <w:color w:val="000000" w:themeColor="text1"/>
          <w:u w:color="000000" w:themeColor="text1"/>
        </w:rPr>
        <w:noBreakHyphen/>
      </w:r>
      <w:r w:rsidR="000E4246" w:rsidRPr="00631C10">
        <w:rPr>
          <w:color w:val="000000" w:themeColor="text1"/>
          <w:u w:color="000000" w:themeColor="text1"/>
        </w:rPr>
        <w:t>one.</w:t>
      </w:r>
    </w:p>
    <w:p w14:paraId="3E4E9445" w14:textId="77777777" w:rsidR="000E4246" w:rsidRPr="00631C10" w:rsidRDefault="000E4246"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9B0277" w14:textId="77777777" w:rsidR="00F7429C" w:rsidRPr="000E4246" w:rsidRDefault="003C4D1B" w:rsidP="000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sidR="000E4246" w:rsidRPr="00631C10">
        <w:rPr>
          <w:rFonts w:eastAsia="Times New Roman"/>
          <w:color w:val="000000" w:themeColor="text1"/>
          <w:u w:color="000000" w:themeColor="text1"/>
        </w:rPr>
        <w:t>.</w:t>
      </w:r>
      <w:r w:rsidR="000E4246" w:rsidRPr="00631C10">
        <w:rPr>
          <w:rFonts w:eastAsia="Times New Roman"/>
          <w:color w:val="000000" w:themeColor="text1"/>
          <w:u w:color="000000" w:themeColor="text1"/>
        </w:rPr>
        <w:tab/>
        <w:t>This act takes effect upon approval by the Governor.</w:t>
      </w:r>
    </w:p>
    <w:p w14:paraId="170945E0" w14:textId="173F2029" w:rsidR="003C07E1" w:rsidRDefault="007A0C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76A182B" w14:textId="77777777" w:rsidR="00475702" w:rsidRDefault="00475702" w:rsidP="00475702">
      <w:pPr>
        <w:suppressAutoHyphens/>
        <w:jc w:val="both"/>
        <w:rPr>
          <w:rFonts w:eastAsia="Times New Roman"/>
        </w:rPr>
      </w:pPr>
    </w:p>
    <w:sectPr w:rsidR="00475702" w:rsidSect="004757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54EDC" w14:textId="77777777" w:rsidR="003C4D1B" w:rsidRDefault="003C4D1B" w:rsidP="00522CE0">
      <w:r>
        <w:separator/>
      </w:r>
    </w:p>
  </w:endnote>
  <w:endnote w:type="continuationSeparator" w:id="0">
    <w:p w14:paraId="4B7903BD" w14:textId="77777777" w:rsidR="003C4D1B" w:rsidRDefault="003C4D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820B4B-3BC0-4232-96E8-71B68A725217}"/>
    <w:embedBold r:id="rId2" w:fontKey="{380CCB74-22B2-4C69-93A0-C6C371E5627F}"/>
  </w:font>
  <w:font w:name="Calibri">
    <w:panose1 w:val="020F0502020204030204"/>
    <w:charset w:val="00"/>
    <w:family w:val="swiss"/>
    <w:pitch w:val="variable"/>
    <w:sig w:usb0="E4002EFF" w:usb1="C000247B" w:usb2="00000009" w:usb3="00000000" w:csb0="000001FF" w:csb1="00000000"/>
    <w:embedRegular r:id="rId3" w:fontKey="{F4F2CDE1-D1FE-49B1-93D4-D9B552AE01C4}"/>
    <w:embedBold r:id="rId4" w:fontKey="{49CAB276-46C2-4B9B-8C9B-13A28D9B7D55}"/>
  </w:font>
  <w:font w:name="Cambria">
    <w:panose1 w:val="02040503050406030204"/>
    <w:charset w:val="00"/>
    <w:family w:val="roman"/>
    <w:pitch w:val="variable"/>
    <w:sig w:usb0="E00006FF" w:usb1="420024FF" w:usb2="02000000" w:usb3="00000000" w:csb0="0000019F" w:csb1="00000000"/>
    <w:embedRegular r:id="rId5" w:fontKey="{2EE039AB-D02B-429B-9A79-A9B7526DBF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1522" w14:textId="797B0B7E" w:rsidR="00475702" w:rsidRPr="004076F5" w:rsidRDefault="00475702" w:rsidP="004076F5">
    <w:pPr>
      <w:pStyle w:val="Footer"/>
      <w:tabs>
        <w:tab w:val="clear" w:pos="4680"/>
        <w:tab w:val="clear" w:pos="9360"/>
        <w:tab w:val="center" w:pos="2995"/>
      </w:tabs>
      <w:spacing w:before="120"/>
    </w:pPr>
    <w:r>
      <w:t>[1105]</w:t>
    </w:r>
    <w:r>
      <w:tab/>
    </w:r>
    <w:r>
      <w:fldChar w:fldCharType="begin"/>
    </w:r>
    <w:r>
      <w:instrText xml:space="preserve"> PAGE  \* MERGEFORMAT </w:instrText>
    </w:r>
    <w:r>
      <w:fldChar w:fldCharType="separate"/>
    </w:r>
    <w:r w:rsidR="00F65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EFD3D" w14:textId="77777777" w:rsidR="003C4D1B" w:rsidRDefault="003C4D1B" w:rsidP="00522CE0">
      <w:r>
        <w:separator/>
      </w:r>
    </w:p>
  </w:footnote>
  <w:footnote w:type="continuationSeparator" w:id="0">
    <w:p w14:paraId="0F17DDE5" w14:textId="77777777" w:rsidR="003C4D1B" w:rsidRDefault="003C4D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8PROH.KMM.KS"/>
    <w:docVar w:name="CoverAttorneyInitials" w:val="KMM"/>
    <w:docVar w:name="CoverAttorneyLastName" w:val="Moffitt"/>
    <w:docVar w:name="CoverBillType" w:val="b"/>
    <w:docVar w:name="CoverSenator" w:val="KS"/>
    <w:docVar w:name="dvBillNumber" w:val="1105"/>
    <w:docVar w:name="dvBillNumberPrefix" w:val="S. "/>
    <w:docVar w:name="dvOriginalBody" w:val="Senate"/>
    <w:docVar w:name="fulldraftpath" w:val="L:\S-RES\KS\058PROH.KMM.KS.DOCX"/>
    <w:docVar w:name="NameofBody" w:val="S"/>
    <w:docVar w:name="vgroup2" w:val="S-RES"/>
  </w:docVars>
  <w:rsids>
    <w:rsidRoot w:val="00F7429C"/>
    <w:rsid w:val="00042AC1"/>
    <w:rsid w:val="00046516"/>
    <w:rsid w:val="00072458"/>
    <w:rsid w:val="0007601D"/>
    <w:rsid w:val="000B0720"/>
    <w:rsid w:val="000B5EAF"/>
    <w:rsid w:val="000D3465"/>
    <w:rsid w:val="000E4246"/>
    <w:rsid w:val="001315B2"/>
    <w:rsid w:val="001376BD"/>
    <w:rsid w:val="00170561"/>
    <w:rsid w:val="00174988"/>
    <w:rsid w:val="00186303"/>
    <w:rsid w:val="00186AC9"/>
    <w:rsid w:val="00190D9A"/>
    <w:rsid w:val="00197DF1"/>
    <w:rsid w:val="001B3DD9"/>
    <w:rsid w:val="001B7E5D"/>
    <w:rsid w:val="001D3BAC"/>
    <w:rsid w:val="001F3FF0"/>
    <w:rsid w:val="00216025"/>
    <w:rsid w:val="00245C4E"/>
    <w:rsid w:val="002C1321"/>
    <w:rsid w:val="002C2031"/>
    <w:rsid w:val="002C5896"/>
    <w:rsid w:val="002D3BED"/>
    <w:rsid w:val="002D4BCD"/>
    <w:rsid w:val="00307C2B"/>
    <w:rsid w:val="00311401"/>
    <w:rsid w:val="00315D04"/>
    <w:rsid w:val="00383247"/>
    <w:rsid w:val="003C07E1"/>
    <w:rsid w:val="003C4D1B"/>
    <w:rsid w:val="003D6E2B"/>
    <w:rsid w:val="003E7597"/>
    <w:rsid w:val="004076F5"/>
    <w:rsid w:val="00413EBF"/>
    <w:rsid w:val="00435B38"/>
    <w:rsid w:val="0044020F"/>
    <w:rsid w:val="00450668"/>
    <w:rsid w:val="00454138"/>
    <w:rsid w:val="00475702"/>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6634B"/>
    <w:rsid w:val="007A0C3A"/>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62C3"/>
    <w:rsid w:val="009C118A"/>
    <w:rsid w:val="00A02011"/>
    <w:rsid w:val="00A4011E"/>
    <w:rsid w:val="00A86015"/>
    <w:rsid w:val="00A92D96"/>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46C7"/>
    <w:rsid w:val="00CF178F"/>
    <w:rsid w:val="00CF2C98"/>
    <w:rsid w:val="00D1088B"/>
    <w:rsid w:val="00D1286F"/>
    <w:rsid w:val="00D14DE6"/>
    <w:rsid w:val="00D156D2"/>
    <w:rsid w:val="00D35486"/>
    <w:rsid w:val="00D53E29"/>
    <w:rsid w:val="00D86943"/>
    <w:rsid w:val="00DA3C6B"/>
    <w:rsid w:val="00DA47B9"/>
    <w:rsid w:val="00DD4265"/>
    <w:rsid w:val="00DE5635"/>
    <w:rsid w:val="00E058D3"/>
    <w:rsid w:val="00E12CA0"/>
    <w:rsid w:val="00E15E37"/>
    <w:rsid w:val="00E2236D"/>
    <w:rsid w:val="00E76AD9"/>
    <w:rsid w:val="00E86EE2"/>
    <w:rsid w:val="00E91E2F"/>
    <w:rsid w:val="00EA3546"/>
    <w:rsid w:val="00EB47AE"/>
    <w:rsid w:val="00EC34E1"/>
    <w:rsid w:val="00F0234A"/>
    <w:rsid w:val="00F05CF2"/>
    <w:rsid w:val="00F51241"/>
    <w:rsid w:val="00F52959"/>
    <w:rsid w:val="00F55884"/>
    <w:rsid w:val="00F65E22"/>
    <w:rsid w:val="00F7429C"/>
    <w:rsid w:val="00F95FF8"/>
    <w:rsid w:val="00FB7F01"/>
    <w:rsid w:val="00FC0D36"/>
    <w:rsid w:val="00FC3A2B"/>
    <w:rsid w:val="00FC6C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0FF043"/>
  <w15:docId w15:val="{CEA3ECD1-0BA5-4A19-AAEE-31CE136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DD4265"/>
  </w:style>
  <w:style w:type="character" w:styleId="Hyperlink">
    <w:name w:val="Hyperlink"/>
    <w:basedOn w:val="DefaultParagraphFont"/>
    <w:uiPriority w:val="99"/>
    <w:unhideWhenUsed/>
    <w:rsid w:val="00475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5&amp;session=124&amp;summary=B" TargetMode="External"/><Relationship Id="rId3" Type="http://schemas.openxmlformats.org/officeDocument/2006/relationships/webSettings" Target="webSettings.xml"/><Relationship Id="rId7" Type="http://schemas.openxmlformats.org/officeDocument/2006/relationships/hyperlink" Target="file:///h:\sj\2022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105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2448</Words>
  <Characters>13956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1105: Subject not yet available - South Carolina Legislature Online</dc:title>
  <dc:subject/>
  <dc:creator>Hannah Warner</dc:creator>
  <cp:keywords/>
  <dc:description/>
  <cp:lastModifiedBy>S Wilson</cp:lastModifiedBy>
  <cp:revision>2</cp:revision>
  <dcterms:created xsi:type="dcterms:W3CDTF">2022-03-11T14:04:00Z</dcterms:created>
  <dcterms:modified xsi:type="dcterms:W3CDTF">2022-03-11T14:04:00Z</dcterms:modified>
</cp:coreProperties>
</file>