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13CA5" w14:textId="52100B4D" w:rsidR="00142DD8" w:rsidRDefault="00142DD8" w:rsidP="00142DD8">
      <w:pPr>
        <w:widowControl w:val="0"/>
        <w:jc w:val="center"/>
      </w:pPr>
      <w:r w:rsidRPr="00142DD8">
        <w:rPr>
          <w:b/>
        </w:rPr>
        <w:t>South Carolina General Assembly</w:t>
      </w:r>
    </w:p>
    <w:p w14:paraId="4C8E5865" w14:textId="79883362" w:rsidR="00142DD8" w:rsidRDefault="00142DD8" w:rsidP="00142DD8">
      <w:pPr>
        <w:widowControl w:val="0"/>
        <w:jc w:val="center"/>
      </w:pPr>
      <w:r>
        <w:t>124th Session, 2021-2022</w:t>
      </w:r>
    </w:p>
    <w:p w14:paraId="79281D7A" w14:textId="12FFBA4C" w:rsidR="00142DD8" w:rsidRDefault="00142DD8" w:rsidP="00142DD8">
      <w:pPr>
        <w:widowControl w:val="0"/>
      </w:pPr>
    </w:p>
    <w:p w14:paraId="779ABB84" w14:textId="40F4B119" w:rsidR="00142DD8" w:rsidRDefault="00142DD8" w:rsidP="00142DD8">
      <w:pPr>
        <w:widowControl w:val="0"/>
        <w:rPr>
          <w:b/>
        </w:rPr>
      </w:pPr>
      <w:r w:rsidRPr="00142DD8">
        <w:rPr>
          <w:b/>
        </w:rPr>
        <w:t>S.</w:t>
      </w:r>
      <w:r>
        <w:rPr>
          <w:b/>
        </w:rPr>
        <w:t xml:space="preserve"> </w:t>
      </w:r>
      <w:r w:rsidRPr="00142DD8">
        <w:rPr>
          <w:b/>
        </w:rPr>
        <w:t>133</w:t>
      </w:r>
    </w:p>
    <w:p w14:paraId="063AE52D" w14:textId="1C76A1B4" w:rsidR="00142DD8" w:rsidRDefault="00142DD8" w:rsidP="00142DD8">
      <w:pPr>
        <w:widowControl w:val="0"/>
        <w:rPr>
          <w:b/>
        </w:rPr>
      </w:pPr>
    </w:p>
    <w:p w14:paraId="0E262C44" w14:textId="7A238EAD" w:rsidR="00142DD8" w:rsidRDefault="00142DD8" w:rsidP="00142DD8">
      <w:pPr>
        <w:widowControl w:val="0"/>
      </w:pPr>
      <w:r w:rsidRPr="00142DD8">
        <w:rPr>
          <w:b/>
        </w:rPr>
        <w:t>STATUS INFORMATION</w:t>
      </w:r>
    </w:p>
    <w:p w14:paraId="4125836D" w14:textId="572FBABF" w:rsidR="00142DD8" w:rsidRDefault="00142DD8" w:rsidP="00142DD8">
      <w:pPr>
        <w:widowControl w:val="0"/>
      </w:pPr>
    </w:p>
    <w:p w14:paraId="5D1C1C88" w14:textId="28F2BC28" w:rsidR="00142DD8" w:rsidRDefault="00142DD8" w:rsidP="00142DD8">
      <w:pPr>
        <w:widowControl w:val="0"/>
      </w:pPr>
      <w:r>
        <w:t>Joint Resolution</w:t>
      </w:r>
    </w:p>
    <w:p w14:paraId="03292293" w14:textId="24CF68B0" w:rsidR="00142DD8" w:rsidRDefault="00014997" w:rsidP="00142DD8">
      <w:pPr>
        <w:widowControl w:val="0"/>
      </w:pPr>
      <w:r>
        <w:t>Sponsors: Senators Massey, Gustafson, Rice, Hembree, Kimbrell, Turner, Bennett, Climer, Garrett, Cash, Adams, Verdin, Peeler, Grooms, Young, Campsen, M. Johnson, Talley, Goldfinch, Shealy, Cromer, Senn, Fanning and Alexander</w:t>
      </w:r>
    </w:p>
    <w:p w14:paraId="4A4B80B2" w14:textId="1E738A54" w:rsidR="00142DD8" w:rsidRDefault="00142DD8" w:rsidP="00142DD8">
      <w:pPr>
        <w:widowControl w:val="0"/>
      </w:pPr>
      <w:r>
        <w:t>Document Path: l:\s-res\asm\011conv.kmm.asm.docx</w:t>
      </w:r>
    </w:p>
    <w:p w14:paraId="1ABF0003" w14:textId="77777777" w:rsidR="00632803" w:rsidRDefault="00632803" w:rsidP="00142DD8">
      <w:pPr>
        <w:widowControl w:val="0"/>
      </w:pPr>
      <w:r>
        <w:t>Companion/Similar bill(s): 33, 3205</w:t>
      </w:r>
    </w:p>
    <w:p w14:paraId="518E7D60" w14:textId="22D68527" w:rsidR="00142DD8" w:rsidRDefault="00142DD8" w:rsidP="00142DD8">
      <w:pPr>
        <w:widowControl w:val="0"/>
      </w:pPr>
    </w:p>
    <w:p w14:paraId="00C6F07A" w14:textId="77777777" w:rsidR="00471758" w:rsidRDefault="00471758" w:rsidP="00142DD8">
      <w:pPr>
        <w:widowControl w:val="0"/>
      </w:pPr>
      <w:r>
        <w:t>Introduced in the Senate on January 12, 2021</w:t>
      </w:r>
    </w:p>
    <w:p w14:paraId="1A3F00B7" w14:textId="77777777" w:rsidR="00471758" w:rsidRDefault="00471758" w:rsidP="00142DD8">
      <w:pPr>
        <w:widowControl w:val="0"/>
      </w:pPr>
      <w:r>
        <w:t>Introduced in the House on March 29, 2022</w:t>
      </w:r>
    </w:p>
    <w:p w14:paraId="0F1D25EA" w14:textId="77777777" w:rsidR="00471758" w:rsidRDefault="00471758" w:rsidP="00142DD8">
      <w:pPr>
        <w:widowControl w:val="0"/>
      </w:pPr>
      <w:r>
        <w:t>Last Amended on May 11, 2022</w:t>
      </w:r>
    </w:p>
    <w:p w14:paraId="135C7E56" w14:textId="77777777" w:rsidR="00471758" w:rsidRDefault="00471758" w:rsidP="00142DD8">
      <w:pPr>
        <w:widowControl w:val="0"/>
      </w:pPr>
      <w:r>
        <w:t>Currently residing in conference committee</w:t>
      </w:r>
    </w:p>
    <w:p w14:paraId="41E927A6" w14:textId="77777777" w:rsidR="00471758" w:rsidRDefault="00471758" w:rsidP="00142DD8">
      <w:pPr>
        <w:widowControl w:val="0"/>
      </w:pPr>
    </w:p>
    <w:p w14:paraId="7EBE2DF7" w14:textId="5E677465" w:rsidR="00142DD8" w:rsidRDefault="00214CF9" w:rsidP="00142DD8">
      <w:pPr>
        <w:widowControl w:val="0"/>
      </w:pPr>
      <w:r>
        <w:t>Summary: Convention of the States</w:t>
      </w:r>
    </w:p>
    <w:p w14:paraId="0ACB0AA5" w14:textId="2A640A79" w:rsidR="00142DD8" w:rsidRDefault="00142DD8" w:rsidP="00142DD8">
      <w:pPr>
        <w:widowControl w:val="0"/>
      </w:pPr>
    </w:p>
    <w:p w14:paraId="5AF29614" w14:textId="27745A1B" w:rsidR="00142DD8" w:rsidRDefault="00142DD8" w:rsidP="00142DD8">
      <w:pPr>
        <w:widowControl w:val="0"/>
      </w:pPr>
    </w:p>
    <w:p w14:paraId="35B1734F" w14:textId="335CE142" w:rsidR="00142DD8" w:rsidRDefault="00142DD8" w:rsidP="00142DD8">
      <w:pPr>
        <w:widowControl w:val="0"/>
        <w:tabs>
          <w:tab w:val="center" w:pos="590"/>
          <w:tab w:val="center" w:pos="1440"/>
          <w:tab w:val="left" w:pos="1872"/>
          <w:tab w:val="left" w:pos="9187"/>
        </w:tabs>
      </w:pPr>
      <w:r w:rsidRPr="00142DD8">
        <w:rPr>
          <w:b/>
        </w:rPr>
        <w:t>HISTORY OF LEGISLATIVE ACTIONS</w:t>
      </w:r>
    </w:p>
    <w:p w14:paraId="0D3A8010" w14:textId="184FAC8C" w:rsidR="00142DD8" w:rsidRDefault="00142DD8" w:rsidP="00142DD8">
      <w:pPr>
        <w:widowControl w:val="0"/>
        <w:tabs>
          <w:tab w:val="center" w:pos="590"/>
          <w:tab w:val="center" w:pos="1440"/>
          <w:tab w:val="left" w:pos="1872"/>
          <w:tab w:val="left" w:pos="9187"/>
        </w:tabs>
      </w:pPr>
    </w:p>
    <w:p w14:paraId="439B3C51" w14:textId="3565D7E0" w:rsidR="00142DD8" w:rsidRPr="00142DD8" w:rsidRDefault="00142DD8" w:rsidP="00142DD8">
      <w:pPr>
        <w:widowControl w:val="0"/>
        <w:tabs>
          <w:tab w:val="center" w:pos="590"/>
          <w:tab w:val="center" w:pos="1440"/>
          <w:tab w:val="left" w:pos="1872"/>
          <w:tab w:val="left" w:pos="9187"/>
        </w:tabs>
      </w:pPr>
      <w:r w:rsidRPr="00142DD8">
        <w:rPr>
          <w:u w:val="single"/>
        </w:rPr>
        <w:tab/>
        <w:t>Date</w:t>
      </w:r>
      <w:r w:rsidRPr="00142DD8">
        <w:rPr>
          <w:u w:val="single"/>
        </w:rPr>
        <w:tab/>
        <w:t>Body</w:t>
      </w:r>
      <w:r w:rsidRPr="00142DD8">
        <w:rPr>
          <w:u w:val="single"/>
        </w:rPr>
        <w:tab/>
        <w:t>Action Description with journal page number</w:t>
      </w:r>
      <w:r w:rsidRPr="00142DD8">
        <w:rPr>
          <w:u w:val="single"/>
        </w:rPr>
        <w:tab/>
      </w:r>
    </w:p>
    <w:p w14:paraId="333DB23D" w14:textId="77777777" w:rsidR="007C6319" w:rsidRDefault="007C6319" w:rsidP="007C6319">
      <w:pPr>
        <w:widowControl w:val="0"/>
        <w:tabs>
          <w:tab w:val="right" w:pos="1008"/>
          <w:tab w:val="left" w:pos="1152"/>
          <w:tab w:val="left" w:pos="1872"/>
          <w:tab w:val="left" w:pos="9187"/>
        </w:tabs>
        <w:ind w:left="2088" w:hanging="2088"/>
      </w:pPr>
      <w:r>
        <w:tab/>
        <w:t>12/9/2020</w:t>
      </w:r>
      <w:r>
        <w:tab/>
        <w:t>Senate</w:t>
      </w:r>
      <w:r>
        <w:tab/>
        <w:t>Prefiled</w:t>
      </w:r>
    </w:p>
    <w:p w14:paraId="60EBA05B" w14:textId="77777777" w:rsidR="007C6319" w:rsidRDefault="007C6319" w:rsidP="007C631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F61CB">
        <w:rPr>
          <w:b/>
        </w:rPr>
        <w:t>Judiciary</w:t>
      </w:r>
    </w:p>
    <w:p w14:paraId="4A73A6DD" w14:textId="77777777" w:rsidR="007C6319" w:rsidRDefault="007C6319" w:rsidP="007C631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8F61CB">
          <w:rPr>
            <w:rStyle w:val="Hyperlink"/>
          </w:rPr>
          <w:t>Senate Journal</w:t>
        </w:r>
        <w:r w:rsidRPr="008F61CB">
          <w:rPr>
            <w:rStyle w:val="Hyperlink"/>
          </w:rPr>
          <w:noBreakHyphen/>
          <w:t>page 186</w:t>
        </w:r>
      </w:hyperlink>
      <w:r>
        <w:t>)</w:t>
      </w:r>
    </w:p>
    <w:p w14:paraId="51D54407" w14:textId="77777777" w:rsidR="007C6319" w:rsidRDefault="007C6319" w:rsidP="007C631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F61CB">
        <w:rPr>
          <w:b/>
        </w:rPr>
        <w:t>Judiciary</w:t>
      </w:r>
      <w:r>
        <w:t xml:space="preserve"> (</w:t>
      </w:r>
      <w:hyperlink r:id="rId7" w:history="1">
        <w:r w:rsidRPr="008F61CB">
          <w:rPr>
            <w:rStyle w:val="Hyperlink"/>
          </w:rPr>
          <w:t>Senate Journal</w:t>
        </w:r>
        <w:r w:rsidRPr="008F61CB">
          <w:rPr>
            <w:rStyle w:val="Hyperlink"/>
          </w:rPr>
          <w:noBreakHyphen/>
          <w:t>page 186</w:t>
        </w:r>
      </w:hyperlink>
      <w:r>
        <w:t>)</w:t>
      </w:r>
    </w:p>
    <w:p w14:paraId="7D9F8EEA" w14:textId="77777777" w:rsidR="007C6319" w:rsidRDefault="007C6319" w:rsidP="007C6319">
      <w:pPr>
        <w:widowControl w:val="0"/>
        <w:tabs>
          <w:tab w:val="right" w:pos="1008"/>
          <w:tab w:val="left" w:pos="1152"/>
          <w:tab w:val="left" w:pos="1872"/>
          <w:tab w:val="left" w:pos="9187"/>
        </w:tabs>
        <w:ind w:left="2088" w:hanging="2088"/>
      </w:pPr>
      <w:r>
        <w:tab/>
        <w:t>4/7/2021</w:t>
      </w:r>
      <w:r>
        <w:tab/>
        <w:t>Senate</w:t>
      </w:r>
      <w:r>
        <w:tab/>
        <w:t>Referred to Subcommittee:  Campsen (ch), Hutto, Young, McLeod, Garrett</w:t>
      </w:r>
    </w:p>
    <w:p w14:paraId="6D3AA70F" w14:textId="77777777" w:rsidR="007C6319" w:rsidRDefault="007C6319" w:rsidP="007C6319">
      <w:pPr>
        <w:widowControl w:val="0"/>
        <w:tabs>
          <w:tab w:val="right" w:pos="1008"/>
          <w:tab w:val="left" w:pos="1152"/>
          <w:tab w:val="left" w:pos="1872"/>
          <w:tab w:val="left" w:pos="9187"/>
        </w:tabs>
        <w:ind w:left="2088" w:hanging="2088"/>
      </w:pPr>
      <w:r>
        <w:tab/>
        <w:t>2/4/2022</w:t>
      </w:r>
      <w:r>
        <w:tab/>
        <w:t>Senate</w:t>
      </w:r>
      <w:r>
        <w:tab/>
        <w:t>Referred to Subcommittee:  Campsen (ch), McLeod, Rice, Garrett, Stephens</w:t>
      </w:r>
    </w:p>
    <w:p w14:paraId="7E27D49F" w14:textId="77777777" w:rsidR="007C6319" w:rsidRDefault="007C6319" w:rsidP="007C6319">
      <w:pPr>
        <w:widowControl w:val="0"/>
        <w:tabs>
          <w:tab w:val="right" w:pos="1008"/>
          <w:tab w:val="left" w:pos="1152"/>
          <w:tab w:val="left" w:pos="1872"/>
          <w:tab w:val="left" w:pos="9187"/>
        </w:tabs>
        <w:ind w:left="2088" w:hanging="2088"/>
      </w:pPr>
      <w:r>
        <w:tab/>
        <w:t>2/23/2022</w:t>
      </w:r>
      <w:r>
        <w:tab/>
        <w:t>Senate</w:t>
      </w:r>
      <w:r>
        <w:tab/>
        <w:t xml:space="preserve">Committee report: Favorable with amendment </w:t>
      </w:r>
      <w:r w:rsidRPr="008F61CB">
        <w:rPr>
          <w:b/>
        </w:rPr>
        <w:t>Judiciary</w:t>
      </w:r>
      <w:r>
        <w:t xml:space="preserve"> (</w:t>
      </w:r>
      <w:hyperlink r:id="rId8" w:history="1">
        <w:r w:rsidRPr="008F61CB">
          <w:rPr>
            <w:rStyle w:val="Hyperlink"/>
          </w:rPr>
          <w:t>Senate Journal</w:t>
        </w:r>
        <w:r w:rsidRPr="008F61CB">
          <w:rPr>
            <w:rStyle w:val="Hyperlink"/>
          </w:rPr>
          <w:noBreakHyphen/>
          <w:t>page 6</w:t>
        </w:r>
      </w:hyperlink>
      <w:r>
        <w:t>)</w:t>
      </w:r>
    </w:p>
    <w:p w14:paraId="5914C06F" w14:textId="77777777" w:rsidR="007C6319" w:rsidRDefault="007C6319" w:rsidP="007C6319">
      <w:pPr>
        <w:widowControl w:val="0"/>
        <w:tabs>
          <w:tab w:val="right" w:pos="1008"/>
          <w:tab w:val="left" w:pos="1152"/>
          <w:tab w:val="left" w:pos="1872"/>
          <w:tab w:val="left" w:pos="9187"/>
        </w:tabs>
        <w:ind w:left="2088" w:hanging="2088"/>
      </w:pPr>
      <w:r>
        <w:tab/>
        <w:t>2/24/2022</w:t>
      </w:r>
      <w:r>
        <w:tab/>
      </w:r>
      <w:r>
        <w:tab/>
        <w:t>Scrivener's error corrected</w:t>
      </w:r>
    </w:p>
    <w:p w14:paraId="0C275917" w14:textId="77777777" w:rsidR="007C6319" w:rsidRDefault="007C6319" w:rsidP="007C6319">
      <w:pPr>
        <w:widowControl w:val="0"/>
        <w:tabs>
          <w:tab w:val="right" w:pos="1008"/>
          <w:tab w:val="left" w:pos="1152"/>
          <w:tab w:val="left" w:pos="1872"/>
          <w:tab w:val="left" w:pos="9187"/>
        </w:tabs>
        <w:ind w:left="2088" w:hanging="2088"/>
      </w:pPr>
      <w:r>
        <w:tab/>
        <w:t>3/10/2022</w:t>
      </w:r>
      <w:r>
        <w:tab/>
        <w:t>Senate</w:t>
      </w:r>
      <w:r>
        <w:tab/>
        <w:t>Special order, set for  March 10, 2022 (</w:t>
      </w:r>
      <w:hyperlink r:id="rId9" w:history="1">
        <w:r w:rsidRPr="008F61CB">
          <w:rPr>
            <w:rStyle w:val="Hyperlink"/>
          </w:rPr>
          <w:t>Senate Journal</w:t>
        </w:r>
        <w:r w:rsidRPr="008F61CB">
          <w:rPr>
            <w:rStyle w:val="Hyperlink"/>
          </w:rPr>
          <w:noBreakHyphen/>
          <w:t>page 26</w:t>
        </w:r>
      </w:hyperlink>
      <w:r>
        <w:t>)</w:t>
      </w:r>
    </w:p>
    <w:p w14:paraId="5C917702" w14:textId="77777777" w:rsidR="007C6319" w:rsidRDefault="007C6319" w:rsidP="007C6319">
      <w:pPr>
        <w:widowControl w:val="0"/>
        <w:tabs>
          <w:tab w:val="right" w:pos="1008"/>
          <w:tab w:val="left" w:pos="1152"/>
          <w:tab w:val="left" w:pos="1872"/>
          <w:tab w:val="left" w:pos="9187"/>
        </w:tabs>
        <w:ind w:left="2088" w:hanging="2088"/>
      </w:pPr>
      <w:r>
        <w:tab/>
        <w:t>3/15/2022</w:t>
      </w:r>
      <w:r>
        <w:tab/>
        <w:t>Senate</w:t>
      </w:r>
      <w:r>
        <w:tab/>
        <w:t>Amended (</w:t>
      </w:r>
      <w:hyperlink r:id="rId10" w:history="1">
        <w:r w:rsidRPr="008F61CB">
          <w:rPr>
            <w:rStyle w:val="Hyperlink"/>
          </w:rPr>
          <w:t>Senate Journal</w:t>
        </w:r>
        <w:r w:rsidRPr="008F61CB">
          <w:rPr>
            <w:rStyle w:val="Hyperlink"/>
          </w:rPr>
          <w:noBreakHyphen/>
          <w:t>page 42</w:t>
        </w:r>
      </w:hyperlink>
      <w:r>
        <w:t>)</w:t>
      </w:r>
    </w:p>
    <w:p w14:paraId="538F75A5" w14:textId="77777777" w:rsidR="007C6319" w:rsidRDefault="007C6319" w:rsidP="007C6319">
      <w:pPr>
        <w:widowControl w:val="0"/>
        <w:tabs>
          <w:tab w:val="right" w:pos="1008"/>
          <w:tab w:val="left" w:pos="1152"/>
          <w:tab w:val="left" w:pos="1872"/>
          <w:tab w:val="left" w:pos="9187"/>
        </w:tabs>
        <w:ind w:left="2088" w:hanging="2088"/>
      </w:pPr>
      <w:r>
        <w:tab/>
        <w:t>3/15/2022</w:t>
      </w:r>
      <w:r>
        <w:tab/>
        <w:t>Senate</w:t>
      </w:r>
      <w:r>
        <w:tab/>
        <w:t>Debate interrupted (</w:t>
      </w:r>
      <w:hyperlink r:id="rId11" w:history="1">
        <w:r w:rsidRPr="008F61CB">
          <w:rPr>
            <w:rStyle w:val="Hyperlink"/>
          </w:rPr>
          <w:t>Senate Journal</w:t>
        </w:r>
        <w:r w:rsidRPr="008F61CB">
          <w:rPr>
            <w:rStyle w:val="Hyperlink"/>
          </w:rPr>
          <w:noBreakHyphen/>
          <w:t>page 42</w:t>
        </w:r>
      </w:hyperlink>
      <w:r>
        <w:t>)</w:t>
      </w:r>
    </w:p>
    <w:p w14:paraId="41A126B0" w14:textId="77777777" w:rsidR="007C6319" w:rsidRDefault="007C6319" w:rsidP="007C6319">
      <w:pPr>
        <w:widowControl w:val="0"/>
        <w:tabs>
          <w:tab w:val="right" w:pos="1008"/>
          <w:tab w:val="left" w:pos="1152"/>
          <w:tab w:val="left" w:pos="1872"/>
          <w:tab w:val="left" w:pos="9187"/>
        </w:tabs>
        <w:ind w:left="2088" w:hanging="2088"/>
      </w:pPr>
      <w:r>
        <w:tab/>
        <w:t>3/16/2022</w:t>
      </w:r>
      <w:r>
        <w:tab/>
        <w:t>Senate</w:t>
      </w:r>
      <w:r>
        <w:tab/>
        <w:t>Read second time (</w:t>
      </w:r>
      <w:hyperlink r:id="rId12" w:history="1">
        <w:r w:rsidRPr="008F61CB">
          <w:rPr>
            <w:rStyle w:val="Hyperlink"/>
          </w:rPr>
          <w:t>Senate Journal</w:t>
        </w:r>
        <w:r w:rsidRPr="008F61CB">
          <w:rPr>
            <w:rStyle w:val="Hyperlink"/>
          </w:rPr>
          <w:noBreakHyphen/>
          <w:t>page 28</w:t>
        </w:r>
      </w:hyperlink>
      <w:r>
        <w:t>)</w:t>
      </w:r>
    </w:p>
    <w:p w14:paraId="5E560F6B" w14:textId="77777777" w:rsidR="007C6319" w:rsidRDefault="007C6319" w:rsidP="007C6319">
      <w:pPr>
        <w:widowControl w:val="0"/>
        <w:tabs>
          <w:tab w:val="right" w:pos="1008"/>
          <w:tab w:val="left" w:pos="1152"/>
          <w:tab w:val="left" w:pos="1872"/>
          <w:tab w:val="left" w:pos="9187"/>
        </w:tabs>
        <w:ind w:left="2088" w:hanging="2088"/>
      </w:pPr>
      <w:r>
        <w:tab/>
        <w:t>3/16/2022</w:t>
      </w:r>
      <w:r>
        <w:tab/>
        <w:t>Senate</w:t>
      </w:r>
      <w:r>
        <w:tab/>
        <w:t>Roll call Ayes</w:t>
      </w:r>
      <w:r>
        <w:noBreakHyphen/>
        <w:t>24  Nays</w:t>
      </w:r>
      <w:r>
        <w:noBreakHyphen/>
        <w:t>16 (</w:t>
      </w:r>
      <w:hyperlink r:id="rId13" w:history="1">
        <w:r w:rsidRPr="008F61CB">
          <w:rPr>
            <w:rStyle w:val="Hyperlink"/>
          </w:rPr>
          <w:t>Senate Journal</w:t>
        </w:r>
        <w:r w:rsidRPr="008F61CB">
          <w:rPr>
            <w:rStyle w:val="Hyperlink"/>
          </w:rPr>
          <w:noBreakHyphen/>
          <w:t>page 28</w:t>
        </w:r>
      </w:hyperlink>
      <w:r>
        <w:t>)</w:t>
      </w:r>
    </w:p>
    <w:p w14:paraId="269A61C7" w14:textId="77777777" w:rsidR="007C6319" w:rsidRDefault="007C6319" w:rsidP="007C6319">
      <w:pPr>
        <w:widowControl w:val="0"/>
        <w:tabs>
          <w:tab w:val="right" w:pos="1008"/>
          <w:tab w:val="left" w:pos="1152"/>
          <w:tab w:val="left" w:pos="1872"/>
          <w:tab w:val="left" w:pos="9187"/>
        </w:tabs>
        <w:ind w:left="2088" w:hanging="2088"/>
      </w:pPr>
      <w:r>
        <w:tab/>
        <w:t>3/17/2022</w:t>
      </w:r>
      <w:r>
        <w:tab/>
        <w:t>Senate</w:t>
      </w:r>
      <w:r>
        <w:tab/>
        <w:t>Read third time and sent to House (</w:t>
      </w:r>
      <w:hyperlink r:id="rId14" w:history="1">
        <w:r w:rsidRPr="008F61CB">
          <w:rPr>
            <w:rStyle w:val="Hyperlink"/>
          </w:rPr>
          <w:t>Senate Journal</w:t>
        </w:r>
        <w:r w:rsidRPr="008F61CB">
          <w:rPr>
            <w:rStyle w:val="Hyperlink"/>
          </w:rPr>
          <w:noBreakHyphen/>
          <w:t>page 41</w:t>
        </w:r>
      </w:hyperlink>
      <w:r>
        <w:t>)</w:t>
      </w:r>
    </w:p>
    <w:p w14:paraId="0BA5C3F9" w14:textId="77777777" w:rsidR="007C6319" w:rsidRDefault="007C6319" w:rsidP="007C6319">
      <w:pPr>
        <w:widowControl w:val="0"/>
        <w:tabs>
          <w:tab w:val="right" w:pos="1008"/>
          <w:tab w:val="left" w:pos="1152"/>
          <w:tab w:val="left" w:pos="1872"/>
          <w:tab w:val="left" w:pos="9187"/>
        </w:tabs>
        <w:ind w:left="2088" w:hanging="2088"/>
      </w:pPr>
      <w:r>
        <w:tab/>
        <w:t>3/29/2022</w:t>
      </w:r>
      <w:r>
        <w:tab/>
        <w:t>House</w:t>
      </w:r>
      <w:r>
        <w:tab/>
        <w:t>Introduced and read first time (</w:t>
      </w:r>
      <w:hyperlink r:id="rId15" w:history="1">
        <w:r w:rsidRPr="008F61CB">
          <w:rPr>
            <w:rStyle w:val="Hyperlink"/>
          </w:rPr>
          <w:t>House Journal</w:t>
        </w:r>
        <w:r w:rsidRPr="008F61CB">
          <w:rPr>
            <w:rStyle w:val="Hyperlink"/>
          </w:rPr>
          <w:noBreakHyphen/>
          <w:t>page 32</w:t>
        </w:r>
      </w:hyperlink>
      <w:r>
        <w:t>)</w:t>
      </w:r>
    </w:p>
    <w:p w14:paraId="715BCF2B" w14:textId="77777777" w:rsidR="007C6319" w:rsidRDefault="007C6319" w:rsidP="007C6319">
      <w:pPr>
        <w:widowControl w:val="0"/>
        <w:tabs>
          <w:tab w:val="right" w:pos="1008"/>
          <w:tab w:val="left" w:pos="1152"/>
          <w:tab w:val="left" w:pos="1872"/>
          <w:tab w:val="left" w:pos="9187"/>
        </w:tabs>
        <w:ind w:left="2088" w:hanging="2088"/>
      </w:pPr>
      <w:r>
        <w:tab/>
        <w:t>3/29/2022</w:t>
      </w:r>
      <w:r>
        <w:tab/>
        <w:t>House</w:t>
      </w:r>
      <w:r>
        <w:tab/>
        <w:t xml:space="preserve">Referred to Committee on </w:t>
      </w:r>
      <w:r w:rsidRPr="008F61CB">
        <w:rPr>
          <w:b/>
        </w:rPr>
        <w:t>Judiciary</w:t>
      </w:r>
      <w:r>
        <w:t xml:space="preserve"> (</w:t>
      </w:r>
      <w:hyperlink r:id="rId16" w:history="1">
        <w:r w:rsidRPr="008F61CB">
          <w:rPr>
            <w:rStyle w:val="Hyperlink"/>
          </w:rPr>
          <w:t>House Journal</w:t>
        </w:r>
        <w:r w:rsidRPr="008F61CB">
          <w:rPr>
            <w:rStyle w:val="Hyperlink"/>
          </w:rPr>
          <w:noBreakHyphen/>
          <w:t>page 32</w:t>
        </w:r>
      </w:hyperlink>
      <w:r>
        <w:t>)</w:t>
      </w:r>
    </w:p>
    <w:p w14:paraId="6A2788CC" w14:textId="77777777" w:rsidR="007C6319" w:rsidRDefault="007C6319" w:rsidP="007C6319">
      <w:pPr>
        <w:widowControl w:val="0"/>
        <w:tabs>
          <w:tab w:val="right" w:pos="1008"/>
          <w:tab w:val="left" w:pos="1152"/>
          <w:tab w:val="left" w:pos="1872"/>
          <w:tab w:val="left" w:pos="9187"/>
        </w:tabs>
        <w:ind w:left="2088" w:hanging="2088"/>
      </w:pPr>
      <w:r>
        <w:tab/>
        <w:t>5/3/2022</w:t>
      </w:r>
      <w:r>
        <w:tab/>
        <w:t>House</w:t>
      </w:r>
      <w:r>
        <w:tab/>
        <w:t xml:space="preserve">Committee report: Favorable with amendment </w:t>
      </w:r>
      <w:r w:rsidRPr="008F61CB">
        <w:rPr>
          <w:b/>
        </w:rPr>
        <w:t>Judiciary</w:t>
      </w:r>
      <w:r>
        <w:t xml:space="preserve"> (</w:t>
      </w:r>
      <w:hyperlink r:id="rId17" w:history="1">
        <w:r w:rsidRPr="008F61CB">
          <w:rPr>
            <w:rStyle w:val="Hyperlink"/>
          </w:rPr>
          <w:t>House Journal</w:t>
        </w:r>
        <w:r w:rsidRPr="008F61CB">
          <w:rPr>
            <w:rStyle w:val="Hyperlink"/>
          </w:rPr>
          <w:noBreakHyphen/>
          <w:t>page 78</w:t>
        </w:r>
      </w:hyperlink>
      <w:r>
        <w:t>)</w:t>
      </w:r>
    </w:p>
    <w:p w14:paraId="09B7F4C5" w14:textId="77777777" w:rsidR="007C6319" w:rsidRDefault="007C6319" w:rsidP="007C6319">
      <w:pPr>
        <w:widowControl w:val="0"/>
        <w:tabs>
          <w:tab w:val="right" w:pos="1008"/>
          <w:tab w:val="left" w:pos="1152"/>
          <w:tab w:val="left" w:pos="1872"/>
          <w:tab w:val="left" w:pos="9187"/>
        </w:tabs>
        <w:ind w:left="2088" w:hanging="2088"/>
      </w:pPr>
      <w:r>
        <w:tab/>
        <w:t>5/5/2022</w:t>
      </w:r>
      <w:r>
        <w:tab/>
        <w:t>House</w:t>
      </w:r>
      <w:r>
        <w:tab/>
        <w:t>Debate adjourned (</w:t>
      </w:r>
      <w:hyperlink r:id="rId18" w:history="1">
        <w:r w:rsidRPr="008F61CB">
          <w:rPr>
            <w:rStyle w:val="Hyperlink"/>
          </w:rPr>
          <w:t>House Journal</w:t>
        </w:r>
        <w:r w:rsidRPr="008F61CB">
          <w:rPr>
            <w:rStyle w:val="Hyperlink"/>
          </w:rPr>
          <w:noBreakHyphen/>
          <w:t>page 91</w:t>
        </w:r>
      </w:hyperlink>
      <w:r>
        <w:t>)</w:t>
      </w:r>
    </w:p>
    <w:p w14:paraId="7135EA4D" w14:textId="77777777" w:rsidR="007C6319" w:rsidRDefault="007C6319" w:rsidP="007C6319">
      <w:pPr>
        <w:widowControl w:val="0"/>
        <w:tabs>
          <w:tab w:val="right" w:pos="1008"/>
          <w:tab w:val="left" w:pos="1152"/>
          <w:tab w:val="left" w:pos="1872"/>
          <w:tab w:val="left" w:pos="9187"/>
        </w:tabs>
        <w:ind w:left="2088" w:hanging="2088"/>
      </w:pPr>
      <w:r>
        <w:tab/>
        <w:t>5/10/2022</w:t>
      </w:r>
      <w:r>
        <w:tab/>
        <w:t>House</w:t>
      </w:r>
      <w:r>
        <w:tab/>
        <w:t>Amended (</w:t>
      </w:r>
      <w:hyperlink r:id="rId19" w:history="1">
        <w:r w:rsidRPr="008F61CB">
          <w:rPr>
            <w:rStyle w:val="Hyperlink"/>
          </w:rPr>
          <w:t>House Journal</w:t>
        </w:r>
        <w:r w:rsidRPr="008F61CB">
          <w:rPr>
            <w:rStyle w:val="Hyperlink"/>
          </w:rPr>
          <w:noBreakHyphen/>
          <w:t>page 132</w:t>
        </w:r>
      </w:hyperlink>
      <w:r>
        <w:t>)</w:t>
      </w:r>
    </w:p>
    <w:p w14:paraId="3C6A89C7" w14:textId="77777777" w:rsidR="007C6319" w:rsidRDefault="007C6319" w:rsidP="007C6319">
      <w:pPr>
        <w:widowControl w:val="0"/>
        <w:tabs>
          <w:tab w:val="right" w:pos="1008"/>
          <w:tab w:val="left" w:pos="1152"/>
          <w:tab w:val="left" w:pos="1872"/>
          <w:tab w:val="left" w:pos="9187"/>
        </w:tabs>
        <w:ind w:left="2088" w:hanging="2088"/>
      </w:pPr>
      <w:r>
        <w:tab/>
        <w:t>5/10/2022</w:t>
      </w:r>
      <w:r>
        <w:tab/>
        <w:t>House</w:t>
      </w:r>
      <w:r>
        <w:tab/>
        <w:t>Requests for debate</w:t>
      </w:r>
      <w:r>
        <w:noBreakHyphen/>
        <w:t>Rep(s).  Hill, Long, Bamberg, Brawley, Kirby, Burns, Chumley, McDaniel, Wetmore, R Williams, Magnuson (</w:t>
      </w:r>
      <w:hyperlink r:id="rId20" w:history="1">
        <w:r w:rsidRPr="008F61CB">
          <w:rPr>
            <w:rStyle w:val="Hyperlink"/>
          </w:rPr>
          <w:t>House Journal</w:t>
        </w:r>
        <w:r w:rsidRPr="008F61CB">
          <w:rPr>
            <w:rStyle w:val="Hyperlink"/>
          </w:rPr>
          <w:noBreakHyphen/>
          <w:t>page 132</w:t>
        </w:r>
      </w:hyperlink>
      <w:r>
        <w:t>)</w:t>
      </w:r>
    </w:p>
    <w:p w14:paraId="5E34703B" w14:textId="77777777" w:rsidR="007C6319" w:rsidRDefault="007C6319" w:rsidP="007C6319">
      <w:pPr>
        <w:widowControl w:val="0"/>
        <w:tabs>
          <w:tab w:val="right" w:pos="1008"/>
          <w:tab w:val="left" w:pos="1152"/>
          <w:tab w:val="left" w:pos="1872"/>
          <w:tab w:val="left" w:pos="9187"/>
        </w:tabs>
        <w:ind w:left="2088" w:hanging="2088"/>
      </w:pPr>
      <w:r>
        <w:tab/>
        <w:t>5/11/2022</w:t>
      </w:r>
      <w:r>
        <w:tab/>
        <w:t>House</w:t>
      </w:r>
      <w:r>
        <w:tab/>
        <w:t>Requests for debate removed</w:t>
      </w:r>
      <w:r>
        <w:noBreakHyphen/>
        <w:t>Rep(s).  Kirby, Wetmore, R Williams, Brawley, Burns, Long, McDaniel, Bamberg (</w:t>
      </w:r>
      <w:hyperlink r:id="rId21" w:history="1">
        <w:r w:rsidRPr="008F61CB">
          <w:rPr>
            <w:rStyle w:val="Hyperlink"/>
          </w:rPr>
          <w:t>House Journal</w:t>
        </w:r>
        <w:r w:rsidRPr="008F61CB">
          <w:rPr>
            <w:rStyle w:val="Hyperlink"/>
          </w:rPr>
          <w:noBreakHyphen/>
          <w:t>page 39</w:t>
        </w:r>
      </w:hyperlink>
      <w:r>
        <w:t>)</w:t>
      </w:r>
    </w:p>
    <w:p w14:paraId="1CC27894" w14:textId="77777777" w:rsidR="007C6319" w:rsidRDefault="007C6319" w:rsidP="007C6319">
      <w:pPr>
        <w:widowControl w:val="0"/>
        <w:tabs>
          <w:tab w:val="right" w:pos="1008"/>
          <w:tab w:val="left" w:pos="1152"/>
          <w:tab w:val="left" w:pos="1872"/>
          <w:tab w:val="left" w:pos="9187"/>
        </w:tabs>
        <w:ind w:left="2088" w:hanging="2088"/>
      </w:pPr>
      <w:r>
        <w:tab/>
        <w:t>5/11/2022</w:t>
      </w:r>
      <w:r>
        <w:tab/>
        <w:t>House</w:t>
      </w:r>
      <w:r>
        <w:tab/>
        <w:t>Requests for debate</w:t>
      </w:r>
      <w:r>
        <w:noBreakHyphen/>
        <w:t>Rep(s).  Cobb</w:t>
      </w:r>
      <w:r>
        <w:noBreakHyphen/>
        <w:t>Hunter, Hart, King (</w:t>
      </w:r>
      <w:hyperlink r:id="rId22" w:history="1">
        <w:r w:rsidRPr="008F61CB">
          <w:rPr>
            <w:rStyle w:val="Hyperlink"/>
          </w:rPr>
          <w:t>House Journal</w:t>
        </w:r>
        <w:r w:rsidRPr="008F61CB">
          <w:rPr>
            <w:rStyle w:val="Hyperlink"/>
          </w:rPr>
          <w:noBreakHyphen/>
          <w:t>page 39</w:t>
        </w:r>
      </w:hyperlink>
      <w:r>
        <w:t>)</w:t>
      </w:r>
    </w:p>
    <w:p w14:paraId="6B9883E1" w14:textId="77777777" w:rsidR="007C6319" w:rsidRDefault="007C6319" w:rsidP="007C6319">
      <w:pPr>
        <w:widowControl w:val="0"/>
        <w:tabs>
          <w:tab w:val="right" w:pos="1008"/>
          <w:tab w:val="left" w:pos="1152"/>
          <w:tab w:val="left" w:pos="1872"/>
          <w:tab w:val="left" w:pos="9187"/>
        </w:tabs>
        <w:ind w:left="2088" w:hanging="2088"/>
      </w:pPr>
      <w:r>
        <w:tab/>
        <w:t>5/11/2022</w:t>
      </w:r>
      <w:r>
        <w:tab/>
        <w:t>House</w:t>
      </w:r>
      <w:r>
        <w:tab/>
        <w:t>Requests for debate removed</w:t>
      </w:r>
      <w:r>
        <w:noBreakHyphen/>
        <w:t>Rep(s).  Cobb</w:t>
      </w:r>
      <w:r>
        <w:noBreakHyphen/>
        <w:t>Hunter, Hart, King (</w:t>
      </w:r>
      <w:hyperlink r:id="rId23" w:history="1">
        <w:r w:rsidRPr="008F61CB">
          <w:rPr>
            <w:rStyle w:val="Hyperlink"/>
          </w:rPr>
          <w:t>House Journal</w:t>
        </w:r>
        <w:r w:rsidRPr="008F61CB">
          <w:rPr>
            <w:rStyle w:val="Hyperlink"/>
          </w:rPr>
          <w:noBreakHyphen/>
          <w:t>page 39</w:t>
        </w:r>
      </w:hyperlink>
      <w:r>
        <w:t>)</w:t>
      </w:r>
    </w:p>
    <w:p w14:paraId="55083ED4" w14:textId="77777777" w:rsidR="007C6319" w:rsidRDefault="007C6319" w:rsidP="007C6319">
      <w:pPr>
        <w:widowControl w:val="0"/>
        <w:tabs>
          <w:tab w:val="right" w:pos="1008"/>
          <w:tab w:val="left" w:pos="1152"/>
          <w:tab w:val="left" w:pos="1872"/>
          <w:tab w:val="left" w:pos="9187"/>
        </w:tabs>
        <w:ind w:left="2088" w:hanging="2088"/>
      </w:pPr>
      <w:r>
        <w:tab/>
        <w:t>5/11/2022</w:t>
      </w:r>
      <w:r>
        <w:tab/>
        <w:t>House</w:t>
      </w:r>
      <w:r>
        <w:tab/>
        <w:t>Debate interrupted (</w:t>
      </w:r>
      <w:hyperlink r:id="rId24" w:history="1">
        <w:r w:rsidRPr="008F61CB">
          <w:rPr>
            <w:rStyle w:val="Hyperlink"/>
          </w:rPr>
          <w:t>House Journal</w:t>
        </w:r>
        <w:r w:rsidRPr="008F61CB">
          <w:rPr>
            <w:rStyle w:val="Hyperlink"/>
          </w:rPr>
          <w:noBreakHyphen/>
          <w:t>page 238</w:t>
        </w:r>
      </w:hyperlink>
      <w:r>
        <w:t>)</w:t>
      </w:r>
    </w:p>
    <w:p w14:paraId="385F4107" w14:textId="77777777" w:rsidR="007C6319" w:rsidRDefault="007C6319" w:rsidP="007C6319">
      <w:pPr>
        <w:widowControl w:val="0"/>
        <w:tabs>
          <w:tab w:val="right" w:pos="1008"/>
          <w:tab w:val="left" w:pos="1152"/>
          <w:tab w:val="left" w:pos="1872"/>
          <w:tab w:val="left" w:pos="9187"/>
        </w:tabs>
        <w:ind w:left="2088" w:hanging="2088"/>
      </w:pPr>
      <w:r>
        <w:tab/>
        <w:t>5/11/2022</w:t>
      </w:r>
      <w:r>
        <w:tab/>
        <w:t>House</w:t>
      </w:r>
      <w:r>
        <w:tab/>
        <w:t>Amended (</w:t>
      </w:r>
      <w:hyperlink r:id="rId25" w:history="1">
        <w:r w:rsidRPr="008F61CB">
          <w:rPr>
            <w:rStyle w:val="Hyperlink"/>
          </w:rPr>
          <w:t>House Journal</w:t>
        </w:r>
        <w:r w:rsidRPr="008F61CB">
          <w:rPr>
            <w:rStyle w:val="Hyperlink"/>
          </w:rPr>
          <w:noBreakHyphen/>
          <w:t>page 240</w:t>
        </w:r>
      </w:hyperlink>
      <w:r>
        <w:t>)</w:t>
      </w:r>
    </w:p>
    <w:p w14:paraId="394E869B" w14:textId="77777777" w:rsidR="007C6319" w:rsidRDefault="007C6319" w:rsidP="007C6319">
      <w:pPr>
        <w:widowControl w:val="0"/>
        <w:tabs>
          <w:tab w:val="right" w:pos="1008"/>
          <w:tab w:val="left" w:pos="1152"/>
          <w:tab w:val="left" w:pos="1872"/>
          <w:tab w:val="left" w:pos="9187"/>
        </w:tabs>
        <w:ind w:left="2088" w:hanging="2088"/>
      </w:pPr>
      <w:r>
        <w:tab/>
        <w:t>5/11/2022</w:t>
      </w:r>
      <w:r>
        <w:tab/>
        <w:t>House</w:t>
      </w:r>
      <w:r>
        <w:tab/>
        <w:t>Read second time (</w:t>
      </w:r>
      <w:hyperlink r:id="rId26" w:history="1">
        <w:r w:rsidRPr="008F61CB">
          <w:rPr>
            <w:rStyle w:val="Hyperlink"/>
          </w:rPr>
          <w:t>House Journal</w:t>
        </w:r>
        <w:r w:rsidRPr="008F61CB">
          <w:rPr>
            <w:rStyle w:val="Hyperlink"/>
          </w:rPr>
          <w:noBreakHyphen/>
          <w:t>page 240</w:t>
        </w:r>
      </w:hyperlink>
      <w:r>
        <w:t>)</w:t>
      </w:r>
    </w:p>
    <w:p w14:paraId="148EB2B7" w14:textId="77777777" w:rsidR="007C6319" w:rsidRDefault="007C6319" w:rsidP="007C6319">
      <w:pPr>
        <w:widowControl w:val="0"/>
        <w:tabs>
          <w:tab w:val="right" w:pos="1008"/>
          <w:tab w:val="left" w:pos="1152"/>
          <w:tab w:val="left" w:pos="1872"/>
          <w:tab w:val="left" w:pos="9187"/>
        </w:tabs>
        <w:ind w:left="2088" w:hanging="2088"/>
      </w:pPr>
      <w:r>
        <w:lastRenderedPageBreak/>
        <w:tab/>
        <w:t>5/11/2022</w:t>
      </w:r>
      <w:r>
        <w:tab/>
        <w:t>House</w:t>
      </w:r>
      <w:r>
        <w:tab/>
        <w:t>Roll call Yeas</w:t>
      </w:r>
      <w:r>
        <w:noBreakHyphen/>
        <w:t>67  Nays</w:t>
      </w:r>
      <w:r>
        <w:noBreakHyphen/>
        <w:t>41 (</w:t>
      </w:r>
      <w:hyperlink r:id="rId27" w:history="1">
        <w:r w:rsidRPr="008F61CB">
          <w:rPr>
            <w:rStyle w:val="Hyperlink"/>
          </w:rPr>
          <w:t>House Journal</w:t>
        </w:r>
        <w:r w:rsidRPr="008F61CB">
          <w:rPr>
            <w:rStyle w:val="Hyperlink"/>
          </w:rPr>
          <w:noBreakHyphen/>
          <w:t>page 241</w:t>
        </w:r>
      </w:hyperlink>
      <w:r>
        <w:t>)</w:t>
      </w:r>
    </w:p>
    <w:p w14:paraId="416AD81E" w14:textId="77777777" w:rsidR="007C6319" w:rsidRDefault="007C6319" w:rsidP="007C6319">
      <w:pPr>
        <w:widowControl w:val="0"/>
        <w:tabs>
          <w:tab w:val="right" w:pos="1008"/>
          <w:tab w:val="left" w:pos="1152"/>
          <w:tab w:val="left" w:pos="1872"/>
          <w:tab w:val="left" w:pos="9187"/>
        </w:tabs>
        <w:ind w:left="2088" w:hanging="2088"/>
      </w:pPr>
      <w:r>
        <w:tab/>
        <w:t>5/12/2022</w:t>
      </w:r>
      <w:r>
        <w:tab/>
        <w:t>House</w:t>
      </w:r>
      <w:r>
        <w:tab/>
        <w:t>Read third time and returned to Senate with amendments (</w:t>
      </w:r>
      <w:hyperlink r:id="rId28" w:history="1">
        <w:r w:rsidRPr="008F61CB">
          <w:rPr>
            <w:rStyle w:val="Hyperlink"/>
          </w:rPr>
          <w:t>House Journal</w:t>
        </w:r>
        <w:r w:rsidRPr="008F61CB">
          <w:rPr>
            <w:rStyle w:val="Hyperlink"/>
          </w:rPr>
          <w:noBreakHyphen/>
          <w:t>page 8</w:t>
        </w:r>
      </w:hyperlink>
      <w:r>
        <w:t>)</w:t>
      </w:r>
    </w:p>
    <w:p w14:paraId="3AF1D53C" w14:textId="77777777" w:rsidR="007C6319" w:rsidRDefault="007C6319" w:rsidP="007C6319">
      <w:pPr>
        <w:widowControl w:val="0"/>
        <w:tabs>
          <w:tab w:val="right" w:pos="1008"/>
          <w:tab w:val="left" w:pos="1152"/>
          <w:tab w:val="left" w:pos="1872"/>
          <w:tab w:val="left" w:pos="9187"/>
        </w:tabs>
        <w:ind w:left="2088" w:hanging="2088"/>
      </w:pPr>
      <w:r>
        <w:tab/>
        <w:t>5/12/2022</w:t>
      </w:r>
      <w:r>
        <w:tab/>
        <w:t>Senate</w:t>
      </w:r>
      <w:r>
        <w:tab/>
        <w:t>Non</w:t>
      </w:r>
      <w:r>
        <w:noBreakHyphen/>
        <w:t>concurrence in House amendment (</w:t>
      </w:r>
      <w:hyperlink r:id="rId29" w:history="1">
        <w:r w:rsidRPr="008F61CB">
          <w:rPr>
            <w:rStyle w:val="Hyperlink"/>
          </w:rPr>
          <w:t>Senate Journal</w:t>
        </w:r>
        <w:r w:rsidRPr="008F61CB">
          <w:rPr>
            <w:rStyle w:val="Hyperlink"/>
          </w:rPr>
          <w:noBreakHyphen/>
          <w:t>page 41</w:t>
        </w:r>
      </w:hyperlink>
      <w:r>
        <w:t>)</w:t>
      </w:r>
    </w:p>
    <w:p w14:paraId="6A8E2C92" w14:textId="77777777" w:rsidR="007C6319" w:rsidRDefault="007C6319" w:rsidP="007C6319">
      <w:pPr>
        <w:widowControl w:val="0"/>
        <w:tabs>
          <w:tab w:val="right" w:pos="1008"/>
          <w:tab w:val="left" w:pos="1152"/>
          <w:tab w:val="left" w:pos="1872"/>
          <w:tab w:val="left" w:pos="9187"/>
        </w:tabs>
        <w:ind w:left="2088" w:hanging="2088"/>
      </w:pPr>
      <w:r>
        <w:tab/>
        <w:t>5/12/2022</w:t>
      </w:r>
      <w:r>
        <w:tab/>
        <w:t>House</w:t>
      </w:r>
      <w:r>
        <w:tab/>
        <w:t>House insists upon amendment and conference committee appointed Reps.  Taylor, Elliott, Wheeler (</w:t>
      </w:r>
      <w:hyperlink r:id="rId30" w:history="1">
        <w:r w:rsidRPr="008F61CB">
          <w:rPr>
            <w:rStyle w:val="Hyperlink"/>
          </w:rPr>
          <w:t>House Journal</w:t>
        </w:r>
        <w:r w:rsidRPr="008F61CB">
          <w:rPr>
            <w:rStyle w:val="Hyperlink"/>
          </w:rPr>
          <w:noBreakHyphen/>
          <w:t>page 134</w:t>
        </w:r>
      </w:hyperlink>
      <w:r>
        <w:t>)</w:t>
      </w:r>
    </w:p>
    <w:p w14:paraId="6B50CBB5" w14:textId="77777777" w:rsidR="007C6319" w:rsidRDefault="007C6319" w:rsidP="007C6319">
      <w:pPr>
        <w:widowControl w:val="0"/>
        <w:tabs>
          <w:tab w:val="right" w:pos="1008"/>
          <w:tab w:val="left" w:pos="1152"/>
          <w:tab w:val="left" w:pos="1872"/>
          <w:tab w:val="left" w:pos="9187"/>
        </w:tabs>
        <w:ind w:left="2088" w:hanging="2088"/>
      </w:pPr>
      <w:r>
        <w:tab/>
        <w:t>5/12/2022</w:t>
      </w:r>
      <w:r>
        <w:tab/>
        <w:t>Senate</w:t>
      </w:r>
      <w:r>
        <w:tab/>
        <w:t>Conference committee appointed  Rice, Campsen, Sabb (</w:t>
      </w:r>
      <w:hyperlink r:id="rId31" w:history="1">
        <w:r w:rsidRPr="008F61CB">
          <w:rPr>
            <w:rStyle w:val="Hyperlink"/>
          </w:rPr>
          <w:t>Senate Journal</w:t>
        </w:r>
        <w:r w:rsidRPr="008F61CB">
          <w:rPr>
            <w:rStyle w:val="Hyperlink"/>
          </w:rPr>
          <w:noBreakHyphen/>
          <w:t>page 42</w:t>
        </w:r>
      </w:hyperlink>
      <w:r>
        <w:t>)</w:t>
      </w:r>
    </w:p>
    <w:p w14:paraId="15A3C376" w14:textId="77777777" w:rsidR="007C6319" w:rsidRDefault="007C6319" w:rsidP="007C6319">
      <w:pPr>
        <w:widowControl w:val="0"/>
        <w:tabs>
          <w:tab w:val="right" w:pos="1008"/>
          <w:tab w:val="left" w:pos="1152"/>
          <w:tab w:val="left" w:pos="1872"/>
          <w:tab w:val="left" w:pos="9187"/>
        </w:tabs>
        <w:ind w:left="2088" w:hanging="2088"/>
      </w:pPr>
      <w:r>
        <w:tab/>
        <w:t>6/15/2022</w:t>
      </w:r>
      <w:r>
        <w:tab/>
        <w:t>Senate</w:t>
      </w:r>
      <w:r>
        <w:tab/>
        <w:t>Conference report received and adopted (</w:t>
      </w:r>
      <w:hyperlink r:id="rId32" w:history="1">
        <w:r w:rsidRPr="008F61CB">
          <w:rPr>
            <w:rStyle w:val="Hyperlink"/>
          </w:rPr>
          <w:t>Senate Journal</w:t>
        </w:r>
        <w:r w:rsidRPr="008F61CB">
          <w:rPr>
            <w:rStyle w:val="Hyperlink"/>
          </w:rPr>
          <w:noBreakHyphen/>
          <w:t>page 121</w:t>
        </w:r>
      </w:hyperlink>
      <w:r>
        <w:t>)</w:t>
      </w:r>
    </w:p>
    <w:p w14:paraId="468E3E23" w14:textId="77777777" w:rsidR="007C6319" w:rsidRDefault="007C6319" w:rsidP="007C6319">
      <w:pPr>
        <w:widowControl w:val="0"/>
        <w:tabs>
          <w:tab w:val="right" w:pos="1008"/>
          <w:tab w:val="left" w:pos="1152"/>
          <w:tab w:val="left" w:pos="1872"/>
          <w:tab w:val="left" w:pos="9187"/>
        </w:tabs>
        <w:ind w:left="2088" w:hanging="2088"/>
      </w:pPr>
      <w:r>
        <w:tab/>
        <w:t>6/15/2022</w:t>
      </w:r>
      <w:r>
        <w:tab/>
        <w:t>Senate</w:t>
      </w:r>
      <w:r>
        <w:tab/>
        <w:t>Roll call Ayes</w:t>
      </w:r>
      <w:r>
        <w:noBreakHyphen/>
        <w:t>24  Nays</w:t>
      </w:r>
      <w:r>
        <w:noBreakHyphen/>
        <w:t>14 (</w:t>
      </w:r>
      <w:hyperlink r:id="rId33" w:history="1">
        <w:r w:rsidRPr="008F61CB">
          <w:rPr>
            <w:rStyle w:val="Hyperlink"/>
          </w:rPr>
          <w:t>Senate Journal</w:t>
        </w:r>
        <w:r w:rsidRPr="008F61CB">
          <w:rPr>
            <w:rStyle w:val="Hyperlink"/>
          </w:rPr>
          <w:noBreakHyphen/>
          <w:t>page 121</w:t>
        </w:r>
      </w:hyperlink>
      <w:r>
        <w:t>)</w:t>
      </w:r>
    </w:p>
    <w:p w14:paraId="59F2AE5D" w14:textId="77777777" w:rsidR="007C6319" w:rsidRDefault="007C6319" w:rsidP="007C6319">
      <w:pPr>
        <w:widowControl w:val="0"/>
        <w:tabs>
          <w:tab w:val="right" w:pos="1008"/>
          <w:tab w:val="left" w:pos="1152"/>
          <w:tab w:val="left" w:pos="1872"/>
          <w:tab w:val="left" w:pos="9187"/>
        </w:tabs>
        <w:ind w:left="2088" w:hanging="2088"/>
      </w:pPr>
    </w:p>
    <w:p w14:paraId="12AD8F3E" w14:textId="3D8A859D" w:rsidR="00142DD8" w:rsidRDefault="00142DD8" w:rsidP="00142DD8">
      <w:pPr>
        <w:widowControl w:val="0"/>
        <w:tabs>
          <w:tab w:val="right" w:pos="1008"/>
          <w:tab w:val="left" w:pos="1152"/>
          <w:tab w:val="left" w:pos="1872"/>
          <w:tab w:val="left" w:pos="9187"/>
        </w:tabs>
        <w:ind w:left="2088" w:hanging="2088"/>
      </w:pPr>
      <w:bookmarkStart w:id="0" w:name="_GoBack"/>
      <w:bookmarkEnd w:id="0"/>
      <w:r>
        <w:t xml:space="preserve">View the latest </w:t>
      </w:r>
      <w:hyperlink r:id="rId34" w:history="1">
        <w:r w:rsidRPr="00142DD8">
          <w:rPr>
            <w:rStyle w:val="Hyperlink"/>
          </w:rPr>
          <w:t>legislative information</w:t>
        </w:r>
      </w:hyperlink>
      <w:r>
        <w:t xml:space="preserve"> at the website</w:t>
      </w:r>
    </w:p>
    <w:p w14:paraId="0634BB3E" w14:textId="2FFFFFE2" w:rsidR="00142DD8" w:rsidRDefault="00142DD8" w:rsidP="00142DD8">
      <w:pPr>
        <w:widowControl w:val="0"/>
        <w:tabs>
          <w:tab w:val="right" w:pos="1008"/>
          <w:tab w:val="left" w:pos="1152"/>
          <w:tab w:val="left" w:pos="1872"/>
          <w:tab w:val="left" w:pos="9187"/>
        </w:tabs>
        <w:ind w:left="2088" w:hanging="2088"/>
      </w:pPr>
    </w:p>
    <w:p w14:paraId="0B084A16" w14:textId="77777777" w:rsidR="00142DD8" w:rsidRPr="00142DD8" w:rsidRDefault="00142DD8" w:rsidP="00142DD8">
      <w:pPr>
        <w:widowControl w:val="0"/>
        <w:tabs>
          <w:tab w:val="right" w:pos="1008"/>
          <w:tab w:val="left" w:pos="1152"/>
          <w:tab w:val="left" w:pos="1872"/>
          <w:tab w:val="left" w:pos="9187"/>
        </w:tabs>
        <w:ind w:left="2088" w:hanging="2088"/>
      </w:pPr>
    </w:p>
    <w:p w14:paraId="453C2022" w14:textId="4D73CFB2" w:rsidR="00142DD8" w:rsidRDefault="00142DD8" w:rsidP="00142DD8">
      <w:pPr>
        <w:widowControl w:val="0"/>
      </w:pPr>
      <w:r w:rsidRPr="00142DD8">
        <w:rPr>
          <w:b/>
        </w:rPr>
        <w:t>VERSIONS OF THIS BILL</w:t>
      </w:r>
    </w:p>
    <w:p w14:paraId="6EF3CCAF" w14:textId="1A003A6E" w:rsidR="00142DD8" w:rsidRDefault="00142DD8" w:rsidP="00142DD8">
      <w:pPr>
        <w:widowControl w:val="0"/>
      </w:pPr>
    </w:p>
    <w:p w14:paraId="15CE5452" w14:textId="0445FF0B" w:rsidR="00142DD8" w:rsidRDefault="00350F38" w:rsidP="00142DD8">
      <w:pPr>
        <w:widowControl w:val="0"/>
      </w:pPr>
      <w:hyperlink r:id="rId35" w:history="1">
        <w:r w:rsidR="00142DD8">
          <w:rPr>
            <w:rStyle w:val="Hyperlink"/>
          </w:rPr>
          <w:t>12/9/2020</w:t>
        </w:r>
      </w:hyperlink>
    </w:p>
    <w:p w14:paraId="6F8BA7EC" w14:textId="36DF87D2" w:rsidR="00142DD8" w:rsidRDefault="00350F38" w:rsidP="00142DD8">
      <w:hyperlink r:id="rId36" w:history="1">
        <w:r w:rsidR="00167504" w:rsidRPr="00167504">
          <w:rPr>
            <w:rStyle w:val="Hyperlink"/>
          </w:rPr>
          <w:t>2/23/2022</w:t>
        </w:r>
      </w:hyperlink>
    </w:p>
    <w:p w14:paraId="39862E8B" w14:textId="6643B6EB" w:rsidR="00167504" w:rsidRDefault="00350F38" w:rsidP="00142DD8">
      <w:hyperlink r:id="rId37" w:history="1">
        <w:r w:rsidR="007872C9" w:rsidRPr="007872C9">
          <w:rPr>
            <w:rStyle w:val="Hyperlink"/>
          </w:rPr>
          <w:t>2/24/2022</w:t>
        </w:r>
      </w:hyperlink>
    </w:p>
    <w:p w14:paraId="4DB0AEFC" w14:textId="410D0085" w:rsidR="007872C9" w:rsidRDefault="00350F38" w:rsidP="00142DD8">
      <w:hyperlink r:id="rId38" w:history="1">
        <w:r w:rsidR="00647E94" w:rsidRPr="00647E94">
          <w:rPr>
            <w:rStyle w:val="Hyperlink"/>
          </w:rPr>
          <w:t>3/15/2022</w:t>
        </w:r>
      </w:hyperlink>
    </w:p>
    <w:p w14:paraId="46D652B3" w14:textId="6E59AA52" w:rsidR="00647E94" w:rsidRDefault="00350F38" w:rsidP="00142DD8">
      <w:hyperlink r:id="rId39" w:history="1">
        <w:r w:rsidR="001D4EBA" w:rsidRPr="001D4EBA">
          <w:rPr>
            <w:rStyle w:val="Hyperlink"/>
          </w:rPr>
          <w:t>5/3/2022</w:t>
        </w:r>
      </w:hyperlink>
    </w:p>
    <w:p w14:paraId="5DB08674" w14:textId="36C713BA" w:rsidR="001D4EBA" w:rsidRDefault="00350F38" w:rsidP="00142DD8">
      <w:hyperlink r:id="rId40" w:history="1">
        <w:r w:rsidR="001A284F" w:rsidRPr="001A284F">
          <w:rPr>
            <w:rStyle w:val="Hyperlink"/>
          </w:rPr>
          <w:t>5/10/2022</w:t>
        </w:r>
      </w:hyperlink>
    </w:p>
    <w:p w14:paraId="71A177E9" w14:textId="0646033F" w:rsidR="001A284F" w:rsidRDefault="00350F38" w:rsidP="00142DD8">
      <w:hyperlink r:id="rId41" w:history="1">
        <w:r w:rsidR="00C137DA" w:rsidRPr="00C137DA">
          <w:rPr>
            <w:rStyle w:val="Hyperlink"/>
          </w:rPr>
          <w:t>5/11/2022</w:t>
        </w:r>
      </w:hyperlink>
    </w:p>
    <w:p w14:paraId="139F058E" w14:textId="77777777" w:rsidR="00C137DA" w:rsidRDefault="00C137DA" w:rsidP="00142DD8"/>
    <w:p w14:paraId="35CC2827" w14:textId="77777777" w:rsidR="00142DD8" w:rsidRDefault="00142DD8" w:rsidP="00142DD8">
      <w:pPr>
        <w:sectPr w:rsidR="00142DD8" w:rsidSect="00142DD8">
          <w:pgSz w:w="12240" w:h="15840" w:code="1"/>
          <w:pgMar w:top="1080" w:right="1440" w:bottom="1080" w:left="1440" w:header="720" w:footer="720" w:gutter="0"/>
          <w:cols w:space="720"/>
          <w:noEndnote/>
          <w:docGrid w:linePitch="360"/>
        </w:sectPr>
      </w:pPr>
    </w:p>
    <w:p w14:paraId="307B3C1D"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02BDFCE1" w14:textId="77777777" w:rsidR="00C137DA" w:rsidRPr="005D5730"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D9AFD22"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EDE070"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9C8066C"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2022</w:t>
      </w:r>
    </w:p>
    <w:p w14:paraId="49AB3FFD"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C2B62F" w14:textId="77777777" w:rsidR="00C137DA" w:rsidRPr="005D5730" w:rsidRDefault="00C137DA" w:rsidP="005D5730">
      <w:pPr>
        <w:tabs>
          <w:tab w:val="right" w:pos="5933"/>
        </w:tabs>
        <w:suppressAutoHyphens/>
        <w:jc w:val="both"/>
        <w:rPr>
          <w:rFonts w:eastAsia="Times New Roman"/>
        </w:rPr>
      </w:pPr>
      <w:r>
        <w:rPr>
          <w:rFonts w:eastAsia="Times New Roman"/>
        </w:rPr>
        <w:tab/>
      </w:r>
      <w:r>
        <w:rPr>
          <w:rFonts w:eastAsia="Times New Roman"/>
          <w:b/>
          <w:sz w:val="36"/>
        </w:rPr>
        <w:t>S. 133</w:t>
      </w:r>
    </w:p>
    <w:p w14:paraId="4DD40AC8"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AE6F19"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Gustafson, Rice, Hembree, Kimbrell, Turner, Bennett, Climer, Garrett, Cash, Adams, Verdin, Peeler, Grooms, Young, Campsen, M. Johnson, Talley, Goldfinch, Shealy, Cromer, Senn and Fanning</w:t>
      </w:r>
    </w:p>
    <w:p w14:paraId="70E9071E"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C2FF76"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5/11/22--H.</w:t>
      </w:r>
    </w:p>
    <w:p w14:paraId="71CF2B8E"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33C6D0AF" w14:textId="77777777" w:rsidR="00C137DA" w:rsidRPr="005D5730" w:rsidRDefault="00C137DA" w:rsidP="005D5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D40AB34"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F4DDBA"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37DA" w:rsidSect="007014A1">
          <w:footerReference w:type="default" r:id="rId42"/>
          <w:pgSz w:w="12240" w:h="15840" w:code="1"/>
          <w:pgMar w:top="1008" w:right="4680" w:bottom="3499" w:left="1627" w:header="720" w:footer="3499" w:gutter="0"/>
          <w:lnNumType w:countBy="1" w:distance="173"/>
          <w:pgNumType w:start="1"/>
          <w:cols w:space="720"/>
          <w:noEndnote/>
          <w:docGrid w:linePitch="360"/>
        </w:sectPr>
      </w:pPr>
    </w:p>
    <w:p w14:paraId="20EB21E2" w14:textId="77777777" w:rsidR="00C137DA" w:rsidRPr="00522CE0"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F917F" w14:textId="77777777" w:rsidR="00C137DA" w:rsidRPr="00522CE0"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FDB064" w14:textId="77777777" w:rsidR="00C137DA" w:rsidRPr="00522CE0"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64E4E3" w14:textId="77777777" w:rsidR="00C137DA" w:rsidRPr="00522CE0"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ADBC58" w14:textId="77777777" w:rsidR="00C137DA" w:rsidRPr="00522CE0"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F5AAD" w14:textId="77777777" w:rsidR="00C137DA" w:rsidRPr="00522CE0"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E68F78" w14:textId="77777777" w:rsidR="00C137DA" w:rsidRPr="00522CE0"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1AA25E" w14:textId="77777777" w:rsidR="00C137DA" w:rsidRPr="00522CE0"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D3DDB2" w14:textId="77777777" w:rsidR="00C137DA" w:rsidRPr="008F023B" w:rsidRDefault="00C137DA" w:rsidP="0035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14:paraId="1AECBE92" w14:textId="77777777" w:rsidR="00C137DA" w:rsidRPr="00522CE0"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7B6C4" w14:textId="77777777" w:rsidR="00C137DA" w:rsidRPr="00522CE0"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41C28">
        <w:rPr>
          <w:color w:val="000000" w:themeColor="text1"/>
          <w:u w:color="000000" w:themeColor="text1"/>
        </w:rPr>
        <w:t xml:space="preserve">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w:t>
      </w:r>
      <w:r>
        <w:rPr>
          <w:color w:val="000000" w:themeColor="text1"/>
          <w:u w:color="000000" w:themeColor="text1"/>
        </w:rPr>
        <w:t>DELEGATES</w:t>
      </w:r>
      <w:r w:rsidRPr="00C41C28">
        <w:rPr>
          <w:color w:val="000000" w:themeColor="text1"/>
          <w:u w:color="000000" w:themeColor="text1"/>
        </w:rPr>
        <w:t xml:space="preserve"> </w:t>
      </w:r>
      <w:r>
        <w:rPr>
          <w:color w:val="000000" w:themeColor="text1"/>
          <w:u w:color="000000" w:themeColor="text1"/>
        </w:rPr>
        <w:t xml:space="preserve">TO A CONVENTION OF THE STATES </w:t>
      </w:r>
      <w:r w:rsidRPr="00C41C28">
        <w:rPr>
          <w:color w:val="000000" w:themeColor="text1"/>
          <w:u w:color="000000" w:themeColor="text1"/>
        </w:rPr>
        <w:t>AS WELL AS LIMITATIONS UPON THEIR AUTHORITY.</w:t>
      </w:r>
    </w:p>
    <w:p w14:paraId="4B0B3ADE"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08DE434C" w14:textId="77777777" w:rsidR="00C137DA" w:rsidRDefault="00C13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C87C9F" w14:textId="77777777" w:rsidR="00C137DA" w:rsidRPr="00417247"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417247">
        <w:rPr>
          <w:rFonts w:eastAsia="Times New Roman"/>
        </w:rPr>
        <w:t xml:space="preserve">Whereas, </w:t>
      </w:r>
      <w:r w:rsidRPr="00417247">
        <w:rPr>
          <w:color w:val="000000" w:themeColor="text1"/>
          <w:u w:color="000000" w:themeColor="text1"/>
        </w:rPr>
        <w:t>the annual federal budget is not in balance, and the federal public debt is now more than twenty-seven trillion dollars; and</w:t>
      </w:r>
    </w:p>
    <w:p w14:paraId="1361BA94" w14:textId="77777777" w:rsidR="00C137DA" w:rsidRPr="00417247"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273F78F0" w14:textId="77777777" w:rsidR="00C137DA" w:rsidRPr="00417247"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417247">
        <w:rPr>
          <w:color w:val="000000" w:themeColor="text1"/>
          <w:u w:color="000000" w:themeColor="text1"/>
        </w:rPr>
        <w:t>Whereas, continued deficit spending demonstrates an unwillingness or inability of both the federal executive and legislative branches to spend no more than available revenues; and</w:t>
      </w:r>
    </w:p>
    <w:p w14:paraId="490F595E" w14:textId="77777777" w:rsidR="00C137DA" w:rsidRPr="00417247"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6CE43E3E" w14:textId="77777777" w:rsidR="00C137DA" w:rsidRPr="00417247"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rFonts w:eastAsia="Times New Roman"/>
        </w:rPr>
      </w:pPr>
      <w:r w:rsidRPr="00417247">
        <w:rPr>
          <w:color w:val="000000" w:themeColor="text1"/>
          <w:u w:color="000000" w:themeColor="text1"/>
        </w:rPr>
        <w:t>Whereas, fiscal irresponsibility at the federal level is lowering our standard of living, destroying jobs, and endangering economic opportunity now and for the next generation</w:t>
      </w:r>
      <w:r w:rsidRPr="00417247">
        <w:rPr>
          <w:rFonts w:eastAsia="Times New Roman"/>
        </w:rPr>
        <w:t>. Now, therefore,</w:t>
      </w:r>
    </w:p>
    <w:p w14:paraId="0B34BB3A" w14:textId="77777777" w:rsidR="00C137DA"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szCs w:val="24"/>
        </w:rPr>
      </w:pPr>
    </w:p>
    <w:p w14:paraId="00FF465D" w14:textId="77777777" w:rsidR="00C137DA"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szCs w:val="24"/>
        </w:rPr>
      </w:pPr>
      <w:r w:rsidRPr="00417247">
        <w:rPr>
          <w:szCs w:val="24"/>
        </w:rPr>
        <w:t xml:space="preserve">Be it </w:t>
      </w:r>
      <w:r>
        <w:rPr>
          <w:szCs w:val="24"/>
        </w:rPr>
        <w:t>enact</w:t>
      </w:r>
      <w:r w:rsidRPr="00417247">
        <w:rPr>
          <w:szCs w:val="24"/>
        </w:rPr>
        <w:t>ed by the General Assembly of the State of South Carolina:</w:t>
      </w:r>
    </w:p>
    <w:p w14:paraId="5C3B0A4B" w14:textId="77777777" w:rsidR="00C137DA" w:rsidRPr="00417247"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rFonts w:eastAsia="Times New Roman"/>
        </w:rPr>
      </w:pPr>
    </w:p>
    <w:p w14:paraId="6006B50A" w14:textId="77777777" w:rsidR="00C137DA" w:rsidRPr="009339A1" w:rsidRDefault="00C137DA" w:rsidP="00FB7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339A1">
        <w:rPr>
          <w:rFonts w:eastAsia="Times New Roman"/>
        </w:rPr>
        <w:t>SECTION</w:t>
      </w:r>
      <w:r w:rsidRPr="009339A1">
        <w:rPr>
          <w:rFonts w:eastAsia="Times New Roman"/>
        </w:rPr>
        <w:tab/>
        <w:t>1.</w:t>
      </w:r>
      <w:r w:rsidRPr="009339A1">
        <w:rPr>
          <w:rFonts w:eastAsia="Times New Roman"/>
        </w:rPr>
        <w:tab/>
        <w:t>(A)</w:t>
      </w:r>
      <w:r w:rsidRPr="009339A1">
        <w:rPr>
          <w:rFonts w:eastAsia="Times New Roman"/>
        </w:rPr>
        <w:tab/>
        <w:t>T</w:t>
      </w:r>
      <w:r w:rsidRPr="009339A1">
        <w:rPr>
          <w:u w:color="000000" w:themeColor="text1"/>
        </w:rPr>
        <w: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Congress for any fiscal year may not exceed the total of all estimated federal revenues for that fiscal year, together with any related and appropriate fiscal restraints.</w:t>
      </w:r>
    </w:p>
    <w:p w14:paraId="7C5C251C" w14:textId="77777777" w:rsidR="00C137DA" w:rsidRDefault="00C137DA" w:rsidP="00FB7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339A1">
        <w:rPr>
          <w:u w:color="000000" w:themeColor="text1"/>
        </w:rPr>
        <w:tab/>
      </w:r>
      <w:r w:rsidRPr="009339A1">
        <w:rPr>
          <w:u w:color="000000" w:themeColor="text1"/>
        </w:rPr>
        <w:tab/>
        <w:t>(B)</w:t>
      </w:r>
      <w:r w:rsidRPr="009339A1">
        <w:rPr>
          <w:u w:color="000000" w:themeColor="text1"/>
        </w:rPr>
        <w:tab/>
        <w:t>During a convention of the states, making changes to the thirteenth, fourteenth, or fifteenth amendments to the United States Constitution is prohibited.</w:t>
      </w:r>
      <w:r w:rsidRPr="009339A1">
        <w:rPr>
          <w:u w:color="000000" w:themeColor="text1"/>
        </w:rPr>
        <w:tab/>
      </w:r>
    </w:p>
    <w:p w14:paraId="76089343" w14:textId="77777777" w:rsidR="00C137DA" w:rsidRPr="00417247"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4206675A" w14:textId="77777777" w:rsidR="00C137DA" w:rsidRPr="00417247"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w:t>
      </w:r>
      <w:r w:rsidRPr="00417247">
        <w:rPr>
          <w:color w:val="000000" w:themeColor="text1"/>
          <w:u w:color="000000" w:themeColor="text1"/>
        </w:rPr>
        <w:t>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14:paraId="0AB7C4D6" w14:textId="77777777" w:rsidR="00C137DA" w:rsidRPr="00417247"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4706F0C0" w14:textId="77777777" w:rsidR="00C137DA" w:rsidRPr="00417247"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w:t>
      </w:r>
      <w:r w:rsidRPr="00417247">
        <w:rPr>
          <w:color w:val="000000" w:themeColor="text1"/>
          <w:u w:color="000000" w:themeColor="text1"/>
        </w:rPr>
        <w:t>opies of this resolution must also be transmitted to the presiding officers of each of the legislative houses in the several states, requesting their cooperation in this endeavor.</w:t>
      </w:r>
    </w:p>
    <w:p w14:paraId="704ED9A0" w14:textId="77777777" w:rsidR="00C137DA" w:rsidRPr="00417247"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1BFFD433" w14:textId="77777777" w:rsidR="00C137DA" w:rsidRPr="00C55618" w:rsidRDefault="00C137DA" w:rsidP="00C5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w:t>
      </w:r>
      <w:r w:rsidRPr="00417247">
        <w:rPr>
          <w:color w:val="000000" w:themeColor="text1"/>
          <w:u w:color="000000" w:themeColor="text1"/>
        </w:rPr>
        <w:t>his application constitutes a continuing application in accordance with Article V of the Constitution of the United States until the legislatures of at least two</w:t>
      </w:r>
      <w:r w:rsidRPr="00417247">
        <w:rPr>
          <w:color w:val="000000" w:themeColor="text1"/>
          <w:u w:color="000000" w:themeColor="text1"/>
        </w:rPr>
        <w:noBreakHyphen/>
        <w:t>thirds of the several states have made applications on the same subject. This application supersedes all previous applications by this General Assembly on the same subject.</w:t>
      </w:r>
    </w:p>
    <w:p w14:paraId="407C72C8" w14:textId="77777777" w:rsidR="00C137DA" w:rsidRDefault="00C137DA" w:rsidP="005E7B9C">
      <w:pPr>
        <w:contextualSpacing/>
        <w:jc w:val="both"/>
        <w:rPr>
          <w:rFonts w:eastAsia="Times New Roman"/>
          <w:snapToGrid w:val="0"/>
          <w:szCs w:val="20"/>
        </w:rPr>
      </w:pPr>
    </w:p>
    <w:p w14:paraId="014C3CB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t>SECTION</w:t>
      </w:r>
      <w:r>
        <w:tab/>
        <w:t>5</w:t>
      </w:r>
      <w:r w:rsidRPr="00E7050E">
        <w:t>.</w:t>
      </w:r>
      <w:r w:rsidRPr="00E7050E">
        <w:tab/>
      </w:r>
      <w:r w:rsidRPr="00E7050E">
        <w:rPr>
          <w:u w:color="000000"/>
        </w:rPr>
        <w:t>Section 7</w:t>
      </w:r>
      <w:r w:rsidRPr="00E7050E">
        <w:rPr>
          <w:u w:color="000000"/>
        </w:rPr>
        <w:noBreakHyphen/>
        <w:t>3</w:t>
      </w:r>
      <w:r w:rsidRPr="00E7050E">
        <w:rPr>
          <w:u w:color="000000"/>
        </w:rPr>
        <w:noBreakHyphen/>
        <w:t>10 of the 1976 Code is amended by adding an appropriately lettered subsection to read:</w:t>
      </w:r>
    </w:p>
    <w:p w14:paraId="64C2456B"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EE0D4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7050E">
        <w:tab/>
      </w:r>
      <w:r w:rsidRPr="00E7050E">
        <w:tab/>
        <w:t>“</w:t>
      </w:r>
      <w:r w:rsidRPr="00E7050E">
        <w:rPr>
          <w:rFonts w:eastAsia="Calibri"/>
          <w:lang w:val="en-PH"/>
        </w:rPr>
        <w:t>(</w:t>
      </w:r>
      <w:bookmarkStart w:id="5" w:name="temp"/>
      <w:bookmarkEnd w:id="5"/>
      <w:r w:rsidRPr="00E7050E">
        <w:rPr>
          <w:rFonts w:eastAsia="Calibri"/>
          <w:lang w:val="en-PH"/>
        </w:rPr>
        <w:t xml:space="preserve">  )</w:t>
      </w:r>
      <w:r w:rsidRPr="00E7050E">
        <w:rPr>
          <w:rFonts w:eastAsia="Calibri"/>
          <w:lang w:val="en-PH"/>
        </w:rPr>
        <w:tab/>
      </w:r>
      <w:r w:rsidRPr="00E7050E">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E7050E">
        <w:rPr>
          <w:rFonts w:eastAsia="Calibri"/>
          <w:u w:color="000000"/>
        </w:rPr>
        <w:t>”</w:t>
      </w:r>
    </w:p>
    <w:p w14:paraId="467F9E2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SECTION</w:t>
      </w:r>
      <w:r w:rsidRPr="00E7050E">
        <w:rPr>
          <w:u w:color="000000" w:themeColor="text1"/>
        </w:rPr>
        <w:tab/>
      </w:r>
      <w:r>
        <w:rPr>
          <w:u w:color="000000" w:themeColor="text1"/>
        </w:rPr>
        <w:t>6</w:t>
      </w:r>
      <w:r w:rsidRPr="00E7050E">
        <w:rPr>
          <w:u w:color="000000" w:themeColor="text1"/>
        </w:rPr>
        <w:t>.</w:t>
      </w:r>
      <w:r w:rsidRPr="00E7050E">
        <w:rPr>
          <w:u w:color="000000" w:themeColor="text1"/>
        </w:rPr>
        <w:tab/>
        <w:t>A.</w:t>
      </w:r>
      <w:r w:rsidRPr="00E7050E">
        <w:rPr>
          <w:u w:color="000000" w:themeColor="text1"/>
        </w:rPr>
        <w:tab/>
      </w:r>
      <w:r w:rsidRPr="00E7050E">
        <w:rPr>
          <w:u w:color="000000" w:themeColor="text1"/>
        </w:rPr>
        <w:tab/>
        <w:t>Article 1, Chapter 13, Title 7 of the 1976 Code is amended by adding:</w:t>
      </w:r>
    </w:p>
    <w:p w14:paraId="28E31DB4"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BF74C9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13</w:t>
      </w:r>
      <w:r w:rsidRPr="00E7050E">
        <w:rPr>
          <w:u w:color="000000" w:themeColor="text1"/>
        </w:rPr>
        <w:noBreakHyphen/>
        <w:t>25.</w:t>
      </w:r>
      <w:r w:rsidRPr="00E7050E">
        <w:rPr>
          <w:u w:color="000000" w:themeColor="text1"/>
        </w:rPr>
        <w:tab/>
        <w:t>(A)</w:t>
      </w:r>
      <w:r w:rsidRPr="00E7050E">
        <w:rPr>
          <w:u w:color="000000" w:themeColor="text1"/>
        </w:rPr>
        <w:tab/>
        <w:t>Monday through Saturday for a two</w:t>
      </w:r>
      <w:r w:rsidRPr="00E7050E">
        <w:rPr>
          <w:u w:color="000000" w:themeColor="text1"/>
        </w:rPr>
        <w:noBreakHyphen/>
        <w:t>week period preceding a general election conducted pursuant to Section 7</w:t>
      </w:r>
      <w:r w:rsidRPr="00E7050E">
        <w:rPr>
          <w:u w:color="000000" w:themeColor="text1"/>
        </w:rPr>
        <w:noBreakHyphen/>
        <w:t>13</w:t>
      </w:r>
      <w:r w:rsidRPr="00E7050E">
        <w:rPr>
          <w:u w:color="000000" w:themeColor="text1"/>
        </w:rPr>
        <w:noBreakHyphen/>
        <w:t>10, a primary, special elections, and all municipal elections, all qualified electors of this State must be allowed to cast an early in</w:t>
      </w:r>
      <w:r w:rsidRPr="00E7050E">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E7050E">
        <w:rPr>
          <w:u w:color="000000" w:themeColor="text1"/>
        </w:rPr>
        <w:noBreakHyphen/>
        <w:t>person ballot prior to a primary runoff.</w:t>
      </w:r>
    </w:p>
    <w:p w14:paraId="4941502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69AC130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(C)</w:t>
      </w:r>
      <w:r w:rsidRPr="00E7050E">
        <w:rPr>
          <w:u w:color="000000" w:themeColor="text1"/>
        </w:rPr>
        <w:tab/>
        <w:t>For a general election conducted pursuant to Section 7</w:t>
      </w:r>
      <w:r w:rsidRPr="00E7050E">
        <w:rPr>
          <w:u w:color="000000" w:themeColor="text1"/>
        </w:rPr>
        <w:noBreakHyphen/>
        <w:t>13</w:t>
      </w:r>
      <w:r w:rsidRPr="00E7050E">
        <w:rPr>
          <w:u w:color="000000" w:themeColor="text1"/>
        </w:rPr>
        <w:noBreakHyphen/>
        <w:t>10, each county board of voter registration and elections must establish early in</w:t>
      </w:r>
      <w:r w:rsidRPr="00E7050E">
        <w:rPr>
          <w:u w:color="000000" w:themeColor="text1"/>
        </w:rPr>
        <w:noBreakHyphen/>
        <w:t>person voting locations in an amount based on the following formulas, whichever is higher, but not to exceed seven locations:</w:t>
      </w:r>
    </w:p>
    <w:p w14:paraId="0963A66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The number of registered voters in the county:</w:t>
      </w:r>
    </w:p>
    <w:p w14:paraId="4EF283B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(a)</w:t>
      </w:r>
      <w:r w:rsidRPr="00E7050E">
        <w:rPr>
          <w:u w:color="000000" w:themeColor="text1"/>
        </w:rPr>
        <w:tab/>
        <w:t xml:space="preserve">1 </w:t>
      </w:r>
      <w:r w:rsidRPr="00E7050E">
        <w:rPr>
          <w:u w:color="000000" w:themeColor="text1"/>
        </w:rPr>
        <w:noBreakHyphen/>
        <w:t xml:space="preserve"> 39,999 voters: one location</w:t>
      </w:r>
    </w:p>
    <w:p w14:paraId="48B50C2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(b)</w:t>
      </w:r>
      <w:r w:rsidRPr="00E7050E">
        <w:rPr>
          <w:u w:color="000000" w:themeColor="text1"/>
        </w:rPr>
        <w:tab/>
        <w:t xml:space="preserve">40,000 </w:t>
      </w:r>
      <w:r w:rsidRPr="00E7050E">
        <w:rPr>
          <w:u w:color="000000" w:themeColor="text1"/>
        </w:rPr>
        <w:noBreakHyphen/>
        <w:t xml:space="preserve"> 79,999 voters: two locations</w:t>
      </w:r>
    </w:p>
    <w:p w14:paraId="64A119B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(c)</w:t>
      </w:r>
      <w:r w:rsidRPr="00E7050E">
        <w:rPr>
          <w:u w:color="000000" w:themeColor="text1"/>
        </w:rPr>
        <w:tab/>
        <w:t xml:space="preserve">80,000 </w:t>
      </w:r>
      <w:r w:rsidRPr="00E7050E">
        <w:rPr>
          <w:u w:color="000000" w:themeColor="text1"/>
        </w:rPr>
        <w:noBreakHyphen/>
        <w:t xml:space="preserve"> 119,999 voters:</w:t>
      </w:r>
      <w:r w:rsidRPr="00E7050E">
        <w:rPr>
          <w:u w:color="000000" w:themeColor="text1"/>
        </w:rPr>
        <w:tab/>
        <w:t xml:space="preserve"> three locations</w:t>
      </w:r>
    </w:p>
    <w:p w14:paraId="1364C65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(d)</w:t>
      </w:r>
      <w:r w:rsidRPr="00E7050E">
        <w:rPr>
          <w:u w:color="000000" w:themeColor="text1"/>
        </w:rPr>
        <w:tab/>
        <w:t xml:space="preserve">120,000 </w:t>
      </w:r>
      <w:r w:rsidRPr="00E7050E">
        <w:rPr>
          <w:u w:color="000000" w:themeColor="text1"/>
        </w:rPr>
        <w:noBreakHyphen/>
        <w:t xml:space="preserve"> 159,999 voters: four locations</w:t>
      </w:r>
    </w:p>
    <w:p w14:paraId="1C18F1C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(e)</w:t>
      </w:r>
      <w:r w:rsidRPr="00E7050E">
        <w:rPr>
          <w:u w:color="000000" w:themeColor="text1"/>
        </w:rPr>
        <w:tab/>
        <w:t xml:space="preserve">160,000 </w:t>
      </w:r>
      <w:r w:rsidRPr="00E7050E">
        <w:rPr>
          <w:u w:color="000000" w:themeColor="text1"/>
        </w:rPr>
        <w:noBreakHyphen/>
        <w:t xml:space="preserve"> 199,999 voters: five locations</w:t>
      </w:r>
    </w:p>
    <w:p w14:paraId="0400762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 xml:space="preserve">(f) </w:t>
      </w:r>
      <w:r w:rsidRPr="00E7050E">
        <w:rPr>
          <w:u w:color="000000" w:themeColor="text1"/>
        </w:rPr>
        <w:tab/>
        <w:t xml:space="preserve">200,000 </w:t>
      </w:r>
      <w:r w:rsidRPr="00E7050E">
        <w:rPr>
          <w:u w:color="000000" w:themeColor="text1"/>
        </w:rPr>
        <w:noBreakHyphen/>
        <w:t xml:space="preserve"> 239,999 voters: six locations</w:t>
      </w:r>
    </w:p>
    <w:p w14:paraId="20C075C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(g)</w:t>
      </w:r>
      <w:r w:rsidRPr="00E7050E">
        <w:rPr>
          <w:u w:color="000000" w:themeColor="text1"/>
        </w:rPr>
        <w:tab/>
        <w:t>240,000 voters and up: seven locations</w:t>
      </w:r>
    </w:p>
    <w:p w14:paraId="1272359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The size of the county in square miles:</w:t>
      </w:r>
    </w:p>
    <w:p w14:paraId="427DEE5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(a)</w:t>
      </w:r>
      <w:r w:rsidRPr="00E7050E">
        <w:rPr>
          <w:u w:color="000000" w:themeColor="text1"/>
        </w:rPr>
        <w:tab/>
        <w:t>0</w:t>
      </w:r>
      <w:r w:rsidRPr="00E7050E">
        <w:rPr>
          <w:u w:color="000000" w:themeColor="text1"/>
        </w:rPr>
        <w:noBreakHyphen/>
        <w:t>199 square miles: one location</w:t>
      </w:r>
    </w:p>
    <w:p w14:paraId="742C6FD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(b)</w:t>
      </w:r>
      <w:r w:rsidRPr="00E7050E">
        <w:rPr>
          <w:u w:color="000000" w:themeColor="text1"/>
        </w:rPr>
        <w:tab/>
        <w:t>200</w:t>
      </w:r>
      <w:r w:rsidRPr="00E7050E">
        <w:rPr>
          <w:u w:color="000000" w:themeColor="text1"/>
        </w:rPr>
        <w:noBreakHyphen/>
        <w:t>399 square miles: two locations</w:t>
      </w:r>
    </w:p>
    <w:p w14:paraId="67CA8F5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(c)</w:t>
      </w:r>
      <w:r w:rsidRPr="00E7050E">
        <w:rPr>
          <w:u w:color="000000" w:themeColor="text1"/>
        </w:rPr>
        <w:tab/>
        <w:t>400</w:t>
      </w:r>
      <w:r w:rsidRPr="00E7050E">
        <w:rPr>
          <w:u w:color="000000" w:themeColor="text1"/>
        </w:rPr>
        <w:noBreakHyphen/>
        <w:t>599 square miles: three locations</w:t>
      </w:r>
    </w:p>
    <w:p w14:paraId="60E93A4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(d)</w:t>
      </w:r>
      <w:r w:rsidRPr="00E7050E">
        <w:rPr>
          <w:u w:color="000000" w:themeColor="text1"/>
        </w:rPr>
        <w:tab/>
        <w:t>600</w:t>
      </w:r>
      <w:r w:rsidRPr="00E7050E">
        <w:rPr>
          <w:u w:color="000000" w:themeColor="text1"/>
        </w:rPr>
        <w:noBreakHyphen/>
        <w:t>799 square miles: four locations</w:t>
      </w:r>
    </w:p>
    <w:p w14:paraId="6E6E329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(e)</w:t>
      </w:r>
      <w:r w:rsidRPr="00E7050E">
        <w:rPr>
          <w:u w:color="000000" w:themeColor="text1"/>
        </w:rPr>
        <w:tab/>
        <w:t>800</w:t>
      </w:r>
      <w:r w:rsidRPr="00E7050E">
        <w:rPr>
          <w:u w:color="000000" w:themeColor="text1"/>
        </w:rPr>
        <w:noBreakHyphen/>
        <w:t>999 square miles: five locations</w:t>
      </w:r>
    </w:p>
    <w:p w14:paraId="1498123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 xml:space="preserve">(f) </w:t>
      </w:r>
      <w:r w:rsidRPr="00E7050E">
        <w:rPr>
          <w:u w:color="000000" w:themeColor="text1"/>
        </w:rPr>
        <w:tab/>
        <w:t>1000</w:t>
      </w:r>
      <w:r w:rsidRPr="00E7050E">
        <w:rPr>
          <w:u w:color="000000" w:themeColor="text1"/>
        </w:rPr>
        <w:noBreakHyphen/>
        <w:t>1199 square miles: six locations</w:t>
      </w:r>
    </w:p>
    <w:p w14:paraId="2900955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(g)</w:t>
      </w:r>
      <w:r w:rsidRPr="00E7050E">
        <w:rPr>
          <w:u w:color="000000" w:themeColor="text1"/>
        </w:rPr>
        <w:tab/>
        <w:t>1200 square miles and up: seven locations</w:t>
      </w:r>
    </w:p>
    <w:p w14:paraId="166DE2A8"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w:t>
      </w:r>
      <w:r w:rsidRPr="00E7050E">
        <w:rPr>
          <w:u w:color="000000" w:themeColor="text1"/>
        </w:rPr>
        <w:tab/>
        <w:t>If the main office of each county board of voter registration and elections is used for an early in</w:t>
      </w:r>
      <w:r w:rsidRPr="00E7050E">
        <w:rPr>
          <w:u w:color="000000" w:themeColor="text1"/>
        </w:rPr>
        <w:noBreakHyphen/>
        <w:t>person voting location, it constitutes one of the early in</w:t>
      </w:r>
      <w:r w:rsidRPr="00E7050E">
        <w:rPr>
          <w:u w:color="000000" w:themeColor="text1"/>
        </w:rPr>
        <w:noBreakHyphen/>
        <w:t>person voting locations as delineated in this section.</w:t>
      </w:r>
    </w:p>
    <w:p w14:paraId="109CF56A"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(E)(1)</w:t>
      </w:r>
      <w:r w:rsidRPr="00E7050E">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707FA7B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When the early in</w:t>
      </w:r>
      <w:r w:rsidRPr="00E7050E">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E7050E">
        <w:rPr>
          <w:u w:color="000000" w:themeColor="text1"/>
        </w:rPr>
        <w:noBreakHyphen/>
        <w:t>person location due to an emergency such as fire or flood.</w:t>
      </w:r>
    </w:p>
    <w:p w14:paraId="6C51166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(F)</w:t>
      </w:r>
      <w:r w:rsidRPr="00E7050E">
        <w:rPr>
          <w:u w:color="000000" w:themeColor="text1"/>
        </w:rPr>
        <w:tab/>
        <w:t>The county election board must set and publish the location of each early in</w:t>
      </w:r>
      <w:r w:rsidRPr="00E7050E">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7DD4626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(G)</w:t>
      </w:r>
      <w:r w:rsidRPr="00E7050E">
        <w:rPr>
          <w:u w:color="000000" w:themeColor="text1"/>
        </w:rPr>
        <w:tab/>
        <w:t xml:space="preserve"> Upon the daily closure of each early in</w:t>
      </w:r>
      <w:r w:rsidRPr="00E7050E">
        <w:rPr>
          <w:u w:color="000000" w:themeColor="text1"/>
        </w:rPr>
        <w:noBreakHyphen/>
        <w:t>person voting location during the period established in subsection (B), all ballots must be transported to the county board of voter registration and elections and stored in a secure location.</w:t>
      </w:r>
    </w:p>
    <w:p w14:paraId="57D0CBA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(H)</w:t>
      </w:r>
      <w:r w:rsidRPr="00E7050E">
        <w:rPr>
          <w:u w:color="000000" w:themeColor="text1"/>
        </w:rPr>
        <w:tab/>
        <w:t>County boards of voter registration and elections, in their discretion, may establish any number of early in</w:t>
      </w:r>
      <w:r w:rsidRPr="00E7050E">
        <w:rPr>
          <w:u w:color="000000" w:themeColor="text1"/>
        </w:rPr>
        <w:noBreakHyphen/>
        <w:t>person voting locations for use in primary, primary runoff, special elections, and all municipal elections, and the formulas provided in this section do not apply.</w:t>
      </w:r>
    </w:p>
    <w:p w14:paraId="0022DB8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(I)</w:t>
      </w:r>
      <w:r w:rsidRPr="00E7050E">
        <w:rPr>
          <w:u w:color="000000" w:themeColor="text1"/>
        </w:rPr>
        <w:tab/>
        <w:t>Each early voting center must have available every ballot style in use in the particular county for that election.”</w:t>
      </w:r>
    </w:p>
    <w:p w14:paraId="544DAE67"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3287AC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B.</w:t>
      </w:r>
      <w:r w:rsidRPr="00E7050E">
        <w:rPr>
          <w:u w:color="000000" w:themeColor="text1"/>
        </w:rPr>
        <w:tab/>
      </w:r>
      <w:r w:rsidRPr="00E7050E">
        <w:rPr>
          <w:u w:color="000000" w:themeColor="text1"/>
        </w:rPr>
        <w:tab/>
        <w:t>Section 7</w:t>
      </w:r>
      <w:r w:rsidRPr="00E7050E">
        <w:rPr>
          <w:u w:color="000000" w:themeColor="text1"/>
        </w:rPr>
        <w:noBreakHyphen/>
        <w:t>11</w:t>
      </w:r>
      <w:r w:rsidRPr="00E7050E">
        <w:rPr>
          <w:u w:color="000000" w:themeColor="text1"/>
        </w:rPr>
        <w:noBreakHyphen/>
        <w:t>10 of the 1976 Code is amended to read:</w:t>
      </w:r>
    </w:p>
    <w:p w14:paraId="02FA6ECC"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79476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11</w:t>
      </w:r>
      <w:r w:rsidRPr="00E7050E">
        <w:noBreakHyphen/>
        <w:t>10.</w:t>
      </w:r>
      <w:r w:rsidRPr="00E7050E">
        <w:tab/>
      </w:r>
      <w:r w:rsidRPr="00E7050E">
        <w:rPr>
          <w:u w:val="single"/>
        </w:rPr>
        <w:t>(A)</w:t>
      </w:r>
      <w:r w:rsidRPr="00E7050E">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E7050E">
        <w:rPr>
          <w:strike/>
        </w:rPr>
        <w:t>shall</w:t>
      </w:r>
      <w:r w:rsidRPr="00E7050E">
        <w:t xml:space="preserve"> </w:t>
      </w:r>
      <w:r w:rsidRPr="00E7050E">
        <w:rPr>
          <w:u w:val="single"/>
        </w:rPr>
        <w:t>may</w:t>
      </w:r>
      <w:r w:rsidRPr="00E7050E">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33B5E6B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rPr>
          <w:u w:val="single"/>
        </w:rPr>
        <w:t>(B)</w:t>
      </w:r>
      <w:r w:rsidRPr="00E7050E">
        <w:tab/>
      </w:r>
      <w:r w:rsidRPr="00E7050E">
        <w:rPr>
          <w:u w:val="single"/>
        </w:rPr>
        <w:t>A candidate may not file more than one statement of intention of candidacy for a single office for the same election.</w:t>
      </w:r>
    </w:p>
    <w:p w14:paraId="6461856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u w:val="single"/>
        </w:rPr>
        <w:t>(C)</w:t>
      </w:r>
      <w:r w:rsidRPr="00E7050E">
        <w:tab/>
      </w:r>
      <w:r w:rsidRPr="00E7050E">
        <w:rPr>
          <w:u w:val="single"/>
        </w:rPr>
        <w:t>A candidate may not be nominated by more than one political party for a single office for the same election.</w:t>
      </w:r>
      <w:r w:rsidRPr="00E7050E">
        <w:t>”</w:t>
      </w:r>
    </w:p>
    <w:p w14:paraId="0C468DDE"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BD36E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C.</w:t>
      </w:r>
      <w:r w:rsidRPr="00E7050E">
        <w:tab/>
      </w:r>
      <w:r w:rsidRPr="00E7050E">
        <w:tab/>
        <w:t>Section 7</w:t>
      </w:r>
      <w:r w:rsidRPr="00E7050E">
        <w:noBreakHyphen/>
        <w:t>13</w:t>
      </w:r>
      <w:r w:rsidRPr="00E7050E">
        <w:noBreakHyphen/>
        <w:t>320(D) of the 1976 Code is amended to read:</w:t>
      </w:r>
    </w:p>
    <w:p w14:paraId="3AEFC057"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B29895"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“(D)</w:t>
      </w:r>
      <w:r w:rsidRPr="00E7050E">
        <w:tab/>
        <w:t xml:space="preserve">The names of candidates offering for </w:t>
      </w:r>
      <w:r w:rsidRPr="00E7050E">
        <w:rPr>
          <w:strike/>
        </w:rPr>
        <w:t>any other</w:t>
      </w:r>
      <w:r w:rsidRPr="00E7050E">
        <w:t xml:space="preserve"> </w:t>
      </w:r>
      <w:r w:rsidRPr="00E7050E">
        <w:rPr>
          <w:u w:val="single"/>
        </w:rPr>
        <w:t>another</w:t>
      </w:r>
      <w:r w:rsidRPr="00E7050E">
        <w:t xml:space="preserve"> office </w:t>
      </w:r>
      <w:r w:rsidRPr="00E7050E">
        <w:rPr>
          <w:strike/>
        </w:rPr>
        <w:t>shall</w:t>
      </w:r>
      <w:r w:rsidRPr="00E7050E">
        <w:t xml:space="preserve"> </w:t>
      </w:r>
      <w:r w:rsidRPr="00E7050E">
        <w:rPr>
          <w:u w:val="single"/>
        </w:rPr>
        <w:t>must</w:t>
      </w:r>
      <w:r w:rsidRPr="00E7050E">
        <w:t xml:space="preserve"> be placed in the proper place on the appropriate ballot, stating whether it is a state, congressional, legislative, county</w:t>
      </w:r>
      <w:r w:rsidRPr="00E7050E">
        <w:rPr>
          <w:u w:val="single"/>
        </w:rPr>
        <w:t>,</w:t>
      </w:r>
      <w:r w:rsidRPr="00E7050E">
        <w:t xml:space="preserve"> or other office. </w:t>
      </w:r>
      <w:r w:rsidRPr="00E7050E">
        <w:rPr>
          <w:u w:val="single"/>
        </w:rPr>
        <w:t>A candidate’s name may not appear on the ballot more than once for any single office for the same election.</w:t>
      </w:r>
      <w:r w:rsidRPr="00E7050E">
        <w:t>”</w:t>
      </w:r>
    </w:p>
    <w:p w14:paraId="509450D6"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4EE113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D.</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220(A) of the 1976 Code is amended to read:</w:t>
      </w:r>
    </w:p>
    <w:p w14:paraId="1C180F6E"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214A04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w:t>
      </w:r>
      <w:r w:rsidRPr="00E7050E">
        <w:rPr>
          <w:u w:color="000000" w:themeColor="text1"/>
        </w:rPr>
        <w:tab/>
        <w:t>The oath, a copy of which is required by Section 7</w:t>
      </w:r>
      <w:r w:rsidRPr="00E7050E">
        <w:rPr>
          <w:u w:color="000000" w:themeColor="text1"/>
        </w:rPr>
        <w:noBreakHyphen/>
        <w:t>15</w:t>
      </w:r>
      <w:r w:rsidRPr="00E7050E">
        <w:rPr>
          <w:u w:color="000000" w:themeColor="text1"/>
        </w:rPr>
        <w:noBreakHyphen/>
        <w:t>200(2) to be sent each absentee ballot applicant and which is required by Section 7</w:t>
      </w:r>
      <w:r w:rsidRPr="00E7050E">
        <w:rPr>
          <w:u w:color="000000" w:themeColor="text1"/>
        </w:rPr>
        <w:noBreakHyphen/>
        <w:t>15</w:t>
      </w:r>
      <w:r w:rsidRPr="00E7050E">
        <w:rPr>
          <w:u w:color="000000" w:themeColor="text1"/>
        </w:rPr>
        <w:noBreakHyphen/>
        <w:t>230 to be returned with the absentee ballot applicant’s ballot, shall be signed by the absentee ballot applicant and witnessed. The oath shall be in the following form:</w:t>
      </w:r>
    </w:p>
    <w:p w14:paraId="4C55181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778AC7F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____________________________________</w:t>
      </w:r>
    </w:p>
    <w:p w14:paraId="2226D1E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Signature of Voter</w:t>
      </w:r>
    </w:p>
    <w:p w14:paraId="464F968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Dated on this ______ day of ____________ 20 __</w:t>
      </w:r>
    </w:p>
    <w:p w14:paraId="764DE24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r w:rsidRPr="00E7050E">
        <w:rPr>
          <w:u w:color="000000" w:themeColor="text1"/>
        </w:rPr>
        <w:tab/>
      </w:r>
      <w:r w:rsidRPr="00E7050E">
        <w:rPr>
          <w:u w:color="000000" w:themeColor="text1"/>
        </w:rPr>
        <w:tab/>
      </w:r>
      <w:r w:rsidRPr="00E7050E">
        <w:rPr>
          <w:u w:color="000000" w:themeColor="text1"/>
        </w:rPr>
        <w:tab/>
        <w:t>___________________</w:t>
      </w:r>
    </w:p>
    <w:p w14:paraId="24EE8A9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Signature of Witness</w:t>
      </w: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Printed Name of Witness</w:t>
      </w:r>
    </w:p>
    <w:p w14:paraId="6E47CA1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w:t>
      </w:r>
    </w:p>
    <w:p w14:paraId="53211BF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Address of Witness”</w:t>
      </w:r>
    </w:p>
    <w:p w14:paraId="383AA860"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D5A35F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E.</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380(A) of the 1976 Code is amended to read:</w:t>
      </w:r>
    </w:p>
    <w:p w14:paraId="48D4ABA1"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1C91F1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w:t>
      </w:r>
      <w:r w:rsidRPr="00E7050E">
        <w:rPr>
          <w:u w:color="000000" w:themeColor="text1"/>
        </w:rPr>
        <w:tab/>
        <w:t>The oath, which is required by Section 7</w:t>
      </w:r>
      <w:r w:rsidRPr="00E7050E">
        <w:rPr>
          <w:u w:color="000000" w:themeColor="text1"/>
        </w:rPr>
        <w:noBreakHyphen/>
        <w:t>15</w:t>
      </w:r>
      <w:r w:rsidRPr="00E7050E">
        <w:rPr>
          <w:u w:color="000000" w:themeColor="text1"/>
        </w:rPr>
        <w:noBreakHyphen/>
        <w:t>370 to be imprinted on the return</w:t>
      </w:r>
      <w:r w:rsidRPr="00E7050E">
        <w:rPr>
          <w:u w:color="000000" w:themeColor="text1"/>
        </w:rPr>
        <w:noBreakHyphen/>
        <w:t xml:space="preserve">addressed envelope, furnished each absentee ballot applicant, must be signed by the absentee ballot applicant and witnessed. The address </w:t>
      </w:r>
      <w:r w:rsidRPr="00E7050E">
        <w:rPr>
          <w:u w:val="single" w:color="000000" w:themeColor="text1"/>
        </w:rPr>
        <w:t>and printed name</w:t>
      </w:r>
      <w:r w:rsidRPr="00E7050E">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3BBAD33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09464D6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____________________________________</w:t>
      </w:r>
    </w:p>
    <w:p w14:paraId="691479DA"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Signature of Voter</w:t>
      </w:r>
    </w:p>
    <w:p w14:paraId="51938FB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Dated on this ______ day of ____________ 20 ___</w:t>
      </w:r>
    </w:p>
    <w:p w14:paraId="24FC379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r w:rsidRPr="00E7050E">
        <w:rPr>
          <w:u w:color="000000" w:themeColor="text1"/>
        </w:rPr>
        <w:tab/>
      </w:r>
      <w:r w:rsidRPr="00E7050E">
        <w:rPr>
          <w:u w:color="000000" w:themeColor="text1"/>
        </w:rPr>
        <w:tab/>
      </w:r>
      <w:r w:rsidRPr="00E7050E">
        <w:rPr>
          <w:u w:color="000000" w:themeColor="text1"/>
        </w:rPr>
        <w:tab/>
        <w:t>___________________</w:t>
      </w:r>
    </w:p>
    <w:p w14:paraId="7AEC8D5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Signature of Witness</w:t>
      </w: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Printed Name of Witness</w:t>
      </w:r>
    </w:p>
    <w:p w14:paraId="5FF7306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p>
    <w:p w14:paraId="2907B0C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Address of Witness”</w:t>
      </w:r>
    </w:p>
    <w:p w14:paraId="2714F32C"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9C199A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F.</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320 of the 1976 Code is amended to read:</w:t>
      </w:r>
    </w:p>
    <w:p w14:paraId="43307E20"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6635F0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320.</w:t>
      </w:r>
      <w:r w:rsidRPr="00E7050E">
        <w:rPr>
          <w:u w:color="000000" w:themeColor="text1"/>
        </w:rPr>
        <w:tab/>
        <w:t>(A)</w:t>
      </w:r>
      <w:r w:rsidRPr="00E7050E">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1D415B5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students, their spouses, and dependents residing with them;</w:t>
      </w:r>
    </w:p>
    <w:p w14:paraId="6F5B1E7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15AC4B45"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t>(3)</w:t>
      </w:r>
      <w:r w:rsidRPr="00E7050E">
        <w:rPr>
          <w:u w:color="000000" w:themeColor="text1"/>
        </w:rPr>
        <w:tab/>
        <w:t xml:space="preserve">governmental employees, their spouses, and dependents residing with them; </w:t>
      </w:r>
      <w:r w:rsidRPr="00E7050E">
        <w:rPr>
          <w:u w:val="single" w:color="000000" w:themeColor="text1"/>
        </w:rPr>
        <w:t>or</w:t>
      </w:r>
    </w:p>
    <w:p w14:paraId="0DD044C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(4)</w:t>
      </w:r>
      <w:r w:rsidRPr="00E7050E">
        <w:rPr>
          <w:u w:color="000000" w:themeColor="text1"/>
        </w:rPr>
        <w:tab/>
      </w:r>
      <w:r w:rsidRPr="00E7050E">
        <w:rPr>
          <w:strike/>
          <w:u w:color="000000" w:themeColor="text1"/>
        </w:rPr>
        <w:t>persons on vacation (who by virtue of vacation plans will be absent from their county of residence on election day); or</w:t>
      </w:r>
    </w:p>
    <w:p w14:paraId="09EA337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strike/>
          <w:u w:color="000000" w:themeColor="text1"/>
        </w:rPr>
        <w:t>(5)</w:t>
      </w:r>
      <w:r w:rsidRPr="00E7050E">
        <w:rPr>
          <w:u w:color="000000" w:themeColor="text1"/>
        </w:rPr>
        <w:tab/>
        <w:t>overseas citizens.</w:t>
      </w:r>
    </w:p>
    <w:p w14:paraId="78C4710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Qualified electors in any of the following categories must be permitted to vote by absentee ballot in all elections, whether or not they are absent from their county of residence on election day:</w:t>
      </w:r>
    </w:p>
    <w:p w14:paraId="2330365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physically disabled persons;</w:t>
      </w:r>
    </w:p>
    <w:p w14:paraId="0BA16E9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7050E">
        <w:rPr>
          <w:u w:color="000000" w:themeColor="text1"/>
        </w:rPr>
        <w:tab/>
      </w:r>
      <w:r w:rsidRPr="00E7050E">
        <w:rPr>
          <w:u w:color="000000" w:themeColor="text1"/>
        </w:rPr>
        <w:tab/>
        <w:t>(2)</w:t>
      </w:r>
      <w:r w:rsidRPr="00E7050E">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4B1B64AD"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(3)</w:t>
      </w:r>
      <w:r w:rsidRPr="00E7050E">
        <w:rPr>
          <w:u w:color="000000" w:themeColor="text1"/>
        </w:rPr>
        <w:tab/>
        <w:t>certified poll watchers, poll managers, county board of voter registration and elections members and staff, county and state election commission members and staff working on election day;</w:t>
      </w:r>
    </w:p>
    <w:p w14:paraId="74F21CE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(4)</w:t>
      </w:r>
      <w:r w:rsidRPr="00E7050E">
        <w:rPr>
          <w:u w:color="000000" w:themeColor="text1"/>
        </w:rPr>
        <w:tab/>
        <w:t>persons attending sick or physically disabled persons;</w:t>
      </w:r>
    </w:p>
    <w:p w14:paraId="074CDFB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(5)</w:t>
      </w:r>
      <w:r w:rsidRPr="00E7050E">
        <w:rPr>
          <w:u w:color="000000" w:themeColor="text1"/>
        </w:rPr>
        <w:tab/>
        <w:t>persons admitted to hospitals as emergency patients on the day of an election or within a four</w:t>
      </w:r>
      <w:r w:rsidRPr="00E7050E">
        <w:rPr>
          <w:u w:color="000000" w:themeColor="text1"/>
        </w:rPr>
        <w:noBreakHyphen/>
        <w:t>day period before the election;</w:t>
      </w:r>
    </w:p>
    <w:p w14:paraId="2B2FD9C8"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(6)</w:t>
      </w:r>
      <w:r w:rsidRPr="00E7050E">
        <w:rPr>
          <w:u w:color="000000" w:themeColor="text1"/>
        </w:rPr>
        <w:tab/>
        <w:t>persons with a death or funeral in the family within a three</w:t>
      </w:r>
      <w:r w:rsidRPr="00E7050E">
        <w:rPr>
          <w:u w:color="000000" w:themeColor="text1"/>
        </w:rPr>
        <w:noBreakHyphen/>
        <w:t>day period before the election;</w:t>
      </w:r>
    </w:p>
    <w:p w14:paraId="65C2A71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(7)</w:t>
      </w:r>
      <w:r w:rsidRPr="00E7050E">
        <w:rPr>
          <w:u w:color="000000" w:themeColor="text1"/>
        </w:rPr>
        <w:tab/>
        <w:t>persons who will be serving as jurors in a state or federal court on election day;</w:t>
      </w:r>
    </w:p>
    <w:p w14:paraId="7792257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(8)</w:t>
      </w:r>
      <w:r w:rsidRPr="00E7050E">
        <w:rPr>
          <w:u w:color="000000" w:themeColor="text1"/>
        </w:rPr>
        <w:tab/>
        <w:t>persons sixty</w:t>
      </w:r>
      <w:r w:rsidRPr="00E7050E">
        <w:rPr>
          <w:u w:color="000000" w:themeColor="text1"/>
        </w:rPr>
        <w:noBreakHyphen/>
        <w:t>five years of age or older;</w:t>
      </w:r>
    </w:p>
    <w:p w14:paraId="3CB3C12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(9)</w:t>
      </w:r>
      <w:r w:rsidRPr="00E7050E">
        <w:rPr>
          <w:u w:color="000000" w:themeColor="text1"/>
        </w:rPr>
        <w:tab/>
        <w:t>persons confined to a jail or pretrial facility pending disposition of arrest or trial; or</w:t>
      </w:r>
    </w:p>
    <w:p w14:paraId="5705281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(10)</w:t>
      </w:r>
      <w:r w:rsidRPr="00E7050E">
        <w:rPr>
          <w:u w:color="000000" w:themeColor="text1"/>
        </w:rPr>
        <w:tab/>
        <w:t>members of the Armed Forces and Merchant Marines of the United States, their spouses, and dependents residing with them.</w:t>
      </w:r>
    </w:p>
    <w:p w14:paraId="7BDEF188"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(C)</w:t>
      </w:r>
      <w:r w:rsidRPr="00E7050E">
        <w:rPr>
          <w:u w:color="000000" w:themeColor="text1"/>
        </w:rPr>
        <w:tab/>
      </w:r>
      <w:r w:rsidRPr="00E7050E">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E7050E">
        <w:rPr>
          <w:u w:color="000000" w:themeColor="text1"/>
        </w:rPr>
        <w:t>”</w:t>
      </w:r>
    </w:p>
    <w:p w14:paraId="32E4FB0C"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7FD2F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G.</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340 of the 1976 Code is amended to read:</w:t>
      </w:r>
    </w:p>
    <w:p w14:paraId="63CC9B14"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B66303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340.</w:t>
      </w:r>
      <w:r w:rsidRPr="00E7050E">
        <w:rPr>
          <w:u w:color="000000" w:themeColor="text1"/>
        </w:rPr>
        <w:tab/>
      </w:r>
      <w:r w:rsidRPr="00E7050E">
        <w:rPr>
          <w:u w:val="single" w:color="000000" w:themeColor="text1"/>
        </w:rPr>
        <w:t>(A)</w:t>
      </w:r>
      <w:r w:rsidRPr="00E7050E">
        <w:rPr>
          <w:u w:color="000000" w:themeColor="text1"/>
        </w:rPr>
        <w:tab/>
        <w:t>The application required in Section 7</w:t>
      </w:r>
      <w:r w:rsidRPr="00E7050E">
        <w:rPr>
          <w:u w:color="000000" w:themeColor="text1"/>
        </w:rPr>
        <w:noBreakHyphen/>
        <w:t>15</w:t>
      </w:r>
      <w:r w:rsidRPr="00E7050E">
        <w:rPr>
          <w:u w:color="000000" w:themeColor="text1"/>
        </w:rPr>
        <w:noBreakHyphen/>
        <w:t>330 to be submitted to these election officials must be in a form prescribed and distributed by the State Election Commission; except that persons listed in Section 7</w:t>
      </w:r>
      <w:r w:rsidRPr="00E7050E">
        <w:rPr>
          <w:u w:color="000000" w:themeColor="text1"/>
        </w:rPr>
        <w:noBreakHyphen/>
        <w:t>15</w:t>
      </w:r>
      <w:r w:rsidRPr="00E7050E">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5A53D78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(B)(1)</w:t>
      </w:r>
      <w:r w:rsidRPr="00E7050E">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5D7FA54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The application also must contain the last four digits of the voter’s social security number.</w:t>
      </w:r>
    </w:p>
    <w:p w14:paraId="04F3F208"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(C)</w:t>
      </w:r>
      <w:r w:rsidRPr="00E7050E">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E7050E">
        <w:rPr>
          <w:u w:color="000000" w:themeColor="text1"/>
        </w:rPr>
        <w:noBreakHyphen/>
        <w:t>25</w:t>
      </w:r>
      <w:r w:rsidRPr="00E7050E">
        <w:rPr>
          <w:u w:color="000000" w:themeColor="text1"/>
        </w:rPr>
        <w:noBreakHyphen/>
        <w:t>20.”</w:t>
      </w:r>
    </w:p>
    <w:p w14:paraId="1D98C598"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8E123E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H.</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385 of the 1976 Code is amended to read:</w:t>
      </w:r>
    </w:p>
    <w:p w14:paraId="402AF390"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ACEC05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385.</w:t>
      </w:r>
      <w:r w:rsidRPr="00E7050E">
        <w:rPr>
          <w:u w:color="000000" w:themeColor="text1"/>
        </w:rPr>
        <w:tab/>
      </w:r>
      <w:r w:rsidRPr="00E7050E">
        <w:rPr>
          <w:u w:val="single" w:color="000000" w:themeColor="text1"/>
        </w:rPr>
        <w:t>(A)</w:t>
      </w:r>
      <w:r w:rsidRPr="00E7050E">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E7050E">
        <w:rPr>
          <w:u w:color="000000" w:themeColor="text1"/>
        </w:rPr>
        <w:noBreakHyphen/>
        <w:t>addressed envelope. The applicant must then return the return</w:t>
      </w:r>
      <w:r w:rsidRPr="00E7050E">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E7050E">
        <w:rPr>
          <w:u w:val="single" w:color="000000" w:themeColor="text1"/>
        </w:rPr>
        <w:t>The authorization form prescribed by the State Election Commission must include a designated space in which the appropriate elections official or employee shall record the specific form of government</w:t>
      </w:r>
      <w:r w:rsidRPr="00E7050E">
        <w:rPr>
          <w:u w:val="single" w:color="000000" w:themeColor="text1"/>
        </w:rPr>
        <w:noBreakHyphen/>
        <w:t>issued photo identification presented by the authorized returnee.</w:t>
      </w:r>
      <w:r w:rsidRPr="00E7050E">
        <w:rPr>
          <w:u w:color="000000" w:themeColor="text1"/>
        </w:rPr>
        <w:t xml:space="preserve"> The authorization must be preserved as part of the record of the election, and the board of voter registration and elections must note the authorization</w:t>
      </w:r>
      <w:r w:rsidRPr="00E7050E">
        <w:rPr>
          <w:u w:val="single" w:color="000000" w:themeColor="text1"/>
        </w:rPr>
        <w:t>,</w:t>
      </w:r>
      <w:r w:rsidRPr="00E7050E">
        <w:rPr>
          <w:u w:color="000000" w:themeColor="text1"/>
        </w:rPr>
        <w:t xml:space="preserve"> and the name of the authorized returnee</w:t>
      </w:r>
      <w:r w:rsidRPr="00E7050E">
        <w:rPr>
          <w:u w:val="single" w:color="000000" w:themeColor="text1"/>
        </w:rPr>
        <w:t>, and the authorized returnee’s form of government</w:t>
      </w:r>
      <w:r w:rsidRPr="00E7050E">
        <w:rPr>
          <w:u w:val="single" w:color="000000" w:themeColor="text1"/>
        </w:rPr>
        <w:noBreakHyphen/>
        <w:t>issued photo identification</w:t>
      </w:r>
      <w:r w:rsidRPr="00E7050E">
        <w:rPr>
          <w:u w:color="000000" w:themeColor="text1"/>
        </w:rPr>
        <w:t xml:space="preserve"> in the record book required by Section 7</w:t>
      </w:r>
      <w:r w:rsidRPr="00E7050E">
        <w:rPr>
          <w:u w:color="000000" w:themeColor="text1"/>
        </w:rPr>
        <w:noBreakHyphen/>
        <w:t>15</w:t>
      </w:r>
      <w:r w:rsidRPr="00E7050E">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E7050E">
        <w:rPr>
          <w:u w:color="000000" w:themeColor="text1"/>
        </w:rPr>
        <w:noBreakHyphen/>
        <w:t>15</w:t>
      </w:r>
      <w:r w:rsidRPr="00E7050E">
        <w:rPr>
          <w:u w:color="000000" w:themeColor="text1"/>
        </w:rPr>
        <w:noBreakHyphen/>
        <w:t>310. The oath set forth in Section 7</w:t>
      </w:r>
      <w:r w:rsidRPr="00E7050E">
        <w:rPr>
          <w:u w:color="000000" w:themeColor="text1"/>
        </w:rPr>
        <w:noBreakHyphen/>
        <w:t>15</w:t>
      </w:r>
      <w:r w:rsidRPr="00E7050E">
        <w:rPr>
          <w:u w:color="000000" w:themeColor="text1"/>
        </w:rPr>
        <w:noBreakHyphen/>
        <w:t>380 must be signed and witnessed on each returned envelope. The board of voter registration and elections must record in the record book required by Section 7</w:t>
      </w:r>
      <w:r w:rsidRPr="00E7050E">
        <w:rPr>
          <w:u w:color="000000" w:themeColor="text1"/>
        </w:rPr>
        <w:noBreakHyphen/>
        <w:t>15</w:t>
      </w:r>
      <w:r w:rsidRPr="00E7050E">
        <w:rPr>
          <w:u w:color="000000" w:themeColor="text1"/>
        </w:rPr>
        <w:noBreakHyphen/>
        <w:t>330 the date the return</w:t>
      </w:r>
      <w:r w:rsidRPr="00E7050E">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78B4B79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(B)(1)</w:t>
      </w:r>
      <w:r w:rsidRPr="00E7050E">
        <w:rPr>
          <w:u w:color="000000" w:themeColor="text1"/>
        </w:rPr>
        <w:tab/>
      </w:r>
      <w:r w:rsidRPr="00E7050E">
        <w:rPr>
          <w:u w:val="single" w:color="000000" w:themeColor="text1"/>
        </w:rPr>
        <w:t>When an authorized returnee presents himself to the board of voter registration and elections to deliver a return</w:t>
      </w:r>
      <w:r w:rsidRPr="00E7050E">
        <w:rPr>
          <w:u w:val="single" w:color="000000" w:themeColor="text1"/>
        </w:rPr>
        <w:noBreakHyphen/>
        <w:t>addressed envelope in person pursuant to subsection (A), he shall produce a valid and current:</w:t>
      </w:r>
    </w:p>
    <w:p w14:paraId="47F3353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(a)</w:t>
      </w:r>
      <w:r w:rsidRPr="00E7050E">
        <w:rPr>
          <w:u w:color="000000" w:themeColor="text1"/>
        </w:rPr>
        <w:tab/>
      </w:r>
      <w:r w:rsidRPr="00E7050E">
        <w:rPr>
          <w:u w:val="single" w:color="000000" w:themeColor="text1"/>
        </w:rPr>
        <w:t>South Carolina driver’s license;</w:t>
      </w:r>
    </w:p>
    <w:p w14:paraId="584CEBB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(b)</w:t>
      </w:r>
      <w:r w:rsidRPr="00E7050E">
        <w:rPr>
          <w:u w:color="000000" w:themeColor="text1"/>
        </w:rPr>
        <w:tab/>
      </w:r>
      <w:r w:rsidRPr="00E7050E">
        <w:rPr>
          <w:u w:val="single" w:color="000000" w:themeColor="text1"/>
        </w:rPr>
        <w:t>another form of identification containing a photograph issued by the Department of Motor Vehicles;</w:t>
      </w:r>
    </w:p>
    <w:p w14:paraId="19FBFE4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(c)</w:t>
      </w:r>
      <w:r w:rsidRPr="00E7050E">
        <w:rPr>
          <w:u w:color="000000" w:themeColor="text1"/>
        </w:rPr>
        <w:tab/>
      </w:r>
      <w:r w:rsidRPr="00E7050E">
        <w:rPr>
          <w:u w:val="single" w:color="000000" w:themeColor="text1"/>
        </w:rPr>
        <w:t>passport</w:t>
      </w:r>
      <w:r w:rsidRPr="00E7050E">
        <w:rPr>
          <w:u w:color="000000" w:themeColor="text1"/>
        </w:rPr>
        <w:t>;</w:t>
      </w:r>
    </w:p>
    <w:p w14:paraId="735612F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(d)</w:t>
      </w:r>
      <w:r w:rsidRPr="00E7050E">
        <w:rPr>
          <w:u w:color="000000" w:themeColor="text1"/>
        </w:rPr>
        <w:tab/>
      </w:r>
      <w:r w:rsidRPr="00E7050E">
        <w:rPr>
          <w:u w:val="single" w:color="000000" w:themeColor="text1"/>
        </w:rPr>
        <w:t>military identification containing a photograph issued by the federal government; or</w:t>
      </w:r>
    </w:p>
    <w:p w14:paraId="4821E07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(e)</w:t>
      </w:r>
      <w:r w:rsidRPr="00E7050E">
        <w:rPr>
          <w:u w:color="000000" w:themeColor="text1"/>
        </w:rPr>
        <w:tab/>
      </w:r>
      <w:r w:rsidRPr="00E7050E">
        <w:rPr>
          <w:u w:val="single" w:color="000000" w:themeColor="text1"/>
        </w:rPr>
        <w:t>South Carolina voter registration card containing a photograph of the voter pursuant to Section 7</w:t>
      </w:r>
      <w:r w:rsidRPr="00E7050E">
        <w:rPr>
          <w:u w:val="single" w:color="000000" w:themeColor="text1"/>
        </w:rPr>
        <w:noBreakHyphen/>
        <w:t>5</w:t>
      </w:r>
      <w:r w:rsidRPr="00E7050E">
        <w:rPr>
          <w:u w:val="single" w:color="000000" w:themeColor="text1"/>
        </w:rPr>
        <w:noBreakHyphen/>
        <w:t>675.</w:t>
      </w:r>
    </w:p>
    <w:p w14:paraId="56AD66E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The appropriate elections official or employee who receives a return</w:t>
      </w:r>
      <w:r w:rsidRPr="00E7050E">
        <w:rPr>
          <w:u w:val="single" w:color="000000" w:themeColor="text1"/>
        </w:rPr>
        <w:noBreakHyphen/>
        <w:t>addressed envelope from an authorized returnee shall:</w:t>
      </w:r>
    </w:p>
    <w:p w14:paraId="5550DFA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(a)</w:t>
      </w:r>
      <w:r w:rsidRPr="00E7050E">
        <w:rPr>
          <w:u w:color="000000" w:themeColor="text1"/>
        </w:rPr>
        <w:tab/>
      </w:r>
      <w:r w:rsidRPr="00E7050E">
        <w:rPr>
          <w:u w:val="single" w:color="000000" w:themeColor="text1"/>
        </w:rPr>
        <w:t>compare the photograph contained on the required identification with the person presenting himself as an authorized returnee; and</w:t>
      </w:r>
    </w:p>
    <w:p w14:paraId="1AA073D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(b)</w:t>
      </w:r>
      <w:r w:rsidRPr="00E7050E">
        <w:rPr>
          <w:u w:color="000000" w:themeColor="text1"/>
        </w:rPr>
        <w:tab/>
      </w:r>
      <w:r w:rsidRPr="00E7050E">
        <w:rPr>
          <w:u w:val="single" w:color="000000" w:themeColor="text1"/>
        </w:rPr>
        <w:t>verify that the photograph is that of the person personally delivering the return</w:t>
      </w:r>
      <w:r w:rsidRPr="00E7050E">
        <w:rPr>
          <w:u w:val="single" w:color="000000" w:themeColor="text1"/>
        </w:rPr>
        <w:noBreakHyphen/>
        <w:t>addressed envelope.</w:t>
      </w:r>
      <w:r w:rsidRPr="00E7050E">
        <w:rPr>
          <w:u w:color="000000" w:themeColor="text1"/>
        </w:rPr>
        <w:t>”</w:t>
      </w:r>
    </w:p>
    <w:p w14:paraId="1889C499"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847D6DA"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I.</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420 of the 1976 Code, as last amended by Act 133 of 2020, is further amended to read:</w:t>
      </w:r>
    </w:p>
    <w:p w14:paraId="770A6F04"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651D62D"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420.</w:t>
      </w:r>
      <w:r w:rsidRPr="00E7050E">
        <w:rPr>
          <w:u w:color="000000" w:themeColor="text1"/>
        </w:rPr>
        <w:tab/>
      </w:r>
      <w:r w:rsidRPr="00E7050E">
        <w:rPr>
          <w:u w:val="single" w:color="000000" w:themeColor="text1"/>
        </w:rPr>
        <w:t>(A)</w:t>
      </w:r>
      <w:r w:rsidRPr="00E7050E">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E7050E">
        <w:rPr>
          <w:strike/>
          <w:u w:color="000000" w:themeColor="text1"/>
        </w:rPr>
        <w:t>9:00 a.m.</w:t>
      </w:r>
      <w:r w:rsidRPr="00E7050E">
        <w:rPr>
          <w:u w:color="000000" w:themeColor="text1"/>
        </w:rPr>
        <w:t xml:space="preserve"> </w:t>
      </w:r>
      <w:r w:rsidRPr="00E7050E">
        <w:rPr>
          <w:u w:val="single" w:color="000000" w:themeColor="text1"/>
        </w:rPr>
        <w:t>6:01 p.m.</w:t>
      </w:r>
      <w:r w:rsidRPr="00E7050E">
        <w:rPr>
          <w:u w:color="000000" w:themeColor="text1"/>
        </w:rPr>
        <w:t xml:space="preserve"> on </w:t>
      </w:r>
      <w:r w:rsidRPr="00E7050E">
        <w:rPr>
          <w:u w:val="single" w:color="000000" w:themeColor="text1"/>
        </w:rPr>
        <w:t>the Saturday immediately preceding</w:t>
      </w:r>
      <w:r w:rsidRPr="00E7050E">
        <w:rPr>
          <w:u w:color="000000" w:themeColor="text1"/>
        </w:rPr>
        <w:t xml:space="preserve"> election day, the managers appointed pursuant to Section 7</w:t>
      </w:r>
      <w:r w:rsidRPr="00E7050E">
        <w:rPr>
          <w:u w:color="000000" w:themeColor="text1"/>
        </w:rPr>
        <w:noBreakHyphen/>
        <w:t>5</w:t>
      </w:r>
      <w:r w:rsidRPr="00E7050E">
        <w:rPr>
          <w:u w:color="000000" w:themeColor="text1"/>
        </w:rPr>
        <w:noBreakHyphen/>
        <w:t>10</w:t>
      </w:r>
      <w:r w:rsidRPr="00E7050E">
        <w:rPr>
          <w:strike/>
          <w:u w:color="000000" w:themeColor="text1"/>
        </w:rPr>
        <w:t>, and in the presence of any watchers who have been appointed pursuant to Section 7</w:t>
      </w:r>
      <w:r w:rsidRPr="00E7050E">
        <w:rPr>
          <w:strike/>
          <w:u w:color="000000" w:themeColor="text1"/>
        </w:rPr>
        <w:noBreakHyphen/>
        <w:t>13</w:t>
      </w:r>
      <w:r w:rsidRPr="00E7050E">
        <w:rPr>
          <w:strike/>
          <w:u w:color="000000" w:themeColor="text1"/>
        </w:rPr>
        <w:noBreakHyphen/>
        <w:t>860,</w:t>
      </w:r>
      <w:r w:rsidRPr="00E7050E">
        <w:rPr>
          <w:u w:color="000000" w:themeColor="text1"/>
        </w:rPr>
        <w:t xml:space="preserve"> may begin the process of examining the return</w:t>
      </w:r>
      <w:r w:rsidRPr="00E7050E">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E7050E">
        <w:rPr>
          <w:u w:val="single" w:color="000000" w:themeColor="text1"/>
        </w:rPr>
        <w:t>printed name and</w:t>
      </w:r>
      <w:r w:rsidRPr="00E7050E">
        <w:rPr>
          <w:u w:color="000000" w:themeColor="text1"/>
        </w:rPr>
        <w:t xml:space="preserve"> address of the witness. All return</w:t>
      </w:r>
      <w:r w:rsidRPr="00E7050E">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E7050E">
        <w:rPr>
          <w:u w:color="000000" w:themeColor="text1"/>
        </w:rPr>
        <w:noBreakHyphen/>
        <w:t>15</w:t>
      </w:r>
      <w:r w:rsidRPr="00E7050E">
        <w:rPr>
          <w:u w:color="000000" w:themeColor="text1"/>
        </w:rPr>
        <w:noBreakHyphen/>
        <w:t>370(2) to be sent each absentee ballot applicant must notify him that his vote will not be counted in either of these events. If a ballot is not challenged, the sealed return</w:t>
      </w:r>
      <w:r w:rsidRPr="00E7050E">
        <w:rPr>
          <w:u w:color="000000" w:themeColor="text1"/>
        </w:rPr>
        <w:noBreakHyphen/>
        <w:t>addressed envelope must be opened by the managers, and the enclosed envelope marked ‘Ballot Herein’ removed</w:t>
      </w:r>
      <w:r w:rsidRPr="00E7050E">
        <w:rPr>
          <w:u w:val="single" w:color="000000" w:themeColor="text1"/>
        </w:rPr>
        <w:t>,</w:t>
      </w:r>
      <w:r w:rsidRPr="00E7050E">
        <w:rPr>
          <w:u w:color="000000" w:themeColor="text1"/>
        </w:rPr>
        <w:t xml:space="preserve"> </w:t>
      </w:r>
      <w:r w:rsidRPr="00E7050E">
        <w:rPr>
          <w:strike/>
          <w:u w:color="000000" w:themeColor="text1"/>
        </w:rPr>
        <w:t>and</w:t>
      </w:r>
      <w:r w:rsidRPr="00E7050E">
        <w:rPr>
          <w:u w:color="000000" w:themeColor="text1"/>
        </w:rPr>
        <w:t xml:space="preserve"> placed in a locked box or boxes</w:t>
      </w:r>
      <w:r w:rsidRPr="00E7050E">
        <w:rPr>
          <w:u w:val="single" w:color="000000" w:themeColor="text1"/>
        </w:rPr>
        <w:t>, and kept secure</w:t>
      </w:r>
      <w:r w:rsidRPr="00E7050E">
        <w:rPr>
          <w:u w:color="000000" w:themeColor="text1"/>
        </w:rPr>
        <w:t>. After all return</w:t>
      </w:r>
      <w:r w:rsidRPr="00E7050E">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E7050E">
        <w:rPr>
          <w:strike/>
          <w:u w:color="000000" w:themeColor="text1"/>
        </w:rPr>
        <w:t>9:00</w:t>
      </w:r>
      <w:r w:rsidRPr="00E7050E">
        <w:rPr>
          <w:u w:color="000000" w:themeColor="text1"/>
        </w:rPr>
        <w:t xml:space="preserve"> </w:t>
      </w:r>
      <w:r w:rsidRPr="00E7050E">
        <w:rPr>
          <w:u w:val="single" w:color="000000" w:themeColor="text1"/>
        </w:rPr>
        <w:t>7:00</w:t>
      </w:r>
      <w:r w:rsidRPr="00E7050E">
        <w:rPr>
          <w:u w:color="000000" w:themeColor="text1"/>
        </w:rPr>
        <w:t xml:space="preserve"> a.m. on </w:t>
      </w:r>
      <w:r w:rsidRPr="00E7050E">
        <w:rPr>
          <w:u w:val="single" w:color="000000" w:themeColor="text1"/>
        </w:rPr>
        <w:t>the calendar day immediately preceding</w:t>
      </w:r>
      <w:r w:rsidRPr="00E7050E">
        <w:rPr>
          <w:u w:color="000000" w:themeColor="text1"/>
        </w:rPr>
        <w:t xml:space="preserve"> election day, the absentee ballots may be tabulated, including any absentee ballots received on election day before the polls are closed. If any ballot is challenged, the return</w:t>
      </w:r>
      <w:r w:rsidRPr="00E7050E">
        <w:rPr>
          <w:u w:color="000000" w:themeColor="text1"/>
        </w:rPr>
        <w:noBreakHyphen/>
        <w:t>addressed envelope must not be opened, but must be put aside and the procedure set forth in Section 7</w:t>
      </w:r>
      <w:r w:rsidRPr="00E7050E">
        <w:rPr>
          <w:u w:color="000000" w:themeColor="text1"/>
        </w:rPr>
        <w:noBreakHyphen/>
        <w:t>13</w:t>
      </w:r>
      <w:r w:rsidRPr="00E7050E">
        <w:rPr>
          <w:u w:color="000000" w:themeColor="text1"/>
        </w:rPr>
        <w:noBreakHyphen/>
        <w:t xml:space="preserve">830 must be utilized; but the absentee voter must be given reasonable notice of the challenged ballot. </w:t>
      </w:r>
      <w:r w:rsidRPr="00E7050E">
        <w:rPr>
          <w:u w:val="single" w:color="000000" w:themeColor="text1"/>
        </w:rPr>
        <w:t>The processes of examining the return</w:t>
      </w:r>
      <w:r w:rsidRPr="00E7050E">
        <w:rPr>
          <w:u w:val="single" w:color="000000" w:themeColor="text1"/>
        </w:rPr>
        <w:noBreakHyphen/>
        <w:t>addressed envelopes, opening the sealed return</w:t>
      </w:r>
      <w:r w:rsidRPr="00E7050E">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E7050E">
        <w:rPr>
          <w:u w:val="single" w:color="000000" w:themeColor="text1"/>
        </w:rPr>
        <w:noBreakHyphen/>
        <w:t>13</w:t>
      </w:r>
      <w:r w:rsidRPr="00E7050E">
        <w:rPr>
          <w:u w:val="single" w:color="000000" w:themeColor="text1"/>
        </w:rPr>
        <w:noBreakHyphen/>
        <w:t>860.   Provided, any candidates or watchers present must be located a reasonable distance in order to maintain both the right to observe and the secrecy of the ballots.</w:t>
      </w:r>
    </w:p>
    <w:p w14:paraId="6C92619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w:t>
      </w:r>
      <w:r w:rsidRPr="00E7050E">
        <w:rPr>
          <w:u w:color="000000" w:themeColor="text1"/>
        </w:rPr>
        <w:tab/>
        <w:t xml:space="preserve">Results of the </w:t>
      </w:r>
      <w:r w:rsidRPr="00E7050E">
        <w:rPr>
          <w:u w:val="single" w:color="000000" w:themeColor="text1"/>
        </w:rPr>
        <w:t>absentee ballot</w:t>
      </w:r>
      <w:r w:rsidRPr="00E7050E">
        <w:rPr>
          <w:u w:color="000000" w:themeColor="text1"/>
        </w:rPr>
        <w:t xml:space="preserve"> tabulation must not be publicly reported until after the polls are closed. </w:t>
      </w:r>
      <w:r w:rsidRPr="00E7050E">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E7050E">
        <w:rPr>
          <w:u w:color="000000" w:themeColor="text1"/>
        </w:rPr>
        <w:t>”</w:t>
      </w:r>
    </w:p>
    <w:p w14:paraId="46B62D74"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5FA881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J.</w:t>
      </w:r>
      <w:r w:rsidRPr="00E7050E">
        <w:rPr>
          <w:u w:color="000000" w:themeColor="text1"/>
        </w:rPr>
        <w:tab/>
      </w:r>
      <w:r w:rsidRPr="00E7050E">
        <w:rPr>
          <w:u w:color="000000" w:themeColor="text1"/>
        </w:rPr>
        <w:tab/>
        <w:t>Article 5, Chapter 15, Title 7 of the 1976 Code is amended by adding:</w:t>
      </w:r>
    </w:p>
    <w:p w14:paraId="0743C91A"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E86AFC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201159A1"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4A8392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K.</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470 of the 1976 Code is repealed.</w:t>
      </w:r>
    </w:p>
    <w:p w14:paraId="54A54178"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2CD6A3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L.</w:t>
      </w:r>
      <w:r w:rsidRPr="00E7050E">
        <w:rPr>
          <w:u w:color="000000" w:themeColor="text1"/>
        </w:rPr>
        <w:tab/>
      </w:r>
      <w:r w:rsidRPr="00E7050E">
        <w:rPr>
          <w:u w:color="000000" w:themeColor="text1"/>
        </w:rPr>
        <w:tab/>
        <w:t>Section 7</w:t>
      </w:r>
      <w:r w:rsidRPr="00E7050E">
        <w:rPr>
          <w:u w:color="000000" w:themeColor="text1"/>
        </w:rPr>
        <w:noBreakHyphen/>
        <w:t>3</w:t>
      </w:r>
      <w:r w:rsidRPr="00E7050E">
        <w:rPr>
          <w:u w:color="000000" w:themeColor="text1"/>
        </w:rPr>
        <w:noBreakHyphen/>
        <w:t>20(C) of the 1976 Code is amended by adding an appropriately numbered item at the end to read:</w:t>
      </w:r>
    </w:p>
    <w:p w14:paraId="7D6FAC38"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02ED90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  )</w:t>
      </w:r>
      <w:r w:rsidRPr="00E7050E">
        <w:rPr>
          <w:u w:color="000000" w:themeColor="text1"/>
        </w:rPr>
        <w:tab/>
        <w:t>establish rules and regulations for voter registrations performed by private entities.”</w:t>
      </w:r>
    </w:p>
    <w:p w14:paraId="6049B989"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75FB99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M.</w:t>
      </w:r>
      <w:r w:rsidRPr="00E7050E">
        <w:rPr>
          <w:u w:color="000000" w:themeColor="text1"/>
        </w:rPr>
        <w:tab/>
        <w:t>Section 7</w:t>
      </w:r>
      <w:r w:rsidRPr="00E7050E">
        <w:rPr>
          <w:u w:color="000000" w:themeColor="text1"/>
        </w:rPr>
        <w:noBreakHyphen/>
        <w:t>5</w:t>
      </w:r>
      <w:r w:rsidRPr="00E7050E">
        <w:rPr>
          <w:u w:color="000000" w:themeColor="text1"/>
        </w:rPr>
        <w:noBreakHyphen/>
        <w:t>170 of the 1976 Code is amended to read:</w:t>
      </w:r>
    </w:p>
    <w:p w14:paraId="7E6013F2"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6EA244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rPr>
          <w:u w:color="000000" w:themeColor="text1"/>
        </w:rPr>
        <w:tab/>
        <w:t>“Section 7</w:t>
      </w:r>
      <w:r w:rsidRPr="00E7050E">
        <w:rPr>
          <w:u w:color="000000" w:themeColor="text1"/>
        </w:rPr>
        <w:noBreakHyphen/>
        <w:t>5</w:t>
      </w:r>
      <w:r w:rsidRPr="00E7050E">
        <w:rPr>
          <w:u w:color="000000" w:themeColor="text1"/>
        </w:rPr>
        <w:noBreakHyphen/>
        <w:t>170.</w:t>
      </w:r>
      <w:r w:rsidRPr="00E7050E">
        <w:rPr>
          <w:u w:color="000000" w:themeColor="text1"/>
        </w:rPr>
        <w:tab/>
      </w:r>
      <w:r w:rsidRPr="00E7050E">
        <w:t>(1)</w:t>
      </w:r>
      <w:r w:rsidRPr="00E7050E">
        <w:tab/>
        <w:t>Written application required.—A person may not be registered to vote except upon written application or electronic application pursuant to Section 7</w:t>
      </w:r>
      <w:r w:rsidRPr="00E7050E">
        <w:noBreakHyphen/>
        <w:t>5</w:t>
      </w:r>
      <w:r w:rsidRPr="00E7050E">
        <w:noBreakHyphen/>
        <w:t>185, which shall become a part of the permanent records of the board to which it is presented and which must be open to public inspection. However, the social security number contained in the application must not be open to public inspection.</w:t>
      </w:r>
    </w:p>
    <w:p w14:paraId="1F7F5B5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(2)</w:t>
      </w:r>
      <w:r w:rsidRPr="00E7050E">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E7050E">
        <w:rPr>
          <w:u w:val="single"/>
        </w:rPr>
        <w:t>,</w:t>
      </w:r>
      <w:r w:rsidRPr="00E7050E">
        <w:t xml:space="preserve"> </w:t>
      </w:r>
      <w:r w:rsidRPr="00E7050E">
        <w:rPr>
          <w:strike/>
        </w:rPr>
        <w:t>and</w:t>
      </w:r>
      <w:r w:rsidRPr="00E7050E">
        <w:t xml:space="preserve"> that I claim no other place as my legal residence</w:t>
      </w:r>
      <w:r w:rsidRPr="00E7050E">
        <w:rPr>
          <w:u w:val="single"/>
        </w:rPr>
        <w:t>, and that, to my knowledge, I am neither registered nor intend to register to vote in another state or county</w:t>
      </w:r>
      <w:r w:rsidRPr="00E7050E">
        <w:t>.’ Any applicant convicted of fraudulently applying for registration is guilty of perjury and is subject to the penalty for that offense.</w:t>
      </w:r>
    </w:p>
    <w:p w14:paraId="73DFE96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val="single" w:color="000000" w:themeColor="text1"/>
        </w:rPr>
        <w:t>(3)</w:t>
      </w:r>
      <w:r w:rsidRPr="00E7050E">
        <w:rPr>
          <w:u w:color="000000" w:themeColor="text1"/>
        </w:rPr>
        <w:tab/>
      </w:r>
      <w:r w:rsidRPr="00E7050E">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700900B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(3)</w:t>
      </w:r>
      <w:r w:rsidRPr="00E7050E">
        <w:rPr>
          <w:u w:val="single"/>
        </w:rPr>
        <w:t>(4)</w:t>
      </w:r>
      <w:r w:rsidRPr="00E7050E">
        <w:tab/>
        <w:t>Administration of oaths. — Any member of the county board of voter registration and elections, deputy registrar, or any registration clerk must be qualified to administer oaths in connection with the application.</w:t>
      </w:r>
    </w:p>
    <w:p w14:paraId="246E05B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(4)</w:t>
      </w:r>
      <w:r w:rsidRPr="00E7050E">
        <w:rPr>
          <w:u w:val="single"/>
        </w:rPr>
        <w:t>(5)</w:t>
      </w:r>
      <w:r w:rsidRPr="00E7050E">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2BDCFF3D"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83899E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N.</w:t>
      </w:r>
      <w:r w:rsidRPr="00E7050E">
        <w:tab/>
      </w:r>
      <w:r w:rsidRPr="00E7050E">
        <w:tab/>
      </w:r>
      <w:r w:rsidRPr="00E7050E">
        <w:rPr>
          <w:u w:color="000000" w:themeColor="text1"/>
        </w:rPr>
        <w:t>Section 7</w:t>
      </w:r>
      <w:r w:rsidRPr="00E7050E">
        <w:rPr>
          <w:u w:color="000000" w:themeColor="text1"/>
        </w:rPr>
        <w:noBreakHyphen/>
        <w:t>15</w:t>
      </w:r>
      <w:r w:rsidRPr="00E7050E">
        <w:rPr>
          <w:u w:color="000000" w:themeColor="text1"/>
        </w:rPr>
        <w:noBreakHyphen/>
        <w:t>330 of the 1976 Code, as last amended by Act 133 of 2020, is further amended to read:</w:t>
      </w:r>
    </w:p>
    <w:p w14:paraId="0E743AF6"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C06AA4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330.</w:t>
      </w:r>
      <w:r w:rsidRPr="00E7050E">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E7050E">
        <w:rPr>
          <w:u w:val="single" w:color="000000" w:themeColor="text1"/>
        </w:rPr>
        <w:t>campaign</w:t>
      </w:r>
      <w:r w:rsidRPr="00E7050E">
        <w:rPr>
          <w:u w:color="000000" w:themeColor="text1"/>
        </w:rPr>
        <w:t xml:space="preserve"> volunteers </w:t>
      </w:r>
      <w:r w:rsidRPr="00E7050E">
        <w:rPr>
          <w:strike/>
          <w:u w:color="000000" w:themeColor="text1"/>
        </w:rPr>
        <w:t>reimbursed for time expended on campaign activity</w:t>
      </w:r>
      <w:r w:rsidRPr="00E7050E">
        <w:rPr>
          <w:u w:color="000000" w:themeColor="text1"/>
        </w:rPr>
        <w:t xml:space="preserve">, is not allowed to request applications for absentee voting for any person designated in this section unless the person is a member of the immediate family. </w:t>
      </w:r>
      <w:r w:rsidRPr="00E7050E">
        <w:rPr>
          <w:u w:val="single" w:color="000000" w:themeColor="text1"/>
        </w:rPr>
        <w:t>A person may not request absentee applications for more than ten qualified electors in addition to himself.</w:t>
      </w:r>
      <w:r w:rsidRPr="00E7050E">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E7050E">
        <w:rPr>
          <w:u w:color="000000" w:themeColor="text1"/>
        </w:rPr>
        <w:noBreakHyphen/>
        <w:t>15</w:t>
      </w:r>
      <w:r w:rsidRPr="00E7050E">
        <w:rPr>
          <w:u w:color="000000" w:themeColor="text1"/>
        </w:rPr>
        <w:noBreakHyphen/>
        <w:t>320. A member of the immediate family of a person who is admitted to a hospital as an emergency patient on the day of an election or within a four</w:t>
      </w:r>
      <w:r w:rsidRPr="00E7050E">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E7050E">
        <w:rPr>
          <w:u w:color="000000" w:themeColor="text1"/>
        </w:rPr>
        <w:noBreakHyphen/>
        <w:t>25</w:t>
      </w:r>
      <w:r w:rsidRPr="00E7050E">
        <w:rPr>
          <w:u w:color="000000" w:themeColor="text1"/>
        </w:rPr>
        <w:noBreakHyphen/>
        <w:t>170.”</w:t>
      </w:r>
    </w:p>
    <w:p w14:paraId="46BE9D56"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A6D3A5"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O.</w:t>
      </w:r>
      <w:r w:rsidRPr="00E7050E">
        <w:tab/>
      </w:r>
      <w:r w:rsidRPr="00E7050E">
        <w:tab/>
        <w:t>Section 7</w:t>
      </w:r>
      <w:r w:rsidRPr="00E7050E">
        <w:noBreakHyphen/>
        <w:t>5</w:t>
      </w:r>
      <w:r w:rsidRPr="00E7050E">
        <w:noBreakHyphen/>
        <w:t>186 of the 1976 Code is amended by adding an appropriately lettered subsection at the end to read:</w:t>
      </w:r>
    </w:p>
    <w:p w14:paraId="30122DE5"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477729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  )</w:t>
      </w:r>
      <w:r w:rsidRPr="00E7050E">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357336B6"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06BEA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P.</w:t>
      </w:r>
      <w:r w:rsidRPr="00E7050E">
        <w:tab/>
      </w:r>
      <w:r w:rsidRPr="00E7050E">
        <w:tab/>
        <w:t>Section 7</w:t>
      </w:r>
      <w:r w:rsidRPr="00E7050E">
        <w:noBreakHyphen/>
        <w:t>5</w:t>
      </w:r>
      <w:r w:rsidRPr="00E7050E">
        <w:noBreakHyphen/>
        <w:t>430 of the 1976 Code is amended to read:</w:t>
      </w:r>
    </w:p>
    <w:p w14:paraId="3DCC1083"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8A24C4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5</w:t>
      </w:r>
      <w:r w:rsidRPr="00E7050E">
        <w:noBreakHyphen/>
        <w:t xml:space="preserve">430. </w:t>
      </w:r>
      <w:r w:rsidRPr="00E7050E">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E7050E">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E7050E">
        <w:t>”</w:t>
      </w:r>
    </w:p>
    <w:p w14:paraId="65542B35"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0A890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Q.</w:t>
      </w:r>
      <w:r w:rsidRPr="00E7050E">
        <w:tab/>
      </w:r>
      <w:r w:rsidRPr="00E7050E">
        <w:tab/>
        <w:t>Section 7</w:t>
      </w:r>
      <w:r w:rsidRPr="00E7050E">
        <w:noBreakHyphen/>
        <w:t>13</w:t>
      </w:r>
      <w:r w:rsidRPr="00E7050E">
        <w:noBreakHyphen/>
        <w:t>320(A) of the 1976 Code is amended to read:</w:t>
      </w:r>
    </w:p>
    <w:p w14:paraId="543816FA"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D6669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“(A)</w:t>
      </w:r>
      <w:r w:rsidRPr="00E7050E">
        <w:tab/>
      </w:r>
      <w:r w:rsidRPr="00E7050E">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E7050E">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6A2971CF"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0007B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R.</w:t>
      </w:r>
      <w:r w:rsidRPr="00E7050E">
        <w:tab/>
      </w:r>
      <w:r w:rsidRPr="00E7050E">
        <w:tab/>
        <w:t>Section 7</w:t>
      </w:r>
      <w:r w:rsidRPr="00E7050E">
        <w:noBreakHyphen/>
        <w:t>13</w:t>
      </w:r>
      <w:r w:rsidRPr="00E7050E">
        <w:noBreakHyphen/>
        <w:t>610(C) of the 1976 Code is amended to read:</w:t>
      </w:r>
    </w:p>
    <w:p w14:paraId="4333BD95"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FCE46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r>
      <w:r w:rsidRPr="00E7050E">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E7050E">
        <w:rPr>
          <w:u w:color="000000" w:themeColor="text1"/>
        </w:rPr>
        <w:t xml:space="preserve"> </w:t>
      </w:r>
      <w:r w:rsidRPr="00E7050E">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2AD2429E"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527805"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S.</w:t>
      </w:r>
      <w:r w:rsidRPr="00E7050E">
        <w:tab/>
      </w:r>
      <w:r w:rsidRPr="00E7050E">
        <w:tab/>
        <w:t>Section 7</w:t>
      </w:r>
      <w:r w:rsidRPr="00E7050E">
        <w:noBreakHyphen/>
        <w:t>13</w:t>
      </w:r>
      <w:r w:rsidRPr="00E7050E">
        <w:noBreakHyphen/>
        <w:t>1330 of the 1976 Code is amended to read:</w:t>
      </w:r>
    </w:p>
    <w:p w14:paraId="79D342BC"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B42E38"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t>“Section 7</w:t>
      </w:r>
      <w:r w:rsidRPr="00E7050E">
        <w:noBreakHyphen/>
        <w:t>13</w:t>
      </w:r>
      <w:r w:rsidRPr="00E7050E">
        <w:noBreakHyphen/>
        <w:t>1330.</w:t>
      </w:r>
      <w:r w:rsidRPr="00E7050E">
        <w:tab/>
        <w:t>(A)</w:t>
      </w:r>
      <w:r w:rsidRPr="00E7050E">
        <w:tab/>
      </w:r>
      <w:r w:rsidRPr="00E7050E">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14:paraId="735DE10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rPr>
          <w:u w:val="single"/>
        </w:rPr>
        <w:t>(B)</w:t>
      </w:r>
      <w:r w:rsidRPr="00E7050E">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E7050E">
        <w:rPr>
          <w:u w:val="single"/>
        </w:rPr>
        <w:t>the latest</w:t>
      </w:r>
      <w:r w:rsidRPr="00E7050E">
        <w:t xml:space="preserve"> federal voting system standards </w:t>
      </w:r>
      <w:r w:rsidRPr="00E7050E">
        <w:rPr>
          <w:u w:val="single"/>
        </w:rPr>
        <w:t>and guidelines</w:t>
      </w:r>
      <w:r w:rsidRPr="00E7050E">
        <w:t xml:space="preserve">. </w:t>
      </w:r>
      <w:r w:rsidRPr="00E7050E">
        <w:rPr>
          <w:u w:val="single"/>
        </w:rPr>
        <w:t>Notwithstanding any other provision of law to the contrary, if these voting system standards have been amended less than thirty</w:t>
      </w:r>
      <w:r w:rsidRPr="00E7050E">
        <w:rPr>
          <w:u w:val="single"/>
        </w:rPr>
        <w:noBreakHyphen/>
        <w:t>six months prior to an election, the State Election Commission may approve and certify a voting system that meets the prior standards after determining:</w:t>
      </w:r>
    </w:p>
    <w:p w14:paraId="738DA1DA"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(1)</w:t>
      </w:r>
      <w:r w:rsidRPr="00E7050E">
        <w:tab/>
      </w:r>
      <w:r w:rsidRPr="00E7050E">
        <w:rPr>
          <w:u w:val="single"/>
        </w:rPr>
        <w:t>the effect that such approval would have on the integrity and security of elections; and</w:t>
      </w:r>
    </w:p>
    <w:p w14:paraId="1B8714E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u w:val="single"/>
        </w:rPr>
        <w:t>(2)</w:t>
      </w:r>
      <w:r w:rsidRPr="00E7050E">
        <w:tab/>
      </w:r>
      <w:r w:rsidRPr="00E7050E">
        <w:rPr>
          <w:u w:val="single"/>
        </w:rPr>
        <w:t>the procedure and cost involved to bring the voting system into compliance with the amended standards.</w:t>
      </w:r>
    </w:p>
    <w:p w14:paraId="283A446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(B)</w:t>
      </w:r>
      <w:r w:rsidRPr="00E7050E">
        <w:rPr>
          <w:u w:val="single"/>
        </w:rPr>
        <w:t>(C)</w:t>
      </w:r>
      <w:r w:rsidRPr="00E7050E">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5E5FE74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(C)</w:t>
      </w:r>
      <w:r w:rsidRPr="00E7050E">
        <w:rPr>
          <w:u w:val="single"/>
        </w:rPr>
        <w:t>(D)</w:t>
      </w:r>
      <w:r w:rsidRPr="00E7050E">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E7050E">
        <w:rPr>
          <w:strike/>
        </w:rPr>
        <w:t>(A)</w:t>
      </w:r>
      <w:r w:rsidRPr="00E7050E">
        <w:t xml:space="preserve"> </w:t>
      </w:r>
      <w:r w:rsidRPr="00E7050E">
        <w:rPr>
          <w:u w:val="single"/>
        </w:rPr>
        <w:t>(B)</w:t>
      </w:r>
      <w:r w:rsidRPr="00E7050E">
        <w:t>.</w:t>
      </w:r>
    </w:p>
    <w:p w14:paraId="2037AAC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(D)</w:t>
      </w:r>
      <w:r w:rsidRPr="00E7050E">
        <w:rPr>
          <w:u w:val="single"/>
        </w:rPr>
        <w:t>(E)</w:t>
      </w:r>
      <w:r w:rsidRPr="00E7050E">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129EE83D"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(E)</w:t>
      </w:r>
      <w:r w:rsidRPr="00E7050E">
        <w:rPr>
          <w:u w:val="single"/>
        </w:rPr>
        <w:t>(F)</w:t>
      </w:r>
      <w:r w:rsidRPr="00E7050E">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7540272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(F)</w:t>
      </w:r>
      <w:r w:rsidRPr="00E7050E">
        <w:rPr>
          <w:u w:val="single"/>
        </w:rPr>
        <w:t>(G)</w:t>
      </w:r>
      <w:r w:rsidRPr="00E7050E">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3929F4F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(G)</w:t>
      </w:r>
      <w:r w:rsidRPr="00E7050E">
        <w:rPr>
          <w:u w:val="single"/>
        </w:rPr>
        <w:t>(H)</w:t>
      </w:r>
      <w:r w:rsidRPr="00E7050E">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19A7181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(H)</w:t>
      </w:r>
      <w:r w:rsidRPr="00E7050E">
        <w:t>(I)</w:t>
      </w:r>
      <w:r w:rsidRPr="00E7050E">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3A5345CD"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(I)</w:t>
      </w:r>
      <w:r w:rsidRPr="00E7050E">
        <w:rPr>
          <w:u w:val="single"/>
        </w:rPr>
        <w:t>(J)</w:t>
      </w:r>
      <w:r w:rsidRPr="00E7050E">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E7050E">
        <w:rPr>
          <w:strike/>
        </w:rPr>
        <w:t>or reader to electronically count and record votes</w:t>
      </w:r>
      <w:r w:rsidRPr="00E7050E">
        <w:t xml:space="preserve"> or </w:t>
      </w:r>
      <w:r w:rsidRPr="00E7050E">
        <w:rPr>
          <w:strike/>
        </w:rPr>
        <w:t>to a</w:t>
      </w:r>
      <w:r w:rsidRPr="00E7050E">
        <w:t xml:space="preserve"> printer to accurately reproduce vote totals.</w:t>
      </w:r>
    </w:p>
    <w:p w14:paraId="27A9AC7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(J)</w:t>
      </w:r>
      <w:r w:rsidRPr="00E7050E">
        <w:rPr>
          <w:u w:val="single"/>
        </w:rPr>
        <w:t>(K)</w:t>
      </w:r>
      <w:r w:rsidRPr="00E7050E">
        <w:tab/>
        <w:t xml:space="preserve">If the State Election Commission determines that a vote recorder or optical scan voting system that was approved no longer meets the requirements set forth in subsections </w:t>
      </w:r>
      <w:r w:rsidRPr="00E7050E">
        <w:rPr>
          <w:strike/>
        </w:rPr>
        <w:t>(A)</w:t>
      </w:r>
      <w:r w:rsidRPr="00E7050E">
        <w:t xml:space="preserve"> </w:t>
      </w:r>
      <w:r w:rsidRPr="00E7050E">
        <w:rPr>
          <w:u w:val="single"/>
        </w:rPr>
        <w:t>(B)</w:t>
      </w:r>
      <w:r w:rsidRPr="00E7050E">
        <w:t xml:space="preserve"> and </w:t>
      </w:r>
      <w:r w:rsidRPr="00E7050E">
        <w:rPr>
          <w:strike/>
        </w:rPr>
        <w:t>(C)</w:t>
      </w:r>
      <w:r w:rsidRPr="00E7050E">
        <w:t xml:space="preserve"> </w:t>
      </w:r>
      <w:r w:rsidRPr="00E7050E">
        <w:rPr>
          <w:u w:val="single"/>
        </w:rPr>
        <w:t>(D)</w:t>
      </w:r>
      <w:r w:rsidRPr="00E7050E">
        <w:t xml:space="preserve"> or Section 7</w:t>
      </w:r>
      <w:r w:rsidRPr="00E7050E">
        <w:noBreakHyphen/>
        <w:t>13</w:t>
      </w:r>
      <w:r w:rsidRPr="00E7050E">
        <w:noBreakHyphen/>
        <w:t xml:space="preserve">1340, the commission may decertify that system. A decertified system shall not be used in elections unless the system is reapproved by the commission under subsections </w:t>
      </w:r>
      <w:r w:rsidRPr="00E7050E">
        <w:rPr>
          <w:strike/>
        </w:rPr>
        <w:t>(A)</w:t>
      </w:r>
      <w:r w:rsidRPr="00E7050E">
        <w:t xml:space="preserve"> </w:t>
      </w:r>
      <w:r w:rsidRPr="00E7050E">
        <w:rPr>
          <w:u w:val="single"/>
        </w:rPr>
        <w:t>(B)</w:t>
      </w:r>
      <w:r w:rsidRPr="00E7050E">
        <w:t xml:space="preserve"> and </w:t>
      </w:r>
      <w:r w:rsidRPr="00E7050E">
        <w:rPr>
          <w:strike/>
        </w:rPr>
        <w:t>(C)</w:t>
      </w:r>
      <w:r w:rsidRPr="00E7050E">
        <w:t xml:space="preserve"> </w:t>
      </w:r>
      <w:r w:rsidRPr="00E7050E">
        <w:rPr>
          <w:u w:val="single"/>
        </w:rPr>
        <w:t>(D)</w:t>
      </w:r>
      <w:r w:rsidRPr="00E7050E">
        <w:t>.</w:t>
      </w:r>
    </w:p>
    <w:p w14:paraId="3349B5F5"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(K)</w:t>
      </w:r>
      <w:r w:rsidRPr="00E7050E">
        <w:rPr>
          <w:u w:val="single"/>
        </w:rPr>
        <w:t>(L)</w:t>
      </w:r>
      <w:r w:rsidRPr="00E7050E">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2DD64D5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r>
      <w:r w:rsidRPr="00E7050E">
        <w:rPr>
          <w:u w:val="single"/>
        </w:rPr>
        <w:t>(M)</w:t>
      </w:r>
      <w:r w:rsidRPr="00E7050E">
        <w:tab/>
      </w:r>
      <w:r w:rsidRPr="00E7050E">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E7050E">
        <w:rPr>
          <w:u w:val="single" w:color="000000" w:themeColor="text1"/>
        </w:rPr>
        <w:noBreakHyphen/>
        <w:t>readable or manually transcribed, or both, at the discretion of the vendor.</w:t>
      </w:r>
    </w:p>
    <w:p w14:paraId="116224E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val="single" w:color="000000" w:themeColor="text1"/>
        </w:rPr>
        <w:t>(N)</w:t>
      </w:r>
      <w:r w:rsidRPr="00E7050E">
        <w:rPr>
          <w:u w:color="000000" w:themeColor="text1"/>
        </w:rPr>
        <w:tab/>
      </w:r>
      <w:r w:rsidRPr="00E7050E">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E7050E">
        <w:rPr>
          <w:u w:val="single" w:color="000000" w:themeColor="text1"/>
        </w:rPr>
        <w:noBreakHyphen/>
        <w:t>related materials.</w:t>
      </w:r>
      <w:r w:rsidRPr="00E7050E">
        <w:t>”</w:t>
      </w:r>
    </w:p>
    <w:p w14:paraId="7D2E7606"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A72C8A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T.</w:t>
      </w:r>
      <w:r w:rsidRPr="00E7050E">
        <w:rPr>
          <w:u w:color="000000" w:themeColor="text1"/>
        </w:rPr>
        <w:tab/>
      </w:r>
      <w:r w:rsidRPr="00E7050E">
        <w:rPr>
          <w:u w:color="000000" w:themeColor="text1"/>
        </w:rPr>
        <w:tab/>
        <w:t>Section 7</w:t>
      </w:r>
      <w:r w:rsidRPr="00E7050E">
        <w:rPr>
          <w:u w:color="000000" w:themeColor="text1"/>
        </w:rPr>
        <w:noBreakHyphen/>
        <w:t>13</w:t>
      </w:r>
      <w:r w:rsidRPr="00E7050E">
        <w:rPr>
          <w:u w:color="000000" w:themeColor="text1"/>
        </w:rPr>
        <w:noBreakHyphen/>
        <w:t>1340(k) of the 1976 Code is amended to read:</w:t>
      </w:r>
    </w:p>
    <w:p w14:paraId="20888DE7"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1B8ABAA"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rPr>
          <w:u w:color="000000" w:themeColor="text1"/>
        </w:rPr>
        <w:tab/>
        <w:t>“(k)</w:t>
      </w:r>
      <w:r w:rsidRPr="00E7050E">
        <w:rPr>
          <w:u w:color="000000" w:themeColor="text1"/>
        </w:rPr>
        <w:tab/>
      </w:r>
      <w:r w:rsidRPr="00E7050E">
        <w:rPr>
          <w:strike/>
          <w:u w:color="000000" w:themeColor="text1"/>
        </w:rPr>
        <w:t>if approved after July 1, 1999, or if an upgrade in software, hardware, or firmware is submitted for approval as required by Section 7</w:t>
      </w:r>
      <w:r w:rsidRPr="00E7050E">
        <w:rPr>
          <w:strike/>
          <w:u w:color="000000" w:themeColor="text1"/>
        </w:rPr>
        <w:noBreakHyphen/>
        <w:t>13</w:t>
      </w:r>
      <w:r w:rsidRPr="00E7050E">
        <w:rPr>
          <w:strike/>
          <w:u w:color="000000" w:themeColor="text1"/>
        </w:rPr>
        <w:noBreakHyphen/>
        <w:t>1330 (C), is able to electronically transmit vote totals for all elections to the State Election Commission in a format and timeframe specified by the commission</w:t>
      </w:r>
      <w:r w:rsidRPr="00E7050E">
        <w:rPr>
          <w:u w:color="000000" w:themeColor="text1"/>
        </w:rPr>
        <w:t xml:space="preserve"> </w:t>
      </w:r>
      <w:r w:rsidRPr="00E7050E">
        <w:rPr>
          <w:u w:val="single"/>
        </w:rPr>
        <w:t>prohibits, at all times while utilized in a current election, the following:</w:t>
      </w:r>
    </w:p>
    <w:p w14:paraId="149E5CF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(1)</w:t>
      </w:r>
      <w:r w:rsidRPr="00E7050E">
        <w:tab/>
      </w:r>
      <w:r w:rsidRPr="00E7050E">
        <w:rPr>
          <w:u w:val="single"/>
        </w:rPr>
        <w:t>a connection to the Internet or an external network;</w:t>
      </w:r>
    </w:p>
    <w:p w14:paraId="1A606EA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(2)</w:t>
      </w:r>
      <w:r w:rsidRPr="00E7050E">
        <w:tab/>
      </w:r>
      <w:r w:rsidRPr="00E7050E">
        <w:rPr>
          <w:u w:val="single"/>
        </w:rPr>
        <w:t>capability to establish a wireless connection to an external network;</w:t>
      </w:r>
    </w:p>
    <w:p w14:paraId="0080F19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(3)</w:t>
      </w:r>
      <w:r w:rsidRPr="00E7050E">
        <w:tab/>
      </w:r>
      <w:r w:rsidRPr="00E7050E">
        <w:rPr>
          <w:u w:val="single"/>
        </w:rPr>
        <w:t>establishment of a connection to an external network through a cable, a wireless modem or any other mechanism or process; or</w:t>
      </w:r>
    </w:p>
    <w:p w14:paraId="6DC175FD"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u w:val="single"/>
        </w:rPr>
        <w:t>(4)</w:t>
      </w:r>
      <w:r w:rsidRPr="00E7050E">
        <w:tab/>
      </w:r>
      <w:r w:rsidRPr="00E7050E">
        <w:rPr>
          <w:u w:val="single"/>
        </w:rPr>
        <w:t>automatic adjudication functions</w:t>
      </w:r>
      <w:r w:rsidRPr="00E7050E">
        <w:t>.”</w:t>
      </w:r>
    </w:p>
    <w:p w14:paraId="31D84AF8"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C0EC3A"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U.</w:t>
      </w:r>
      <w:r w:rsidRPr="00E7050E">
        <w:tab/>
      </w:r>
      <w:r w:rsidRPr="00E7050E">
        <w:tab/>
        <w:t>Section 7</w:t>
      </w:r>
      <w:r w:rsidRPr="00E7050E">
        <w:noBreakHyphen/>
        <w:t>13</w:t>
      </w:r>
      <w:r w:rsidRPr="00E7050E">
        <w:noBreakHyphen/>
        <w:t>1370 of the 1976 Code is amended to read:</w:t>
      </w:r>
    </w:p>
    <w:p w14:paraId="713348A1"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76475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13</w:t>
      </w:r>
      <w:r w:rsidRPr="00E7050E">
        <w:noBreakHyphen/>
        <w:t xml:space="preserve">1370. Ballot cards </w:t>
      </w:r>
      <w:r w:rsidRPr="00E7050E">
        <w:rPr>
          <w:u w:val="single"/>
        </w:rPr>
        <w:t>for all precincts</w:t>
      </w:r>
      <w:r w:rsidRPr="00E7050E">
        <w:t xml:space="preserve"> shall be </w:t>
      </w:r>
      <w:r w:rsidRPr="00E7050E">
        <w:rPr>
          <w:u w:val="single"/>
        </w:rPr>
        <w:t>sourced solely</w:t>
      </w:r>
      <w:r w:rsidRPr="00E7050E">
        <w:t xml:space="preserve"> </w:t>
      </w:r>
      <w:r w:rsidRPr="00E7050E">
        <w:rPr>
          <w:strike/>
        </w:rPr>
        <w:t>of suitable design, size and stock, as prescribed</w:t>
      </w:r>
      <w:r w:rsidRPr="00E7050E">
        <w:t xml:space="preserve"> by the State Election Commission</w:t>
      </w:r>
      <w:r w:rsidRPr="00E7050E">
        <w:rPr>
          <w:strike/>
        </w:rPr>
        <w:t>, to permit processing by a tabulating machine.  A serially numbered stub and strip shall be attached to each ballot card in a manner and form similar to that prescribed by law for paper ballots</w:t>
      </w:r>
      <w:r w:rsidRPr="00E7050E">
        <w:t>.”</w:t>
      </w:r>
    </w:p>
    <w:p w14:paraId="6F9BC25F"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57CBAA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V.</w:t>
      </w:r>
      <w:r w:rsidRPr="00E7050E">
        <w:tab/>
      </w:r>
      <w:r w:rsidRPr="00E7050E">
        <w:tab/>
        <w:t>Section 7</w:t>
      </w:r>
      <w:r w:rsidRPr="00E7050E">
        <w:noBreakHyphen/>
        <w:t>13</w:t>
      </w:r>
      <w:r w:rsidRPr="00E7050E">
        <w:noBreakHyphen/>
        <w:t>1620(A) and (G) of the 1976 Code is amended to read:</w:t>
      </w:r>
    </w:p>
    <w:p w14:paraId="5D12B54C"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C209C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t>“(A)</w:t>
      </w:r>
      <w:r w:rsidRPr="00E7050E">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E7050E">
        <w:rPr>
          <w:u w:val="single"/>
        </w:rPr>
        <w:t>the latest</w:t>
      </w:r>
      <w:r w:rsidRPr="00E7050E">
        <w:t xml:space="preserve"> federal voting system standards </w:t>
      </w:r>
      <w:r w:rsidRPr="00E7050E">
        <w:rPr>
          <w:u w:val="single"/>
        </w:rPr>
        <w:t>and guidelines</w:t>
      </w:r>
      <w:r w:rsidRPr="00E7050E">
        <w:t xml:space="preserve">.  </w:t>
      </w:r>
      <w:r w:rsidRPr="00E7050E">
        <w:rPr>
          <w:u w:val="single"/>
        </w:rPr>
        <w:t>Notwithstanding any other provision of law to the contrary, if these voting system standards have been amended less than thirty</w:t>
      </w:r>
      <w:r w:rsidRPr="00E7050E">
        <w:rPr>
          <w:u w:val="single"/>
        </w:rPr>
        <w:noBreakHyphen/>
        <w:t>six months prior to an election, the State Election Commission may approve and certify a voting system that meets the prior standards after determining:</w:t>
      </w:r>
    </w:p>
    <w:p w14:paraId="7BFD5FE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u w:val="single"/>
        </w:rPr>
        <w:t>(1)</w:t>
      </w:r>
      <w:r w:rsidRPr="00E7050E">
        <w:tab/>
      </w:r>
      <w:r w:rsidRPr="00E7050E">
        <w:rPr>
          <w:u w:val="single"/>
        </w:rPr>
        <w:t>the effect that such approval would have on the integrity and security of elections; and</w:t>
      </w:r>
    </w:p>
    <w:p w14:paraId="4255B1A8"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u w:val="single"/>
        </w:rPr>
        <w:t>(2)</w:t>
      </w:r>
      <w:r w:rsidRPr="00E7050E">
        <w:tab/>
      </w:r>
      <w:r w:rsidRPr="00E7050E">
        <w:rPr>
          <w:u w:val="single"/>
        </w:rPr>
        <w:t>the procedure and cost involved to bring the voting system into compliance with the amended standards</w:t>
      </w:r>
      <w:r w:rsidRPr="00E7050E">
        <w:t>.</w:t>
      </w:r>
    </w:p>
    <w:p w14:paraId="6C8D5A76"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5D4584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(G)</w:t>
      </w:r>
      <w:r w:rsidRPr="00E7050E">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E7050E">
        <w:rPr>
          <w:strike/>
        </w:rPr>
        <w:t>tallying</w:t>
      </w:r>
      <w:r w:rsidRPr="00E7050E">
        <w:t xml:space="preserve"> </w:t>
      </w:r>
      <w:r w:rsidRPr="00E7050E">
        <w:rPr>
          <w:u w:val="single"/>
        </w:rPr>
        <w:t>tally reporting</w:t>
      </w:r>
      <w:r w:rsidRPr="00E7050E">
        <w:t>.”</w:t>
      </w:r>
    </w:p>
    <w:p w14:paraId="3E4C707E"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84688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w:t>
      </w:r>
      <w:r>
        <w:tab/>
      </w:r>
      <w:r w:rsidRPr="00E7050E">
        <w:t>Section 7</w:t>
      </w:r>
      <w:r w:rsidRPr="00E7050E">
        <w:noBreakHyphen/>
        <w:t>13</w:t>
      </w:r>
      <w:r w:rsidRPr="00E7050E">
        <w:noBreakHyphen/>
        <w:t>1640(C) of the 1976 Code is amended to read:</w:t>
      </w:r>
    </w:p>
    <w:p w14:paraId="13AB5D03"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1BFEA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t>If approved after July 1, 1999, or if an upgrade in software, hardware, or firmware is submitted for approval as required by Section 7</w:t>
      </w:r>
      <w:r w:rsidRPr="00E7050E">
        <w:noBreakHyphen/>
        <w:t>13</w:t>
      </w:r>
      <w:r w:rsidRPr="00E7050E">
        <w:noBreakHyphen/>
        <w:t xml:space="preserve">1620(B), the voting system must be able to electronically transmit vote totals for all elections </w:t>
      </w:r>
      <w:r w:rsidRPr="00E7050E">
        <w:rPr>
          <w:u w:val="single"/>
        </w:rPr>
        <w:t>from county board of voter registration and elections</w:t>
      </w:r>
      <w:r w:rsidRPr="00E7050E">
        <w:t xml:space="preserve"> to the State Election Commission in a format and time frame specified by the commission.</w:t>
      </w:r>
    </w:p>
    <w:p w14:paraId="3D04255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r>
      <w:r w:rsidRPr="00E7050E">
        <w:rPr>
          <w:u w:val="single"/>
        </w:rPr>
        <w:t>(D)</w:t>
      </w:r>
      <w:r w:rsidRPr="00E7050E">
        <w:tab/>
      </w:r>
      <w:r w:rsidRPr="00E7050E">
        <w:rPr>
          <w:u w:val="single" w:color="000000" w:themeColor="text1"/>
        </w:rPr>
        <w:t>During anytime a voter is eligible to cast a ballot, the voting machine and any counting device shall not:</w:t>
      </w:r>
    </w:p>
    <w:p w14:paraId="6319D6B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(1)</w:t>
      </w:r>
      <w:r w:rsidRPr="00E7050E">
        <w:rPr>
          <w:u w:color="000000" w:themeColor="text1"/>
        </w:rPr>
        <w:tab/>
      </w:r>
      <w:r w:rsidRPr="00E7050E">
        <w:rPr>
          <w:u w:val="single" w:color="000000" w:themeColor="text1"/>
        </w:rPr>
        <w:t>be connected to the Internet or an external network;</w:t>
      </w:r>
    </w:p>
    <w:p w14:paraId="71502A2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 xml:space="preserve">be capable of establishing a wireless connection; </w:t>
      </w:r>
    </w:p>
    <w:p w14:paraId="2B6F543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(3)</w:t>
      </w:r>
      <w:r w:rsidRPr="00E7050E">
        <w:rPr>
          <w:u w:color="000000" w:themeColor="text1"/>
        </w:rPr>
        <w:tab/>
      </w:r>
      <w:r w:rsidRPr="00E7050E">
        <w:rPr>
          <w:u w:val="single" w:color="000000" w:themeColor="text1"/>
        </w:rPr>
        <w:t>establish a connection to an external network through a cable, a wireless modem, or any other mechanism or process; or</w:t>
      </w:r>
    </w:p>
    <w:p w14:paraId="68FFC26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(4)</w:t>
      </w:r>
      <w:r w:rsidRPr="00E7050E">
        <w:rPr>
          <w:u w:color="000000" w:themeColor="text1"/>
        </w:rPr>
        <w:tab/>
      </w:r>
      <w:r w:rsidRPr="00E7050E">
        <w:rPr>
          <w:u w:val="single" w:color="000000" w:themeColor="text1"/>
        </w:rPr>
        <w:t>allow automatic adjudication functions.</w:t>
      </w:r>
    </w:p>
    <w:p w14:paraId="36D31C7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(E)</w:t>
      </w:r>
      <w:r w:rsidRPr="00E7050E">
        <w:rPr>
          <w:u w:color="000000" w:themeColor="text1"/>
        </w:rPr>
        <w:tab/>
      </w:r>
      <w:r w:rsidRPr="00E7050E">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E7050E">
        <w:rPr>
          <w:u w:color="000000" w:themeColor="text1"/>
        </w:rPr>
        <w:t>”</w:t>
      </w:r>
    </w:p>
    <w:p w14:paraId="5BF758D8"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1833F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X.</w:t>
      </w:r>
      <w:r w:rsidRPr="00E7050E">
        <w:tab/>
      </w:r>
      <w:r w:rsidRPr="00E7050E">
        <w:tab/>
        <w:t>Section 7</w:t>
      </w:r>
      <w:r w:rsidRPr="00E7050E">
        <w:noBreakHyphen/>
        <w:t>13</w:t>
      </w:r>
      <w:r w:rsidRPr="00E7050E">
        <w:noBreakHyphen/>
        <w:t>1710 of the 1976 Code is amended to read:</w:t>
      </w:r>
    </w:p>
    <w:p w14:paraId="2A8EF209"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8E8128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rPr>
          <w:u w:color="000000" w:themeColor="text1"/>
        </w:rPr>
        <w:tab/>
        <w:t>“Section</w:t>
      </w:r>
      <w:r w:rsidRPr="00E7050E">
        <w:rPr>
          <w:u w:color="000000" w:themeColor="text1"/>
        </w:rPr>
        <w:tab/>
        <w:t>7</w:t>
      </w:r>
      <w:r w:rsidRPr="00E7050E">
        <w:rPr>
          <w:u w:color="000000" w:themeColor="text1"/>
        </w:rPr>
        <w:noBreakHyphen/>
        <w:t>13</w:t>
      </w:r>
      <w:r w:rsidRPr="00E7050E">
        <w:rPr>
          <w:u w:color="000000" w:themeColor="text1"/>
        </w:rPr>
        <w:noBreakHyphen/>
        <w:t xml:space="preserve">1710. </w:t>
      </w:r>
      <w:r w:rsidRPr="00E7050E">
        <w:t xml:space="preserve">In every county, city or town providing voting machines, the board of voter registration and elections shall furnish to the managers of election a sufficient number of ballots </w:t>
      </w:r>
      <w:r w:rsidRPr="00E7050E">
        <w:rPr>
          <w:strike/>
        </w:rPr>
        <w:t>printed on clear white paper, of such form and size as will fit the ballot frames of the machines, the arrangement of the names of the candidates on such ballots to be</w:t>
      </w:r>
      <w:r w:rsidRPr="00E7050E">
        <w:t xml:space="preserve"> prescribed by the board of voter registration and elections. </w:t>
      </w:r>
      <w:r w:rsidRPr="00E7050E">
        <w:rPr>
          <w:u w:val="single"/>
        </w:rPr>
        <w:t>Ballot cards for all precincts shall be sourced solely by the State Election Commission.</w:t>
      </w:r>
      <w:r w:rsidRPr="00E7050E">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0A1C3F15"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8ACC14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Y.</w:t>
      </w:r>
      <w:r w:rsidRPr="00E7050E">
        <w:tab/>
      </w:r>
      <w:r w:rsidRPr="00E7050E">
        <w:tab/>
        <w:t>Section 7</w:t>
      </w:r>
      <w:r w:rsidRPr="00E7050E">
        <w:noBreakHyphen/>
        <w:t>13</w:t>
      </w:r>
      <w:r w:rsidRPr="00E7050E">
        <w:noBreakHyphen/>
        <w:t>440 of the 1976 Code is repealed.</w:t>
      </w:r>
    </w:p>
    <w:p w14:paraId="167F808F"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473B79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Z.</w:t>
      </w:r>
      <w:r w:rsidRPr="00E7050E">
        <w:tab/>
      </w:r>
      <w:r w:rsidRPr="00E7050E">
        <w:tab/>
        <w:t>Section 7</w:t>
      </w:r>
      <w:r w:rsidRPr="00E7050E">
        <w:noBreakHyphen/>
        <w:t>3</w:t>
      </w:r>
      <w:r w:rsidRPr="00E7050E">
        <w:noBreakHyphen/>
        <w:t>40 of the 1976 Code is amended to read:</w:t>
      </w:r>
    </w:p>
    <w:p w14:paraId="56577DFD"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89341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3</w:t>
      </w:r>
      <w:r w:rsidRPr="00E7050E">
        <w:noBreakHyphen/>
        <w:t>40.</w:t>
      </w:r>
      <w:r w:rsidRPr="00E7050E">
        <w:tab/>
        <w:t xml:space="preserve">The Bureau of Vital Statistics must furnish the executive director a monthly report of all persons eighteen years of age or older who have died in the State </w:t>
      </w:r>
      <w:r w:rsidRPr="00E7050E">
        <w:rPr>
          <w:u w:val="single"/>
        </w:rPr>
        <w:t>and all qualified electors eighteen years of age or older who have died out</w:t>
      </w:r>
      <w:r w:rsidRPr="00E7050E">
        <w:rPr>
          <w:u w:val="single"/>
        </w:rPr>
        <w:noBreakHyphen/>
        <w:t>of</w:t>
      </w:r>
      <w:r w:rsidRPr="00E7050E">
        <w:rPr>
          <w:u w:val="single"/>
        </w:rPr>
        <w:noBreakHyphen/>
        <w:t>state</w:t>
      </w:r>
      <w:r w:rsidRPr="00E7050E">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2BA046C0"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C6F8E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AA.</w:t>
      </w:r>
      <w:r w:rsidRPr="00E7050E">
        <w:tab/>
      </w:r>
      <w:r w:rsidRPr="00E7050E">
        <w:tab/>
        <w:t>Section 7</w:t>
      </w:r>
      <w:r w:rsidRPr="00E7050E">
        <w:noBreakHyphen/>
        <w:t>5</w:t>
      </w:r>
      <w:r w:rsidRPr="00E7050E">
        <w:noBreakHyphen/>
        <w:t>186 of the 1976 Code is amended to read:</w:t>
      </w:r>
    </w:p>
    <w:p w14:paraId="7247CF38"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E5899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t>“Section 7</w:t>
      </w:r>
      <w:r w:rsidRPr="00E7050E">
        <w:noBreakHyphen/>
        <w:t>5</w:t>
      </w:r>
      <w:r w:rsidRPr="00E7050E">
        <w:noBreakHyphen/>
        <w:t>186.</w:t>
      </w:r>
      <w:r w:rsidRPr="00E7050E">
        <w:tab/>
        <w:t>(A)</w:t>
      </w:r>
      <w:r w:rsidRPr="00E7050E">
        <w:rPr>
          <w:strike/>
        </w:rPr>
        <w:t>(1)</w:t>
      </w:r>
      <w:r w:rsidRPr="00E7050E">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E7050E">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4BDCFFA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(2)(a)</w:t>
      </w:r>
      <w:r w:rsidRPr="00E7050E">
        <w:rPr>
          <w:u w:val="single"/>
        </w:rPr>
        <w:t>(B)</w:t>
      </w:r>
      <w:r w:rsidRPr="00E7050E">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7848D60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(b)</w:t>
      </w:r>
      <w:r w:rsidRPr="00E7050E">
        <w:rPr>
          <w:u w:val="single"/>
        </w:rPr>
        <w:t>(C)</w:t>
      </w:r>
      <w:r w:rsidRPr="00E7050E">
        <w:tab/>
      </w:r>
      <w:r w:rsidRPr="00E7050E">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E7050E">
        <w:t xml:space="preserve"> </w:t>
      </w:r>
      <w:r w:rsidRPr="00E7050E">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E7050E">
        <w:rPr>
          <w:u w:color="000000" w:themeColor="text1"/>
        </w:rPr>
        <w:tab/>
      </w:r>
      <w:r w:rsidRPr="00E7050E">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E7050E">
        <w:t>.</w:t>
      </w:r>
    </w:p>
    <w:p w14:paraId="1D46B58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rPr>
          <w:strike/>
        </w:rPr>
        <w:t>(c)</w:t>
      </w:r>
      <w:r w:rsidRPr="00E7050E">
        <w:rPr>
          <w:u w:val="single"/>
        </w:rPr>
        <w:t>(D)</w:t>
      </w:r>
      <w:r w:rsidRPr="00E7050E">
        <w:tab/>
        <w:t xml:space="preserve">A county board of voter registration and elections shall </w:t>
      </w:r>
      <w:r w:rsidRPr="00E7050E">
        <w:rPr>
          <w:strike/>
        </w:rPr>
        <w:t>contact</w:t>
      </w:r>
      <w:r w:rsidRPr="00E7050E">
        <w:t xml:space="preserve"> </w:t>
      </w:r>
      <w:r w:rsidRPr="00E7050E">
        <w:rPr>
          <w:u w:val="single"/>
        </w:rPr>
        <w:t>send a notice to</w:t>
      </w:r>
      <w:r w:rsidRPr="00E7050E">
        <w:t xml:space="preserve"> a registered elector by mail at the address on file with the board to verify the accuracy of the information in the statewide voter registration database regarding that elector if information provided under subsection </w:t>
      </w:r>
      <w:r w:rsidRPr="00E7050E">
        <w:rPr>
          <w:strike/>
        </w:rPr>
        <w:t>(A)(2)(a)</w:t>
      </w:r>
      <w:r w:rsidRPr="00E7050E">
        <w:t xml:space="preserve"> </w:t>
      </w:r>
      <w:r w:rsidRPr="00E7050E">
        <w:rPr>
          <w:u w:val="single"/>
        </w:rPr>
        <w:t>(B) and (C)</w:t>
      </w:r>
      <w:r w:rsidRPr="00E7050E">
        <w:t xml:space="preserve"> of this section identifies a discrepancy between the information regarding that elector that is maintained in the statewide voter registration database and maintained by a state agency. </w:t>
      </w:r>
      <w:r w:rsidRPr="00E7050E">
        <w:rPr>
          <w:u w:val="single"/>
        </w:rPr>
        <w:t>The notice as described in Section 7</w:t>
      </w:r>
      <w:r w:rsidRPr="00E7050E">
        <w:rPr>
          <w:u w:val="single"/>
        </w:rPr>
        <w:noBreakHyphen/>
        <w:t>5</w:t>
      </w:r>
      <w:r w:rsidRPr="00E7050E">
        <w:rPr>
          <w:u w:val="single"/>
        </w:rPr>
        <w:noBreakHyphen/>
        <w:t>330(F)(2) must be sent within seven days after identification of a discrepancy.</w:t>
      </w:r>
    </w:p>
    <w:p w14:paraId="3CAE31A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(3)</w:t>
      </w:r>
      <w:r w:rsidRPr="00E7050E">
        <w:tab/>
      </w:r>
      <w:r w:rsidRPr="00E7050E">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E7050E">
        <w:t>”</w:t>
      </w:r>
    </w:p>
    <w:p w14:paraId="01B32C43"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B5A4F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BB.</w:t>
      </w:r>
      <w:r w:rsidRPr="00E7050E">
        <w:tab/>
      </w:r>
      <w:r w:rsidRPr="00E7050E">
        <w:tab/>
        <w:t>Sections 7</w:t>
      </w:r>
      <w:r w:rsidRPr="00E7050E">
        <w:noBreakHyphen/>
        <w:t>5</w:t>
      </w:r>
      <w:r w:rsidRPr="00E7050E">
        <w:noBreakHyphen/>
        <w:t>330 and 7</w:t>
      </w:r>
      <w:r w:rsidRPr="00E7050E">
        <w:noBreakHyphen/>
        <w:t>5</w:t>
      </w:r>
      <w:r w:rsidRPr="00E7050E">
        <w:noBreakHyphen/>
        <w:t>340 of the 1976 Code are amended to read:</w:t>
      </w:r>
    </w:p>
    <w:p w14:paraId="40873C8E"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F2AD85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5</w:t>
      </w:r>
      <w:r w:rsidRPr="00E7050E">
        <w:noBreakHyphen/>
        <w:t>330.</w:t>
      </w:r>
      <w:r w:rsidRPr="00E7050E">
        <w:tab/>
        <w:t>(A)</w:t>
      </w:r>
      <w:r w:rsidRPr="00E7050E">
        <w:tab/>
        <w:t>In the case of registration with a motor vehicle application under Section 7</w:t>
      </w:r>
      <w:r w:rsidRPr="00E7050E">
        <w:noBreakHyphen/>
        <w:t>5</w:t>
      </w:r>
      <w:r w:rsidRPr="00E7050E">
        <w:noBreakHyphen/>
        <w:t>320, the valid voter registration form of the applicant must be completed at the Department of Motor Vehicles no later than thirty days before the date of the election.</w:t>
      </w:r>
    </w:p>
    <w:p w14:paraId="49BB849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(B)</w:t>
      </w:r>
      <w:r w:rsidRPr="00E7050E">
        <w:tab/>
        <w:t>In the case of registration by mail under Section 7</w:t>
      </w:r>
      <w:r w:rsidRPr="00E7050E">
        <w:noBreakHyphen/>
        <w:t>5</w:t>
      </w:r>
      <w:r w:rsidRPr="00E7050E">
        <w:noBreakHyphen/>
        <w:t>155, the valid voter registration form of the applicant must be postmarked no later than thirty days before the date of the election.</w:t>
      </w:r>
    </w:p>
    <w:p w14:paraId="39DB352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t>In the case of registration at a voter registration agency, the valid voter registration form of the applicant must be completed at the voter registration agency no later than thirty days before the date of the election.</w:t>
      </w:r>
    </w:p>
    <w:p w14:paraId="2993FDC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(D)</w:t>
      </w:r>
      <w:r w:rsidRPr="00E7050E">
        <w:tab/>
        <w:t>In any other case, the valid voter registration form of the applicant must be received by the county board of voter registration and elections no later than thirty days before the date of the election.</w:t>
      </w:r>
    </w:p>
    <w:p w14:paraId="2D7A990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(E)(1)</w:t>
      </w:r>
      <w:r w:rsidRPr="00E7050E">
        <w:tab/>
        <w:t>The county board of voter registration and elections shall:</w:t>
      </w:r>
    </w:p>
    <w:p w14:paraId="534C5E3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send notice to each applicant of the disposition of the application; and</w:t>
      </w:r>
    </w:p>
    <w:p w14:paraId="33C6DC7D"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ensure that the identity of the voter registration agency through which a particular voter is registered is not disclosed to the public.</w:t>
      </w:r>
    </w:p>
    <w:p w14:paraId="6F057AF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w:t>
      </w:r>
      <w:r w:rsidRPr="00E7050E">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E7050E">
        <w:rPr>
          <w:u w:val="single"/>
        </w:rPr>
        <w:t>within seven days after receipt of the report from the county board of voter registration and elections</w:t>
      </w:r>
      <w:r w:rsidRPr="00E7050E">
        <w:t xml:space="preserve"> and </w:t>
      </w:r>
      <w:r w:rsidRPr="00E7050E">
        <w:rPr>
          <w:strike/>
        </w:rPr>
        <w:t>may</w:t>
      </w:r>
      <w:r w:rsidRPr="00E7050E">
        <w:t xml:space="preserve"> </w:t>
      </w:r>
      <w:r w:rsidRPr="00E7050E">
        <w:rPr>
          <w:u w:val="single"/>
        </w:rPr>
        <w:t>shall</w:t>
      </w:r>
      <w:r w:rsidRPr="00E7050E">
        <w:t xml:space="preserve"> remove this elector upon compliance with the provisions of Section 7</w:t>
      </w:r>
      <w:r w:rsidRPr="00E7050E">
        <w:noBreakHyphen/>
        <w:t>5</w:t>
      </w:r>
      <w:r w:rsidRPr="00E7050E">
        <w:noBreakHyphen/>
        <w:t>330(F).</w:t>
      </w:r>
    </w:p>
    <w:p w14:paraId="404AD0C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(F)(1)</w:t>
      </w:r>
      <w:r w:rsidRPr="00E7050E">
        <w:tab/>
        <w:t>The State Election Commission may not remove the name of a qualified elector from the official list of eligible voters on the ground that the qualified elector has changed residence unless the qualified elector:</w:t>
      </w:r>
    </w:p>
    <w:p w14:paraId="1138897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confirms in writing that the qualified elector has changed residence to a place outside the county in which the qualified elector is registered; or</w:t>
      </w:r>
    </w:p>
    <w:p w14:paraId="40FE308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(b)(i)</w:t>
      </w:r>
      <w:r w:rsidRPr="00E7050E">
        <w:tab/>
        <w:t>has failed to respond to a notice described in item (2); and</w:t>
      </w:r>
    </w:p>
    <w:p w14:paraId="7299BCB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tab/>
        <w:t>(ii)</w:t>
      </w:r>
      <w:r w:rsidRPr="00E7050E">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0EEA498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w:t>
      </w:r>
      <w:r w:rsidRPr="00E7050E">
        <w:tab/>
        <w:t>‘Notice’, as used in this item, means a postage prepaid and preaddressed return card, sent by forwardable mail, on which the qualified elector may state his current address, together with a statement to the following effect:</w:t>
      </w:r>
    </w:p>
    <w:p w14:paraId="4D13494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77EE4FED"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if the qualified elector has changed residence to a place outside the county in which the qualified elector is registered, information as to how the qualified elector can re</w:t>
      </w:r>
      <w:r w:rsidRPr="00E7050E">
        <w:noBreakHyphen/>
        <w:t>register to vote.</w:t>
      </w:r>
    </w:p>
    <w:p w14:paraId="0C7D26F8"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(3)</w:t>
      </w:r>
      <w:r w:rsidRPr="00E7050E">
        <w:tab/>
        <w:t>The county board of voter registration and elections shall correct an official list of eligible voters in accordance with change of residence information obtained pursuant to the provisions of this subsection.</w:t>
      </w:r>
    </w:p>
    <w:p w14:paraId="384CB2EA"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(4)</w:t>
      </w:r>
      <w:r w:rsidRPr="00E7050E">
        <w:tab/>
        <w:t>The program required pursuant to the provisions of subsection (F) of this section must be completed no later than ninety days before the date of a statewide primary or general election.</w:t>
      </w:r>
    </w:p>
    <w:p w14:paraId="71788509"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9495C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5</w:t>
      </w:r>
      <w:r w:rsidRPr="00E7050E">
        <w:noBreakHyphen/>
        <w:t>340.</w:t>
      </w:r>
      <w:r w:rsidRPr="00E7050E">
        <w:tab/>
        <w:t>The State Election Commission shall:</w:t>
      </w:r>
    </w:p>
    <w:p w14:paraId="5A435965"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(1)</w:t>
      </w:r>
      <w:r w:rsidRPr="00E7050E">
        <w:tab/>
        <w:t xml:space="preserve">ensure that the name of a qualified elector </w:t>
      </w:r>
      <w:r w:rsidRPr="00E7050E">
        <w:rPr>
          <w:strike/>
        </w:rPr>
        <w:t>may not be</w:t>
      </w:r>
      <w:r w:rsidRPr="00E7050E">
        <w:t xml:space="preserve"> </w:t>
      </w:r>
      <w:r w:rsidRPr="00E7050E">
        <w:rPr>
          <w:u w:val="single"/>
        </w:rPr>
        <w:t>is</w:t>
      </w:r>
      <w:r w:rsidRPr="00E7050E">
        <w:t xml:space="preserve"> removed from the official list of eligible voters </w:t>
      </w:r>
      <w:r w:rsidRPr="00E7050E">
        <w:rPr>
          <w:strike/>
        </w:rPr>
        <w:t>except</w:t>
      </w:r>
      <w:r w:rsidRPr="00E7050E">
        <w:t xml:space="preserve"> </w:t>
      </w:r>
      <w:r w:rsidRPr="00E7050E">
        <w:rPr>
          <w:u w:val="single"/>
        </w:rPr>
        <w:t>within seven days of receipt of information confirming</w:t>
      </w:r>
      <w:r w:rsidRPr="00E7050E">
        <w:t>:</w:t>
      </w:r>
    </w:p>
    <w:p w14:paraId="64C970EC"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r>
      <w:r w:rsidRPr="00E7050E">
        <w:rPr>
          <w:strike/>
        </w:rPr>
        <w:t>at</w:t>
      </w:r>
      <w:r w:rsidRPr="00E7050E">
        <w:t xml:space="preserve"> the request of the qualified elector </w:t>
      </w:r>
      <w:r w:rsidRPr="00E7050E">
        <w:rPr>
          <w:u w:val="single"/>
        </w:rPr>
        <w:t>to be removed</w:t>
      </w:r>
      <w:r w:rsidRPr="00E7050E">
        <w:t>;</w:t>
      </w:r>
    </w:p>
    <w:p w14:paraId="1EFE09E5"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r>
      <w:r w:rsidRPr="00E7050E">
        <w:rPr>
          <w:strike/>
        </w:rPr>
        <w:t>if</w:t>
      </w:r>
      <w:r w:rsidRPr="00E7050E">
        <w:t xml:space="preserve"> the elector is adjudicated mentally incompetent by a court of competent jurisdiction; </w:t>
      </w:r>
      <w:r w:rsidRPr="00E7050E">
        <w:rPr>
          <w:strike/>
        </w:rPr>
        <w:t>or</w:t>
      </w:r>
    </w:p>
    <w:p w14:paraId="12CE48D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7050E">
        <w:tab/>
      </w:r>
      <w:r w:rsidRPr="00E7050E">
        <w:tab/>
      </w:r>
      <w:r w:rsidRPr="00E7050E">
        <w:tab/>
        <w:t>(c)</w:t>
      </w:r>
      <w:r w:rsidRPr="00E7050E">
        <w:tab/>
      </w:r>
      <w:r w:rsidRPr="00E7050E">
        <w:rPr>
          <w:strike/>
        </w:rPr>
        <w:t>as provided under item (2);</w:t>
      </w:r>
    </w:p>
    <w:p w14:paraId="0ECD5838"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(2)</w:t>
      </w:r>
      <w:r w:rsidRPr="00E7050E">
        <w:tab/>
      </w:r>
      <w:r w:rsidRPr="00E7050E">
        <w:rPr>
          <w:strike/>
        </w:rPr>
        <w:t>conduct a general program that makes a reasonable effort to remove the names of ineligible voters from the official lists of eligible voters by reason of:</w:t>
      </w:r>
    </w:p>
    <w:p w14:paraId="76BE165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rPr>
          <w:strike/>
        </w:rPr>
        <w:t>(a)</w:t>
      </w:r>
      <w:r w:rsidRPr="00E7050E">
        <w:tab/>
        <w:t>the death of the qualified elector; or</w:t>
      </w:r>
    </w:p>
    <w:p w14:paraId="756BD1B5"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rPr>
          <w:strike/>
        </w:rPr>
        <w:t>(b)</w:t>
      </w:r>
      <w:r w:rsidRPr="00E7050E">
        <w:rPr>
          <w:u w:val="single"/>
        </w:rPr>
        <w:t>(d)</w:t>
      </w:r>
      <w:r w:rsidRPr="00E7050E">
        <w:tab/>
        <w:t xml:space="preserve">a change in the residence </w:t>
      </w:r>
      <w:r w:rsidRPr="00E7050E">
        <w:rPr>
          <w:strike/>
        </w:rPr>
        <w:t>of the qualified elector</w:t>
      </w:r>
      <w:r w:rsidRPr="00E7050E">
        <w:t xml:space="preserve"> </w:t>
      </w:r>
      <w:r w:rsidRPr="00E7050E">
        <w:rPr>
          <w:u w:val="single"/>
        </w:rPr>
        <w:t>to a place outside the county in which the qualified elector is registered when such confirmation is received from the qualified elector in writing</w:t>
      </w:r>
      <w:r w:rsidRPr="00E7050E">
        <w:t>;</w:t>
      </w:r>
    </w:p>
    <w:p w14:paraId="4458FF5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(3)</w:t>
      </w:r>
      <w:r w:rsidRPr="00E7050E">
        <w:rPr>
          <w:u w:val="single"/>
        </w:rPr>
        <w:t>(2)</w:t>
      </w:r>
      <w:r w:rsidRPr="00E7050E">
        <w:tab/>
        <w:t>inform applicants under Sections 7</w:t>
      </w:r>
      <w:r w:rsidRPr="00E7050E">
        <w:noBreakHyphen/>
        <w:t>5</w:t>
      </w:r>
      <w:r w:rsidRPr="00E7050E">
        <w:noBreakHyphen/>
        <w:t>155, 7</w:t>
      </w:r>
      <w:r w:rsidRPr="00E7050E">
        <w:noBreakHyphen/>
        <w:t>5</w:t>
      </w:r>
      <w:r w:rsidRPr="00E7050E">
        <w:noBreakHyphen/>
        <w:t>310, and 7</w:t>
      </w:r>
      <w:r w:rsidRPr="00E7050E">
        <w:noBreakHyphen/>
        <w:t>5</w:t>
      </w:r>
      <w:r w:rsidRPr="00E7050E">
        <w:noBreakHyphen/>
        <w:t>320 of:</w:t>
      </w:r>
    </w:p>
    <w:p w14:paraId="2547BC4A"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voter eligibility requirements; and</w:t>
      </w:r>
    </w:p>
    <w:p w14:paraId="4C0F320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penalties provided by law for submission of a false voter registration application;</w:t>
      </w:r>
    </w:p>
    <w:p w14:paraId="7DFE495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(4)</w:t>
      </w:r>
      <w:r w:rsidRPr="00E7050E">
        <w:rPr>
          <w:u w:val="single"/>
        </w:rPr>
        <w:t>(3)</w:t>
      </w:r>
      <w:r w:rsidRPr="00E7050E">
        <w:tab/>
        <w:t>complete, no later than ninety days before the date of a statewide primary or general election, a program to systematically remove the names of ineligible voters from the official lists of eligible voters in compliance with the provisions of Section 7</w:t>
      </w:r>
      <w:r w:rsidRPr="00E7050E">
        <w:noBreakHyphen/>
        <w:t>5</w:t>
      </w:r>
      <w:r w:rsidRPr="00E7050E">
        <w:noBreakHyphen/>
        <w:t xml:space="preserve">330(F); this </w:t>
      </w:r>
      <w:r w:rsidRPr="00E7050E">
        <w:rPr>
          <w:strike/>
        </w:rPr>
        <w:t>subitem</w:t>
      </w:r>
      <w:r w:rsidRPr="00E7050E">
        <w:t xml:space="preserve"> </w:t>
      </w:r>
      <w:r w:rsidRPr="00E7050E">
        <w:rPr>
          <w:u w:val="single"/>
        </w:rPr>
        <w:t>item</w:t>
      </w:r>
      <w:r w:rsidRPr="00E7050E">
        <w:t xml:space="preserve"> may not be construed to preclude:</w:t>
      </w:r>
    </w:p>
    <w:p w14:paraId="1F51A8C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 xml:space="preserve">the removal of names from official lists of voters on a basis described in </w:t>
      </w:r>
      <w:r w:rsidRPr="00E7050E">
        <w:rPr>
          <w:strike/>
        </w:rPr>
        <w:t>items</w:t>
      </w:r>
      <w:r w:rsidRPr="00E7050E">
        <w:t xml:space="preserve"> </w:t>
      </w:r>
      <w:r w:rsidRPr="00E7050E">
        <w:rPr>
          <w:u w:val="single"/>
        </w:rPr>
        <w:t>item</w:t>
      </w:r>
      <w:r w:rsidRPr="00E7050E">
        <w:t xml:space="preserve"> (1) </w:t>
      </w:r>
      <w:r w:rsidRPr="00E7050E">
        <w:rPr>
          <w:strike/>
        </w:rPr>
        <w:t>and (2)</w:t>
      </w:r>
      <w:r w:rsidRPr="00E7050E">
        <w:t>; or</w:t>
      </w:r>
    </w:p>
    <w:p w14:paraId="1AC4265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 xml:space="preserve">correction of registration records pursuant to this article.”  </w:t>
      </w:r>
    </w:p>
    <w:p w14:paraId="7200C2B5"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23A7C70"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CC.</w:t>
      </w:r>
      <w:r w:rsidRPr="00E7050E">
        <w:tab/>
      </w:r>
      <w:r w:rsidRPr="00E7050E">
        <w:tab/>
        <w:t>Chapter 25, Title 7 of the 1976 Code is amended by adding:</w:t>
      </w:r>
    </w:p>
    <w:p w14:paraId="38C490B5"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F0362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ab/>
        <w:t>“Section 7</w:t>
      </w:r>
      <w:r w:rsidRPr="00E7050E">
        <w:noBreakHyphen/>
        <w:t>25</w:t>
      </w:r>
      <w:r w:rsidRPr="00E7050E">
        <w:noBreakHyphen/>
        <w:t>30.</w:t>
      </w:r>
      <w:r w:rsidRPr="00E7050E">
        <w:tab/>
      </w:r>
      <w:r w:rsidRPr="00E7050E">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055B9F64"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FE6B8A"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DD.</w:t>
      </w:r>
      <w:r w:rsidRPr="00E7050E">
        <w:rPr>
          <w:u w:color="000000" w:themeColor="text1"/>
        </w:rPr>
        <w:tab/>
      </w:r>
      <w:r w:rsidRPr="00E7050E">
        <w:rPr>
          <w:u w:color="000000" w:themeColor="text1"/>
        </w:rPr>
        <w:tab/>
        <w:t>Article 6, Chapter 5, Title 7 of the 1976 Code is amended by adding:</w:t>
      </w:r>
    </w:p>
    <w:p w14:paraId="0970470E"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62A739"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5</w:t>
      </w:r>
      <w:r w:rsidRPr="00E7050E">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6AB605F4"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40F5015"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EE.</w:t>
      </w:r>
      <w:r w:rsidRPr="00E7050E">
        <w:rPr>
          <w:u w:color="000000" w:themeColor="text1"/>
        </w:rPr>
        <w:tab/>
      </w:r>
      <w:r w:rsidRPr="00E7050E">
        <w:rPr>
          <w:u w:color="000000" w:themeColor="text1"/>
        </w:rPr>
        <w:tab/>
        <w:t>Chapter 1, Title 7 of the 1976 Code is amended by adding:</w:t>
      </w:r>
    </w:p>
    <w:p w14:paraId="3A802BCB"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21CCF6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w:t>
      </w:r>
      <w:r w:rsidRPr="00E7050E">
        <w:rPr>
          <w:u w:color="000000" w:themeColor="text1"/>
        </w:rPr>
        <w:noBreakHyphen/>
        <w:t>110.</w:t>
      </w:r>
      <w:r w:rsidRPr="00E7050E">
        <w:rPr>
          <w:u w:color="000000" w:themeColor="text1"/>
        </w:rPr>
        <w:tab/>
        <w:t>(A)</w:t>
      </w:r>
      <w:r w:rsidRPr="00E7050E">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064CA4C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4559B597"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(C)</w:t>
      </w:r>
      <w:r w:rsidRPr="00E7050E">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1D98392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w:t>
      </w:r>
      <w:r w:rsidRPr="00E7050E">
        <w:rPr>
          <w:u w:color="000000" w:themeColor="text1"/>
        </w:rPr>
        <w:tab/>
        <w:t>The State Election Commission and the Attorney General must notify the President of the Senate and the Speaker of the House of Representatives within twenty</w:t>
      </w:r>
      <w:r w:rsidRPr="00E7050E">
        <w:rPr>
          <w:u w:color="000000" w:themeColor="text1"/>
        </w:rPr>
        <w:noBreakHyphen/>
        <w:t>four hours of the receipt of service of a complaint that challenges the validity of an election law, an election policy, or the manner in which an election is conducted.</w:t>
      </w:r>
    </w:p>
    <w:p w14:paraId="73D531BB"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(E)</w:t>
      </w:r>
      <w:r w:rsidRPr="00E7050E">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54E1C559"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45CCF4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FF.</w:t>
      </w:r>
      <w:r w:rsidRPr="00E7050E">
        <w:rPr>
          <w:u w:color="000000" w:themeColor="text1"/>
        </w:rPr>
        <w:tab/>
      </w:r>
      <w:r w:rsidRPr="00E7050E">
        <w:rPr>
          <w:u w:color="000000" w:themeColor="text1"/>
        </w:rPr>
        <w:tab/>
        <w:t>Section 7</w:t>
      </w:r>
      <w:r w:rsidRPr="00E7050E">
        <w:rPr>
          <w:u w:color="000000" w:themeColor="text1"/>
        </w:rPr>
        <w:noBreakHyphen/>
        <w:t>3</w:t>
      </w:r>
      <w:r w:rsidRPr="00E7050E">
        <w:rPr>
          <w:u w:color="000000" w:themeColor="text1"/>
        </w:rPr>
        <w:noBreakHyphen/>
        <w:t>20(C) of the 1976 Code is amended by adding appropriately numbered items to read:</w:t>
      </w:r>
    </w:p>
    <w:p w14:paraId="2787EE58"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4CF780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  )</w:t>
      </w:r>
      <w:r w:rsidRPr="00E7050E">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463C075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  )</w:t>
      </w:r>
      <w:r w:rsidRPr="00E7050E">
        <w:rPr>
          <w:u w:color="000000" w:themeColor="text1"/>
        </w:rPr>
        <w:tab/>
        <w:t>establish other methods of auditing election results which may include risk-limiting audits, hand</w:t>
      </w:r>
      <w:r w:rsidRPr="00E7050E">
        <w:rPr>
          <w:u w:color="000000" w:themeColor="text1"/>
        </w:rPr>
        <w:noBreakHyphen/>
        <w:t>count audits, results verification through independent third</w:t>
      </w:r>
      <w:r w:rsidRPr="00E7050E">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07F1B4C7"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B0DD8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GG.</w:t>
      </w:r>
      <w:r w:rsidRPr="00E7050E">
        <w:tab/>
      </w:r>
      <w:r w:rsidRPr="00E7050E">
        <w:tab/>
        <w:t>Section 7</w:t>
      </w:r>
      <w:r w:rsidRPr="00E7050E">
        <w:noBreakHyphen/>
        <w:t>25</w:t>
      </w:r>
      <w:r w:rsidRPr="00E7050E">
        <w:noBreakHyphen/>
        <w:t>20 of the 1976 Code is amended to read:</w:t>
      </w:r>
    </w:p>
    <w:p w14:paraId="42307152"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781D5F"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20. </w:t>
      </w:r>
      <w:r w:rsidRPr="00E7050E">
        <w:tab/>
        <w:t>It is unlawful for a person to fraudulently:</w:t>
      </w:r>
    </w:p>
    <w:p w14:paraId="360BA36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(1) procure the registration of a name on the books of registration;</w:t>
      </w:r>
    </w:p>
    <w:p w14:paraId="77884A61"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 offer or attempt to vote that name;</w:t>
      </w:r>
    </w:p>
    <w:p w14:paraId="429A72A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(3) offer or attempt to vote in violation of this title or under any false pretense as to circumstances affecting his qualifications to vote; or</w:t>
      </w:r>
    </w:p>
    <w:p w14:paraId="3A2C936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(4) aid, counsel, or abet another in fraudulent registration or fraudulent offer or attempt to vote.</w:t>
      </w:r>
    </w:p>
    <w:p w14:paraId="5B1EEAF8"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 xml:space="preserve">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fined not less than one </w:t>
      </w:r>
      <w:r w:rsidRPr="00E7050E">
        <w:rPr>
          <w:strike/>
        </w:rPr>
        <w:t>hundred</w:t>
      </w:r>
      <w:r w:rsidRPr="00E7050E">
        <w:t xml:space="preserve"> </w:t>
      </w:r>
      <w:r w:rsidRPr="00E7050E">
        <w:rPr>
          <w:u w:val="single"/>
        </w:rPr>
        <w:t>thousand</w:t>
      </w:r>
      <w:r w:rsidRPr="00E7050E">
        <w:t xml:space="preserve"> dollars nor more than five </w:t>
      </w:r>
      <w:r w:rsidRPr="00E7050E">
        <w:rPr>
          <w:strike/>
        </w:rPr>
        <w:t>hundred</w:t>
      </w:r>
      <w:r w:rsidRPr="00E7050E">
        <w:t xml:space="preserve"> </w:t>
      </w:r>
      <w:r w:rsidRPr="00E7050E">
        <w:rPr>
          <w:u w:val="single"/>
        </w:rPr>
        <w:t>thousand</w:t>
      </w:r>
      <w:r w:rsidRPr="00E7050E">
        <w:t xml:space="preserve"> dollars </w:t>
      </w:r>
      <w:r w:rsidRPr="00E7050E">
        <w:rPr>
          <w:strike/>
        </w:rPr>
        <w:t>or</w:t>
      </w:r>
      <w:r w:rsidRPr="00E7050E">
        <w:t xml:space="preserve"> </w:t>
      </w:r>
      <w:r w:rsidRPr="00E7050E">
        <w:rPr>
          <w:u w:val="single"/>
        </w:rPr>
        <w:t>and</w:t>
      </w:r>
      <w:r w:rsidRPr="00E7050E">
        <w:t xml:space="preserve"> imprisoned not more than </w:t>
      </w:r>
      <w:r w:rsidRPr="00E7050E">
        <w:rPr>
          <w:strike/>
        </w:rPr>
        <w:t>one year, or both</w:t>
      </w:r>
      <w:r w:rsidRPr="00E7050E">
        <w:t xml:space="preserve"> </w:t>
      </w:r>
      <w:r w:rsidRPr="00E7050E">
        <w:rPr>
          <w:u w:val="single"/>
        </w:rPr>
        <w:t>five years</w:t>
      </w:r>
      <w:r w:rsidRPr="00E7050E">
        <w:t>.”</w:t>
      </w:r>
    </w:p>
    <w:p w14:paraId="4C291A2A"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DD909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HH.</w:t>
      </w:r>
      <w:r w:rsidRPr="00E7050E">
        <w:tab/>
      </w:r>
      <w:r w:rsidRPr="00E7050E">
        <w:tab/>
        <w:t>Section 7</w:t>
      </w:r>
      <w:r w:rsidRPr="00E7050E">
        <w:noBreakHyphen/>
        <w:t>25</w:t>
      </w:r>
      <w:r w:rsidRPr="00E7050E">
        <w:noBreakHyphen/>
        <w:t>110 of the 1976 Code is amended to read:</w:t>
      </w:r>
    </w:p>
    <w:p w14:paraId="52005701"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16A80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fined </w:t>
      </w:r>
      <w:r w:rsidRPr="00E7050E">
        <w:rPr>
          <w:strike/>
        </w:rPr>
        <w:t>in the discretion of the court or</w:t>
      </w:r>
      <w:r w:rsidRPr="00E7050E">
        <w:t xml:space="preserve"> </w:t>
      </w:r>
      <w:r w:rsidRPr="00E7050E">
        <w:rPr>
          <w:u w:val="single"/>
        </w:rPr>
        <w:t>not less than one thousand dollars 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p>
    <w:p w14:paraId="6A387572"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FE8815"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II.</w:t>
      </w:r>
      <w:r w:rsidRPr="00E7050E">
        <w:tab/>
      </w:r>
      <w:r w:rsidRPr="00E7050E">
        <w:tab/>
        <w:t>Section 7</w:t>
      </w:r>
      <w:r w:rsidRPr="00E7050E">
        <w:noBreakHyphen/>
        <w:t>25</w:t>
      </w:r>
      <w:r w:rsidRPr="00E7050E">
        <w:noBreakHyphen/>
        <w:t>120 of the 1976 Code is amended to read:</w:t>
      </w:r>
    </w:p>
    <w:p w14:paraId="49B75629"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713624"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imprisoned not more than </w:t>
      </w:r>
      <w:r w:rsidRPr="00E7050E">
        <w:rPr>
          <w:strike/>
        </w:rPr>
        <w:t>three</w:t>
      </w:r>
      <w:r w:rsidRPr="00E7050E">
        <w:t xml:space="preserve"> </w:t>
      </w:r>
      <w:r w:rsidRPr="00E7050E">
        <w:rPr>
          <w:u w:val="single"/>
        </w:rPr>
        <w:t>five</w:t>
      </w:r>
      <w:r w:rsidRPr="00E7050E">
        <w:t xml:space="preserve"> years </w:t>
      </w:r>
      <w:r w:rsidRPr="00E7050E">
        <w:rPr>
          <w:strike/>
        </w:rPr>
        <w:t>or</w:t>
      </w:r>
      <w:r w:rsidRPr="00E7050E">
        <w:t xml:space="preserve"> </w:t>
      </w:r>
      <w:r w:rsidRPr="00E7050E">
        <w:rPr>
          <w:u w:val="single"/>
        </w:rPr>
        <w:t>and</w:t>
      </w:r>
      <w:r w:rsidRPr="00E7050E">
        <w:t xml:space="preserve"> fined not less than </w:t>
      </w:r>
      <w:r w:rsidRPr="00E7050E">
        <w:rPr>
          <w:strike/>
        </w:rPr>
        <w:t>three hundred</w:t>
      </w:r>
      <w:r w:rsidRPr="00E7050E">
        <w:t xml:space="preserve"> </w:t>
      </w:r>
      <w:r w:rsidRPr="00E7050E">
        <w:rPr>
          <w:u w:val="single"/>
        </w:rPr>
        <w:t>one thousand</w:t>
      </w:r>
      <w:r w:rsidRPr="00E7050E">
        <w:t xml:space="preserve"> dollars nor more than </w:t>
      </w:r>
      <w:r w:rsidRPr="00E7050E">
        <w:rPr>
          <w:strike/>
        </w:rPr>
        <w:t>twelve hundred</w:t>
      </w:r>
      <w:r w:rsidRPr="00E7050E">
        <w:t xml:space="preserve"> </w:t>
      </w:r>
      <w:r w:rsidRPr="00E7050E">
        <w:rPr>
          <w:u w:val="single"/>
        </w:rPr>
        <w:t>five thousand</w:t>
      </w:r>
      <w:r w:rsidRPr="00E7050E">
        <w:t xml:space="preserve"> dollars</w:t>
      </w:r>
      <w:r w:rsidRPr="00E7050E">
        <w:rPr>
          <w:strike/>
        </w:rPr>
        <w:t>, or both</w:t>
      </w:r>
      <w:r w:rsidRPr="00E7050E">
        <w:t>. When a person who violates the provisions of this section is placed under bond, the bond may not be less than six hundred dollars nor more than twelve hundred dollars.”</w:t>
      </w:r>
    </w:p>
    <w:p w14:paraId="2736D55A"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A3A21A"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JJ.</w:t>
      </w:r>
      <w:r w:rsidRPr="00E7050E">
        <w:tab/>
      </w:r>
      <w:r w:rsidRPr="00E7050E">
        <w:tab/>
        <w:t>Section 7</w:t>
      </w:r>
      <w:r w:rsidRPr="00E7050E">
        <w:noBreakHyphen/>
        <w:t>25</w:t>
      </w:r>
      <w:r w:rsidRPr="00E7050E">
        <w:noBreakHyphen/>
        <w:t>160 of the 1976 Code is amended to read:</w:t>
      </w:r>
    </w:p>
    <w:p w14:paraId="098EB96F"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36C7FB6"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160. A manager at any general, special, or primary election in this State who wilfully violates any of the duties devolved by law upon such position is guilty of a </w:t>
      </w:r>
      <w:r w:rsidRPr="00E7050E">
        <w:rPr>
          <w:strike/>
        </w:rPr>
        <w:t>misdemeanor</w:t>
      </w:r>
      <w:r w:rsidRPr="00E7050E">
        <w:t xml:space="preserve"> </w:t>
      </w:r>
      <w:r w:rsidRPr="00E7050E">
        <w:rPr>
          <w:u w:val="single"/>
        </w:rPr>
        <w:t>felony</w:t>
      </w:r>
      <w:r w:rsidRPr="00E7050E">
        <w:t xml:space="preserve"> and, upon conviction, must be fined not </w:t>
      </w:r>
      <w:r w:rsidRPr="00E7050E">
        <w:rPr>
          <w:strike/>
        </w:rPr>
        <w:t>more</w:t>
      </w:r>
      <w:r w:rsidRPr="00E7050E">
        <w:t xml:space="preserve"> </w:t>
      </w:r>
      <w:r w:rsidRPr="00E7050E">
        <w:rPr>
          <w:u w:val="single"/>
        </w:rPr>
        <w:t>less</w:t>
      </w:r>
      <w:r w:rsidRPr="00E7050E">
        <w:t xml:space="preserve"> than </w:t>
      </w:r>
      <w:r w:rsidRPr="00E7050E">
        <w:rPr>
          <w:strike/>
        </w:rPr>
        <w:t>five hundred</w:t>
      </w:r>
      <w:r w:rsidRPr="00E7050E">
        <w:t xml:space="preserve"> </w:t>
      </w:r>
      <w:r w:rsidRPr="00E7050E">
        <w:rPr>
          <w:u w:val="single"/>
        </w:rPr>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 A manager who commits fraud or corruption in the management of such election is guilty of a </w:t>
      </w:r>
      <w:r w:rsidRPr="00E7050E">
        <w:rPr>
          <w:strike/>
        </w:rPr>
        <w:t>misdemeanor</w:t>
      </w:r>
      <w:r w:rsidRPr="00E7050E">
        <w:t xml:space="preserve"> </w:t>
      </w:r>
      <w:r w:rsidRPr="00E7050E">
        <w:rPr>
          <w:u w:val="single"/>
        </w:rPr>
        <w:t>felony</w:t>
      </w:r>
      <w:r w:rsidRPr="00E7050E">
        <w:t xml:space="preserve"> and, upon conviction, must be fined not more than </w:t>
      </w:r>
      <w:r w:rsidRPr="00E7050E">
        <w:rPr>
          <w:strike/>
        </w:rPr>
        <w:t>five hundred</w:t>
      </w:r>
      <w:r w:rsidRPr="00E7050E">
        <w:t xml:space="preserve"> </w:t>
      </w:r>
      <w:r w:rsidRPr="00E7050E">
        <w:rPr>
          <w:u w:val="single"/>
        </w:rPr>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r w:rsidRPr="00E7050E">
        <w:rPr>
          <w:strike/>
        </w:rPr>
        <w:t>, or both</w:t>
      </w:r>
      <w:r w:rsidRPr="00E7050E">
        <w:t>.”</w:t>
      </w:r>
    </w:p>
    <w:p w14:paraId="346C3F49"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C4A903"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KK.</w:t>
      </w:r>
      <w:r w:rsidRPr="00E7050E">
        <w:tab/>
      </w:r>
      <w:r w:rsidRPr="00E7050E">
        <w:tab/>
        <w:t>Section 7</w:t>
      </w:r>
      <w:r w:rsidRPr="00E7050E">
        <w:noBreakHyphen/>
        <w:t>25</w:t>
      </w:r>
      <w:r w:rsidRPr="00E7050E">
        <w:noBreakHyphen/>
        <w:t>170 of the 1976 Code is amended to read:</w:t>
      </w:r>
    </w:p>
    <w:p w14:paraId="0E94BB99"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AED987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ab/>
        <w:t>“Section 7</w:t>
      </w:r>
      <w:r w:rsidRPr="00E7050E">
        <w:noBreakHyphen/>
        <w:t>25</w:t>
      </w:r>
      <w:r w:rsidRPr="00E7050E">
        <w:noBreakHyphen/>
        <w:t>170. An officer, other than a manager at any election, on whom a duty is imposed by this title, except under Section 7</w:t>
      </w:r>
      <w:r w:rsidRPr="00E7050E">
        <w:noBreakHyphen/>
        <w:t>13</w:t>
      </w:r>
      <w:r w:rsidRPr="00E7050E">
        <w:noBreakHyphen/>
        <w:t xml:space="preserve">1170, Articles 1 and 3 of Chapter 17 and Chapters 19 and 23 of this title, who wilfully neglects such duty or engages in corrupt conduct in executing it is guilty of a </w:t>
      </w:r>
      <w:r w:rsidRPr="00E7050E">
        <w:rPr>
          <w:strike/>
        </w:rPr>
        <w:t>misdemeanor</w:t>
      </w:r>
      <w:r w:rsidRPr="00E7050E">
        <w:t xml:space="preserve"> </w:t>
      </w:r>
      <w:r w:rsidRPr="00E7050E">
        <w:rPr>
          <w:u w:val="single"/>
        </w:rPr>
        <w:t>felony</w:t>
      </w:r>
      <w:r w:rsidRPr="00E7050E">
        <w:t xml:space="preserve"> and, upon conviction, must be fined not </w:t>
      </w:r>
      <w:r w:rsidRPr="00E7050E">
        <w:rPr>
          <w:strike/>
        </w:rPr>
        <w:t>more</w:t>
      </w:r>
      <w:r w:rsidRPr="00E7050E">
        <w:t xml:space="preserve"> </w:t>
      </w:r>
      <w:r w:rsidRPr="00E7050E">
        <w:rPr>
          <w:u w:val="single"/>
        </w:rPr>
        <w:t>less</w:t>
      </w:r>
      <w:r w:rsidRPr="00E7050E">
        <w:t xml:space="preserve"> than </w:t>
      </w:r>
      <w:r w:rsidRPr="00E7050E">
        <w:rPr>
          <w:strike/>
        </w:rPr>
        <w:t>five hundred</w:t>
      </w:r>
      <w:r w:rsidRPr="00E7050E">
        <w:t xml:space="preserve"> </w:t>
      </w:r>
      <w:r w:rsidRPr="00E7050E">
        <w:rPr>
          <w:u w:val="single"/>
        </w:rPr>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r w:rsidRPr="00E7050E">
        <w:tab/>
      </w:r>
      <w:r w:rsidRPr="00E7050E">
        <w:tab/>
      </w:r>
    </w:p>
    <w:p w14:paraId="07FE52A4"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B50F8E"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LL.</w:t>
      </w:r>
      <w:r w:rsidRPr="00E7050E">
        <w:tab/>
      </w:r>
      <w:r w:rsidRPr="00E7050E">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37229A58"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4588010E" w14:textId="77777777" w:rsidR="00C137DA"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9D3CD2" w14:textId="77777777" w:rsidR="00C137DA" w:rsidRPr="00E7050E" w:rsidRDefault="00C137DA"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MM.</w:t>
      </w:r>
      <w:r w:rsidRPr="00E7050E">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43309BF" w14:textId="77777777" w:rsidR="00C137DA" w:rsidRDefault="00C137DA" w:rsidP="00893FE3">
      <w:pPr>
        <w:contextualSpacing/>
        <w:jc w:val="both"/>
        <w:rPr>
          <w:u w:color="000000" w:themeColor="text1"/>
        </w:rPr>
      </w:pPr>
      <w:r>
        <w:rPr>
          <w:u w:color="000000" w:themeColor="text1"/>
        </w:rPr>
        <w:tab/>
      </w:r>
    </w:p>
    <w:p w14:paraId="1509CCD7" w14:textId="77777777" w:rsidR="00C137DA" w:rsidRDefault="00C137DA" w:rsidP="00EB1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Pr>
          <w:u w:color="000000" w:themeColor="text1"/>
        </w:rPr>
        <w:t>NN.</w:t>
      </w:r>
      <w:r>
        <w:rPr>
          <w:u w:color="000000" w:themeColor="text1"/>
        </w:rPr>
        <w:tab/>
      </w:r>
      <w:r>
        <w:rPr>
          <w:u w:color="000000" w:themeColor="text1"/>
        </w:rPr>
        <w:tab/>
      </w:r>
      <w:r w:rsidRPr="00E7050E">
        <w:rPr>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E7050E">
        <w:rPr>
          <w:u w:color="000000" w:themeColor="text1"/>
        </w:rPr>
        <w:tab/>
      </w:r>
    </w:p>
    <w:p w14:paraId="34040F86" w14:textId="77777777" w:rsidR="00C137DA" w:rsidRPr="00417247" w:rsidRDefault="00C137DA" w:rsidP="005E7B9C">
      <w:pPr>
        <w:contextualSpacing/>
        <w:jc w:val="both"/>
        <w:rPr>
          <w:rFonts w:eastAsia="Times New Roman"/>
          <w:snapToGrid w:val="0"/>
          <w:szCs w:val="20"/>
        </w:rPr>
      </w:pPr>
    </w:p>
    <w:p w14:paraId="1AD46318" w14:textId="77777777" w:rsidR="00C137DA" w:rsidRPr="00522CE0" w:rsidRDefault="00C137DA"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7247">
        <w:rPr>
          <w:rFonts w:eastAsia="Times New Roman"/>
        </w:rPr>
        <w:t>SECTION</w:t>
      </w:r>
      <w:r w:rsidRPr="00417247">
        <w:rPr>
          <w:rFonts w:eastAsia="Times New Roman"/>
        </w:rPr>
        <w:tab/>
      </w:r>
      <w:r>
        <w:rPr>
          <w:rFonts w:eastAsia="Times New Roman"/>
        </w:rPr>
        <w:t>7</w:t>
      </w:r>
      <w:r w:rsidRPr="00417247">
        <w:rPr>
          <w:rFonts w:eastAsia="Times New Roman"/>
        </w:rPr>
        <w:t>.</w:t>
      </w:r>
      <w:r w:rsidRPr="00417247">
        <w:rPr>
          <w:rFonts w:eastAsia="Times New Roman"/>
        </w:rPr>
        <w:tab/>
        <w:t>This joint resolution takes effect upon approval by the Governor.</w:t>
      </w:r>
    </w:p>
    <w:p w14:paraId="60EA5A45" w14:textId="77777777" w:rsidR="00C137DA" w:rsidRDefault="00C137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C767A48" w14:textId="77777777" w:rsidR="00142DD8" w:rsidRDefault="00142DD8" w:rsidP="00C1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42DD8" w:rsidSect="007014A1">
      <w:footerReference w:type="default" r:id="rId4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3D029" w14:textId="77777777" w:rsidR="000252F5" w:rsidRDefault="000252F5" w:rsidP="00522CE0">
      <w:r>
        <w:separator/>
      </w:r>
    </w:p>
  </w:endnote>
  <w:endnote w:type="continuationSeparator" w:id="0">
    <w:p w14:paraId="2D0B2E3E" w14:textId="77777777" w:rsidR="000252F5" w:rsidRDefault="00025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64F528-C765-4C43-9D92-1ABDC1008A62}"/>
    <w:embedBold r:id="rId2" w:fontKey="{A8240176-7B4B-492D-B0A0-50909174D1DB}"/>
  </w:font>
  <w:font w:name="Calibri">
    <w:panose1 w:val="020F0502020204030204"/>
    <w:charset w:val="00"/>
    <w:family w:val="swiss"/>
    <w:pitch w:val="variable"/>
    <w:sig w:usb0="E4002EFF" w:usb1="C000247B" w:usb2="00000009" w:usb3="00000000" w:csb0="000001FF" w:csb1="00000000"/>
    <w:embedRegular r:id="rId3" w:fontKey="{0F0D0347-C16D-492E-822C-CA15D8D9B437}"/>
    <w:embedBold r:id="rId4" w:fontKey="{C766490F-1463-40D1-855B-2B50F5FB2CC2}"/>
  </w:font>
  <w:font w:name="Segoe UI">
    <w:panose1 w:val="020B0502040204020203"/>
    <w:charset w:val="00"/>
    <w:family w:val="swiss"/>
    <w:pitch w:val="variable"/>
    <w:sig w:usb0="E4002EFF" w:usb1="C000E47F" w:usb2="00000009" w:usb3="00000000" w:csb0="000001FF" w:csb1="00000000"/>
    <w:embedRegular r:id="rId5" w:fontKey="{76F9F854-9F85-47A5-B459-D3196462F548}"/>
  </w:font>
  <w:font w:name="Cambria">
    <w:panose1 w:val="02040503050406030204"/>
    <w:charset w:val="00"/>
    <w:family w:val="roman"/>
    <w:pitch w:val="variable"/>
    <w:sig w:usb0="E00006FF" w:usb1="420024FF" w:usb2="02000000" w:usb3="00000000" w:csb0="0000019F" w:csb1="00000000"/>
    <w:embedRegular r:id="rId6" w:fontKey="{0D99AFCB-8109-43C5-8F8F-8C20AE569A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871B2" w14:textId="2A263F85" w:rsidR="00C137DA" w:rsidRPr="0035598C" w:rsidRDefault="00C137DA" w:rsidP="0035598C">
    <w:pPr>
      <w:pStyle w:val="Footer"/>
      <w:tabs>
        <w:tab w:val="clear" w:pos="4680"/>
        <w:tab w:val="clear" w:pos="9360"/>
        <w:tab w:val="center" w:pos="2995"/>
      </w:tabs>
      <w:spacing w:before="120"/>
    </w:pPr>
    <w:r>
      <w:t>[133-</w:t>
    </w:r>
    <w:r>
      <w:fldChar w:fldCharType="begin"/>
    </w:r>
    <w:r>
      <w:instrText xml:space="preserve"> PAGE  \* MERGEFORMAT </w:instrText>
    </w:r>
    <w:r>
      <w:fldChar w:fldCharType="separate"/>
    </w:r>
    <w:r w:rsidR="007C631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9618E" w14:textId="77777777" w:rsidR="00893FE3" w:rsidRPr="0035598C" w:rsidRDefault="00C137DA" w:rsidP="0035598C">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C4ABC" w14:textId="77777777" w:rsidR="000252F5" w:rsidRDefault="000252F5" w:rsidP="00522CE0">
      <w:r>
        <w:separator/>
      </w:r>
    </w:p>
  </w:footnote>
  <w:footnote w:type="continuationSeparator" w:id="0">
    <w:p w14:paraId="152F0BB7" w14:textId="77777777" w:rsidR="000252F5" w:rsidRDefault="00025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NV.KMM.ASM"/>
    <w:docVar w:name="CoverAttorneyInitials" w:val="KMM"/>
    <w:docVar w:name="CoverAttorneyLastName" w:val="Moffitt"/>
    <w:docVar w:name="CoverBillType" w:val="j"/>
    <w:docVar w:name="CoverSenator" w:val="ASM"/>
    <w:docVar w:name="dvBillNumber" w:val="133"/>
    <w:docVar w:name="dvBillNumberPrefix" w:val="S. "/>
    <w:docVar w:name="dvOriginalBody" w:val="Senate"/>
    <w:docVar w:name="fulldraftpath" w:val="L:\S-RES\ASM\011CONV.KMM.ASM.DOCX"/>
    <w:docVar w:name="NameofBody" w:val="S"/>
    <w:docVar w:name="vgroup2" w:val="S-RES"/>
  </w:docVars>
  <w:rsids>
    <w:rsidRoot w:val="006B3623"/>
    <w:rsid w:val="00014997"/>
    <w:rsid w:val="000252F5"/>
    <w:rsid w:val="00042AC1"/>
    <w:rsid w:val="00046516"/>
    <w:rsid w:val="00072458"/>
    <w:rsid w:val="0007601D"/>
    <w:rsid w:val="000B0720"/>
    <w:rsid w:val="000B5EAF"/>
    <w:rsid w:val="000E0B86"/>
    <w:rsid w:val="000F7D7C"/>
    <w:rsid w:val="001315B2"/>
    <w:rsid w:val="00142DD8"/>
    <w:rsid w:val="00167504"/>
    <w:rsid w:val="00170561"/>
    <w:rsid w:val="0017362F"/>
    <w:rsid w:val="00174988"/>
    <w:rsid w:val="00186AC9"/>
    <w:rsid w:val="00197DF1"/>
    <w:rsid w:val="001A284F"/>
    <w:rsid w:val="001B3DD9"/>
    <w:rsid w:val="001B7E5D"/>
    <w:rsid w:val="001D3BAC"/>
    <w:rsid w:val="001D4EBA"/>
    <w:rsid w:val="00214CF9"/>
    <w:rsid w:val="00216025"/>
    <w:rsid w:val="00224B6F"/>
    <w:rsid w:val="00245C4E"/>
    <w:rsid w:val="002C1321"/>
    <w:rsid w:val="002C2031"/>
    <w:rsid w:val="002C5896"/>
    <w:rsid w:val="002D108E"/>
    <w:rsid w:val="002D3BED"/>
    <w:rsid w:val="002D4BCD"/>
    <w:rsid w:val="002E2CA9"/>
    <w:rsid w:val="002E5341"/>
    <w:rsid w:val="0030010F"/>
    <w:rsid w:val="00307C2B"/>
    <w:rsid w:val="00314E0B"/>
    <w:rsid w:val="00315D04"/>
    <w:rsid w:val="00323572"/>
    <w:rsid w:val="00327C5E"/>
    <w:rsid w:val="0035006B"/>
    <w:rsid w:val="0035598C"/>
    <w:rsid w:val="00367826"/>
    <w:rsid w:val="00367BCD"/>
    <w:rsid w:val="00372CB4"/>
    <w:rsid w:val="00380547"/>
    <w:rsid w:val="00383247"/>
    <w:rsid w:val="0038616C"/>
    <w:rsid w:val="00395528"/>
    <w:rsid w:val="00395B80"/>
    <w:rsid w:val="003D6E2B"/>
    <w:rsid w:val="003D741A"/>
    <w:rsid w:val="003E7597"/>
    <w:rsid w:val="00400922"/>
    <w:rsid w:val="00406933"/>
    <w:rsid w:val="00413EBF"/>
    <w:rsid w:val="00416F77"/>
    <w:rsid w:val="0044020F"/>
    <w:rsid w:val="00450668"/>
    <w:rsid w:val="00454138"/>
    <w:rsid w:val="00471758"/>
    <w:rsid w:val="0047268C"/>
    <w:rsid w:val="00473B30"/>
    <w:rsid w:val="004813A2"/>
    <w:rsid w:val="00483D9A"/>
    <w:rsid w:val="004952FA"/>
    <w:rsid w:val="004B6A22"/>
    <w:rsid w:val="004D1E77"/>
    <w:rsid w:val="004D7F37"/>
    <w:rsid w:val="004F47E5"/>
    <w:rsid w:val="00522CE0"/>
    <w:rsid w:val="00541951"/>
    <w:rsid w:val="00565148"/>
    <w:rsid w:val="00570403"/>
    <w:rsid w:val="00577450"/>
    <w:rsid w:val="00593361"/>
    <w:rsid w:val="005A413B"/>
    <w:rsid w:val="005A5017"/>
    <w:rsid w:val="005A648C"/>
    <w:rsid w:val="005B0D53"/>
    <w:rsid w:val="005F07AC"/>
    <w:rsid w:val="005F1745"/>
    <w:rsid w:val="005F1C6E"/>
    <w:rsid w:val="00603425"/>
    <w:rsid w:val="00632803"/>
    <w:rsid w:val="006355AE"/>
    <w:rsid w:val="00647E94"/>
    <w:rsid w:val="006A1802"/>
    <w:rsid w:val="006A6968"/>
    <w:rsid w:val="006B3623"/>
    <w:rsid w:val="006C0CBB"/>
    <w:rsid w:val="006C74EA"/>
    <w:rsid w:val="006D2B4C"/>
    <w:rsid w:val="006F56CF"/>
    <w:rsid w:val="00720D40"/>
    <w:rsid w:val="00722C14"/>
    <w:rsid w:val="007318D4"/>
    <w:rsid w:val="00745375"/>
    <w:rsid w:val="00760164"/>
    <w:rsid w:val="00764202"/>
    <w:rsid w:val="00765784"/>
    <w:rsid w:val="00783B7E"/>
    <w:rsid w:val="007872C9"/>
    <w:rsid w:val="007A4390"/>
    <w:rsid w:val="007C6319"/>
    <w:rsid w:val="007D576D"/>
    <w:rsid w:val="007E5CB7"/>
    <w:rsid w:val="007E64C1"/>
    <w:rsid w:val="00800D8E"/>
    <w:rsid w:val="00804739"/>
    <w:rsid w:val="008065F3"/>
    <w:rsid w:val="008314D2"/>
    <w:rsid w:val="00870F6F"/>
    <w:rsid w:val="00872358"/>
    <w:rsid w:val="00874F17"/>
    <w:rsid w:val="008B2F42"/>
    <w:rsid w:val="008B5C14"/>
    <w:rsid w:val="008C3697"/>
    <w:rsid w:val="008E185F"/>
    <w:rsid w:val="008F023B"/>
    <w:rsid w:val="00904E16"/>
    <w:rsid w:val="009162B3"/>
    <w:rsid w:val="00927C62"/>
    <w:rsid w:val="0095687C"/>
    <w:rsid w:val="00964917"/>
    <w:rsid w:val="00983951"/>
    <w:rsid w:val="00984124"/>
    <w:rsid w:val="00984640"/>
    <w:rsid w:val="00984BA9"/>
    <w:rsid w:val="00993076"/>
    <w:rsid w:val="00995C37"/>
    <w:rsid w:val="009C118A"/>
    <w:rsid w:val="00A02011"/>
    <w:rsid w:val="00A21B7B"/>
    <w:rsid w:val="00A4011E"/>
    <w:rsid w:val="00A42952"/>
    <w:rsid w:val="00A702CF"/>
    <w:rsid w:val="00A75A9C"/>
    <w:rsid w:val="00A86015"/>
    <w:rsid w:val="00A9594E"/>
    <w:rsid w:val="00A95C5A"/>
    <w:rsid w:val="00AC692D"/>
    <w:rsid w:val="00AE59C8"/>
    <w:rsid w:val="00B10098"/>
    <w:rsid w:val="00B32761"/>
    <w:rsid w:val="00B5790D"/>
    <w:rsid w:val="00B6752A"/>
    <w:rsid w:val="00B945C5"/>
    <w:rsid w:val="00BA13DF"/>
    <w:rsid w:val="00BA20EA"/>
    <w:rsid w:val="00BA5DDB"/>
    <w:rsid w:val="00BB5AFC"/>
    <w:rsid w:val="00BC026E"/>
    <w:rsid w:val="00BC0A56"/>
    <w:rsid w:val="00BD647B"/>
    <w:rsid w:val="00C137DA"/>
    <w:rsid w:val="00C43E77"/>
    <w:rsid w:val="00C45366"/>
    <w:rsid w:val="00C56590"/>
    <w:rsid w:val="00C57023"/>
    <w:rsid w:val="00C74052"/>
    <w:rsid w:val="00C92A2F"/>
    <w:rsid w:val="00CA0703"/>
    <w:rsid w:val="00CB187A"/>
    <w:rsid w:val="00CC04EE"/>
    <w:rsid w:val="00CC0EC7"/>
    <w:rsid w:val="00CC251A"/>
    <w:rsid w:val="00CF2C98"/>
    <w:rsid w:val="00D1088B"/>
    <w:rsid w:val="00D1286F"/>
    <w:rsid w:val="00D14DE6"/>
    <w:rsid w:val="00D156D2"/>
    <w:rsid w:val="00D35486"/>
    <w:rsid w:val="00D4173F"/>
    <w:rsid w:val="00D53E29"/>
    <w:rsid w:val="00D676C5"/>
    <w:rsid w:val="00D86943"/>
    <w:rsid w:val="00DA3C6B"/>
    <w:rsid w:val="00DA47B9"/>
    <w:rsid w:val="00DA5850"/>
    <w:rsid w:val="00DE5635"/>
    <w:rsid w:val="00DF17C9"/>
    <w:rsid w:val="00E058D3"/>
    <w:rsid w:val="00E109E3"/>
    <w:rsid w:val="00E12CA0"/>
    <w:rsid w:val="00E2236D"/>
    <w:rsid w:val="00E76AD9"/>
    <w:rsid w:val="00E86EE2"/>
    <w:rsid w:val="00E91E2F"/>
    <w:rsid w:val="00E94B59"/>
    <w:rsid w:val="00EA3546"/>
    <w:rsid w:val="00EB47AE"/>
    <w:rsid w:val="00EC34E1"/>
    <w:rsid w:val="00F0234A"/>
    <w:rsid w:val="00F05CF2"/>
    <w:rsid w:val="00F1406B"/>
    <w:rsid w:val="00F47003"/>
    <w:rsid w:val="00F51241"/>
    <w:rsid w:val="00F52959"/>
    <w:rsid w:val="00F55884"/>
    <w:rsid w:val="00F757F2"/>
    <w:rsid w:val="00FA0EB7"/>
    <w:rsid w:val="00FB7F01"/>
    <w:rsid w:val="00FC0D36"/>
    <w:rsid w:val="00FC3A2B"/>
    <w:rsid w:val="00FC5EE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330C0932"/>
  <w15:docId w15:val="{BE10E06E-9795-4582-B9F8-05860BF4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03"/>
    <w:rPr>
      <w:rFonts w:ascii="Segoe UI" w:hAnsi="Segoe UI" w:cs="Segoe UI"/>
      <w:sz w:val="18"/>
      <w:szCs w:val="18"/>
    </w:rPr>
  </w:style>
  <w:style w:type="character" w:styleId="CommentReference">
    <w:name w:val="annotation reference"/>
    <w:basedOn w:val="DefaultParagraphFont"/>
    <w:uiPriority w:val="99"/>
    <w:semiHidden/>
    <w:unhideWhenUsed/>
    <w:rsid w:val="00872358"/>
    <w:rPr>
      <w:sz w:val="16"/>
      <w:szCs w:val="16"/>
    </w:rPr>
  </w:style>
  <w:style w:type="paragraph" w:styleId="CommentText">
    <w:name w:val="annotation text"/>
    <w:basedOn w:val="Normal"/>
    <w:link w:val="CommentTextChar"/>
    <w:uiPriority w:val="99"/>
    <w:semiHidden/>
    <w:unhideWhenUsed/>
    <w:rsid w:val="00872358"/>
    <w:rPr>
      <w:sz w:val="20"/>
      <w:szCs w:val="20"/>
    </w:rPr>
  </w:style>
  <w:style w:type="character" w:customStyle="1" w:styleId="CommentTextChar">
    <w:name w:val="Comment Text Char"/>
    <w:basedOn w:val="DefaultParagraphFont"/>
    <w:link w:val="CommentText"/>
    <w:uiPriority w:val="99"/>
    <w:semiHidden/>
    <w:rsid w:val="00872358"/>
    <w:rPr>
      <w:sz w:val="20"/>
      <w:szCs w:val="20"/>
    </w:rPr>
  </w:style>
  <w:style w:type="paragraph" w:styleId="CommentSubject">
    <w:name w:val="annotation subject"/>
    <w:basedOn w:val="CommentText"/>
    <w:next w:val="CommentText"/>
    <w:link w:val="CommentSubjectChar"/>
    <w:uiPriority w:val="99"/>
    <w:semiHidden/>
    <w:unhideWhenUsed/>
    <w:rsid w:val="00872358"/>
    <w:rPr>
      <w:b/>
      <w:bCs/>
    </w:rPr>
  </w:style>
  <w:style w:type="character" w:customStyle="1" w:styleId="CommentSubjectChar">
    <w:name w:val="Comment Subject Char"/>
    <w:basedOn w:val="CommentTextChar"/>
    <w:link w:val="CommentSubject"/>
    <w:uiPriority w:val="99"/>
    <w:semiHidden/>
    <w:rsid w:val="00872358"/>
    <w:rPr>
      <w:b/>
      <w:bCs/>
      <w:sz w:val="20"/>
      <w:szCs w:val="20"/>
    </w:rPr>
  </w:style>
  <w:style w:type="character" w:styleId="Hyperlink">
    <w:name w:val="Hyperlink"/>
    <w:basedOn w:val="DefaultParagraphFont"/>
    <w:uiPriority w:val="99"/>
    <w:unhideWhenUsed/>
    <w:rsid w:val="00142DD8"/>
    <w:rPr>
      <w:color w:val="0000FF" w:themeColor="hyperlink"/>
      <w:u w:val="single"/>
    </w:rPr>
  </w:style>
  <w:style w:type="character" w:customStyle="1" w:styleId="UnresolvedMention1">
    <w:name w:val="Unresolved Mention1"/>
    <w:basedOn w:val="DefaultParagraphFont"/>
    <w:uiPriority w:val="99"/>
    <w:semiHidden/>
    <w:unhideWhenUsed/>
    <w:rsid w:val="001D4EBA"/>
    <w:rPr>
      <w:color w:val="605E5C"/>
      <w:shd w:val="clear" w:color="auto" w:fill="E1DFDD"/>
    </w:rPr>
  </w:style>
  <w:style w:type="character" w:customStyle="1" w:styleId="UnresolvedMention2">
    <w:name w:val="Unresolved Mention2"/>
    <w:basedOn w:val="DefaultParagraphFont"/>
    <w:uiPriority w:val="99"/>
    <w:semiHidden/>
    <w:unhideWhenUsed/>
    <w:rsid w:val="00C13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23.docx" TargetMode="External"/><Relationship Id="rId13" Type="http://schemas.openxmlformats.org/officeDocument/2006/relationships/hyperlink" Target="file:///h:\sj\20220316.docx" TargetMode="External"/><Relationship Id="rId18" Type="http://schemas.openxmlformats.org/officeDocument/2006/relationships/hyperlink" Target="file:///h:\hj\20220505.docx" TargetMode="External"/><Relationship Id="rId26" Type="http://schemas.openxmlformats.org/officeDocument/2006/relationships/hyperlink" Target="file:///h:\hj\20220511.docx" TargetMode="External"/><Relationship Id="rId39" Type="http://schemas.openxmlformats.org/officeDocument/2006/relationships/hyperlink" Target="file:///p:\pprever\2021-22\133_20220503.docx" TargetMode="External"/><Relationship Id="rId3" Type="http://schemas.openxmlformats.org/officeDocument/2006/relationships/webSettings" Target="webSettings.xml"/><Relationship Id="rId21" Type="http://schemas.openxmlformats.org/officeDocument/2006/relationships/hyperlink" Target="file:///h:\hj\20220511.docx" TargetMode="External"/><Relationship Id="rId34" Type="http://schemas.openxmlformats.org/officeDocument/2006/relationships/hyperlink" Target="http://www.scstatehouse.gov/billsearch.php?billnumbers=133&amp;session=124&amp;summary=B" TargetMode="External"/><Relationship Id="rId42" Type="http://schemas.openxmlformats.org/officeDocument/2006/relationships/footer" Target="footer1.xml"/><Relationship Id="rId7" Type="http://schemas.openxmlformats.org/officeDocument/2006/relationships/hyperlink" Target="file:///h:\sj\20210112.docx" TargetMode="External"/><Relationship Id="rId12" Type="http://schemas.openxmlformats.org/officeDocument/2006/relationships/hyperlink" Target="file:///h:\sj\20220316.docx" TargetMode="External"/><Relationship Id="rId17" Type="http://schemas.openxmlformats.org/officeDocument/2006/relationships/hyperlink" Target="file:///h:\hj\20220503.docx" TargetMode="External"/><Relationship Id="rId25" Type="http://schemas.openxmlformats.org/officeDocument/2006/relationships/hyperlink" Target="file:///h:\hj\20220511.docx" TargetMode="External"/><Relationship Id="rId33" Type="http://schemas.openxmlformats.org/officeDocument/2006/relationships/hyperlink" Target="file:///h:\sj\20220615.docx" TargetMode="External"/><Relationship Id="rId38" Type="http://schemas.openxmlformats.org/officeDocument/2006/relationships/hyperlink" Target="file:///p:\pprever\2021-22\133_20220315.docx" TargetMode="External"/><Relationship Id="rId2" Type="http://schemas.openxmlformats.org/officeDocument/2006/relationships/settings" Target="settings.xml"/><Relationship Id="rId16" Type="http://schemas.openxmlformats.org/officeDocument/2006/relationships/hyperlink" Target="file:///h:\hj\20220329.docx" TargetMode="External"/><Relationship Id="rId20" Type="http://schemas.openxmlformats.org/officeDocument/2006/relationships/hyperlink" Target="file:///h:\hj\20220510.docx" TargetMode="External"/><Relationship Id="rId29" Type="http://schemas.openxmlformats.org/officeDocument/2006/relationships/hyperlink" Target="file:///h:\sj\20220512.docx" TargetMode="External"/><Relationship Id="rId41" Type="http://schemas.openxmlformats.org/officeDocument/2006/relationships/hyperlink" Target="file:///p:\pprever\2021-22\133_20220511.docx" TargetMode="Externa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20315.docx" TargetMode="External"/><Relationship Id="rId24" Type="http://schemas.openxmlformats.org/officeDocument/2006/relationships/hyperlink" Target="file:///h:\hj\20220511.docx" TargetMode="External"/><Relationship Id="rId32" Type="http://schemas.openxmlformats.org/officeDocument/2006/relationships/hyperlink" Target="file:///h:\sj\20220615.docx" TargetMode="External"/><Relationship Id="rId37" Type="http://schemas.openxmlformats.org/officeDocument/2006/relationships/hyperlink" Target="file:///p:\pprever\2021-22\133_20220224.docx" TargetMode="External"/><Relationship Id="rId40" Type="http://schemas.openxmlformats.org/officeDocument/2006/relationships/hyperlink" Target="file:///p:\pprever\2021-22\133_20220510.docx"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220329.docx" TargetMode="External"/><Relationship Id="rId23" Type="http://schemas.openxmlformats.org/officeDocument/2006/relationships/hyperlink" Target="file:///h:\hj\20220511.docx" TargetMode="External"/><Relationship Id="rId28" Type="http://schemas.openxmlformats.org/officeDocument/2006/relationships/hyperlink" Target="file:///h:\hj\20220512.docx" TargetMode="External"/><Relationship Id="rId36" Type="http://schemas.openxmlformats.org/officeDocument/2006/relationships/hyperlink" Target="file:///p:\pprever\2021-22\133_20220223.docx" TargetMode="External"/><Relationship Id="rId10" Type="http://schemas.openxmlformats.org/officeDocument/2006/relationships/hyperlink" Target="file:///h:\sj\20220315.docx" TargetMode="External"/><Relationship Id="rId19" Type="http://schemas.openxmlformats.org/officeDocument/2006/relationships/hyperlink" Target="file:///h:\hj\20220510.docx" TargetMode="External"/><Relationship Id="rId31" Type="http://schemas.openxmlformats.org/officeDocument/2006/relationships/hyperlink" Target="file:///h:\sj\20220512.docx"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220310.docx" TargetMode="External"/><Relationship Id="rId14" Type="http://schemas.openxmlformats.org/officeDocument/2006/relationships/hyperlink" Target="file:///h:\sj\20220317.docx" TargetMode="External"/><Relationship Id="rId22" Type="http://schemas.openxmlformats.org/officeDocument/2006/relationships/hyperlink" Target="file:///h:\hj\20220511.docx" TargetMode="External"/><Relationship Id="rId27" Type="http://schemas.openxmlformats.org/officeDocument/2006/relationships/hyperlink" Target="file:///h:\hj\20220511.docx" TargetMode="External"/><Relationship Id="rId30" Type="http://schemas.openxmlformats.org/officeDocument/2006/relationships/hyperlink" Target="file:///h:\hj\20220512.docx" TargetMode="External"/><Relationship Id="rId35" Type="http://schemas.openxmlformats.org/officeDocument/2006/relationships/hyperlink" Target="file:///p:\pprever\2021-22\133_20201209.docx" TargetMode="External"/><Relationship Id="rId4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10540</Words>
  <Characters>60081</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 Subject not yet available - South Carolina Legislature Online</dc:title>
  <dc:subject/>
  <dc:creator>Rebecca Landau</dc:creator>
  <cp:keywords/>
  <dc:description/>
  <cp:lastModifiedBy>S Wilson</cp:lastModifiedBy>
  <cp:revision>2</cp:revision>
  <dcterms:created xsi:type="dcterms:W3CDTF">2022-06-16T13:29:00Z</dcterms:created>
  <dcterms:modified xsi:type="dcterms:W3CDTF">2022-06-16T13:29:00Z</dcterms:modified>
</cp:coreProperties>
</file>