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9D7" w:rsidRDefault="00E259D7" w:rsidP="00E259D7">
      <w:pPr>
        <w:widowControl w:val="0"/>
        <w:jc w:val="center"/>
      </w:pPr>
      <w:r w:rsidRPr="00E259D7">
        <w:rPr>
          <w:b/>
        </w:rPr>
        <w:t>South Carolina General Assembly</w:t>
      </w:r>
    </w:p>
    <w:p w:rsidR="00E259D7" w:rsidRDefault="00E259D7" w:rsidP="00E259D7">
      <w:pPr>
        <w:widowControl w:val="0"/>
        <w:jc w:val="center"/>
      </w:pPr>
      <w:r>
        <w:t>124th Session, 2021-2022</w:t>
      </w:r>
    </w:p>
    <w:p w:rsidR="00E259D7" w:rsidRDefault="00E259D7" w:rsidP="00E259D7">
      <w:pPr>
        <w:widowControl w:val="0"/>
        <w:jc w:val="left"/>
      </w:pPr>
    </w:p>
    <w:p w:rsidR="00E259D7" w:rsidRDefault="00E259D7" w:rsidP="00E259D7">
      <w:pPr>
        <w:widowControl w:val="0"/>
        <w:jc w:val="left"/>
        <w:rPr>
          <w:b/>
        </w:rPr>
      </w:pPr>
      <w:r w:rsidRPr="00E259D7">
        <w:rPr>
          <w:b/>
        </w:rPr>
        <w:t>S.</w:t>
      </w:r>
      <w:r>
        <w:rPr>
          <w:b/>
        </w:rPr>
        <w:t xml:space="preserve"> </w:t>
      </w:r>
      <w:r w:rsidRPr="00E259D7">
        <w:rPr>
          <w:b/>
        </w:rPr>
        <w:t>186</w:t>
      </w:r>
    </w:p>
    <w:p w:rsidR="00E259D7" w:rsidRDefault="00E259D7" w:rsidP="00E259D7">
      <w:pPr>
        <w:widowControl w:val="0"/>
        <w:jc w:val="left"/>
        <w:rPr>
          <w:b/>
        </w:rPr>
      </w:pPr>
    </w:p>
    <w:p w:rsidR="00E259D7" w:rsidRDefault="00E259D7" w:rsidP="00E259D7">
      <w:pPr>
        <w:widowControl w:val="0"/>
        <w:jc w:val="left"/>
      </w:pPr>
      <w:r w:rsidRPr="00E259D7">
        <w:rPr>
          <w:b/>
        </w:rPr>
        <w:t>STATUS INFORMATION</w:t>
      </w:r>
    </w:p>
    <w:p w:rsidR="00E259D7" w:rsidRDefault="00E259D7" w:rsidP="00E259D7">
      <w:pPr>
        <w:widowControl w:val="0"/>
        <w:jc w:val="left"/>
      </w:pPr>
    </w:p>
    <w:p w:rsidR="00E259D7" w:rsidRDefault="00E259D7" w:rsidP="00E259D7">
      <w:pPr>
        <w:widowControl w:val="0"/>
        <w:jc w:val="left"/>
      </w:pPr>
      <w:r>
        <w:t>General Bill</w:t>
      </w:r>
    </w:p>
    <w:p w:rsidR="00E259D7" w:rsidRDefault="00E259D7" w:rsidP="00E259D7">
      <w:pPr>
        <w:widowControl w:val="0"/>
        <w:jc w:val="left"/>
      </w:pPr>
      <w:r>
        <w:t>Sponsors: Senator Hembree</w:t>
      </w:r>
    </w:p>
    <w:p w:rsidR="00E259D7" w:rsidRDefault="00E259D7" w:rsidP="00E259D7">
      <w:pPr>
        <w:widowControl w:val="0"/>
        <w:jc w:val="left"/>
      </w:pPr>
      <w:r>
        <w:t>Document Path: l:\council\bills\agm\19825cz21.docx</w:t>
      </w:r>
    </w:p>
    <w:p w:rsidR="00E259D7" w:rsidRDefault="00E259D7" w:rsidP="00E259D7">
      <w:pPr>
        <w:widowControl w:val="0"/>
        <w:jc w:val="left"/>
      </w:pPr>
    </w:p>
    <w:p w:rsidR="00072461" w:rsidRDefault="00072461" w:rsidP="00E259D7">
      <w:pPr>
        <w:widowControl w:val="0"/>
        <w:jc w:val="left"/>
      </w:pPr>
      <w:r>
        <w:t>Introduced in the Senate on January 12, 2021</w:t>
      </w:r>
    </w:p>
    <w:p w:rsidR="00072461" w:rsidRPr="00072461" w:rsidRDefault="00072461" w:rsidP="00E259D7">
      <w:pPr>
        <w:widowControl w:val="0"/>
        <w:jc w:val="left"/>
      </w:pPr>
      <w:r>
        <w:t xml:space="preserve">Currently residing in the Senate Committee on </w:t>
      </w:r>
      <w:r w:rsidRPr="00072461">
        <w:rPr>
          <w:b/>
        </w:rPr>
        <w:t>Agriculture and Natural Resources</w:t>
      </w:r>
    </w:p>
    <w:p w:rsidR="00072461" w:rsidRDefault="00072461" w:rsidP="00E259D7">
      <w:pPr>
        <w:widowControl w:val="0"/>
        <w:jc w:val="left"/>
      </w:pPr>
    </w:p>
    <w:p w:rsidR="00E259D7" w:rsidRDefault="00A64700" w:rsidP="00E259D7">
      <w:pPr>
        <w:widowControl w:val="0"/>
        <w:jc w:val="left"/>
      </w:pPr>
      <w:r>
        <w:t>Summary: Animals, ill-treatment or abandonment</w:t>
      </w:r>
    </w:p>
    <w:p w:rsidR="00E259D7" w:rsidRDefault="00E259D7" w:rsidP="00E259D7">
      <w:pPr>
        <w:widowControl w:val="0"/>
        <w:jc w:val="left"/>
      </w:pPr>
    </w:p>
    <w:p w:rsidR="00E259D7" w:rsidRDefault="00E259D7" w:rsidP="00E259D7">
      <w:pPr>
        <w:widowControl w:val="0"/>
        <w:jc w:val="left"/>
      </w:pPr>
    </w:p>
    <w:p w:rsidR="00E259D7" w:rsidRDefault="00E259D7" w:rsidP="00E259D7">
      <w:pPr>
        <w:widowControl w:val="0"/>
        <w:tabs>
          <w:tab w:val="center" w:pos="590"/>
          <w:tab w:val="center" w:pos="1440"/>
          <w:tab w:val="left" w:pos="1872"/>
          <w:tab w:val="left" w:pos="9187"/>
        </w:tabs>
        <w:jc w:val="left"/>
      </w:pPr>
      <w:r w:rsidRPr="00E259D7">
        <w:rPr>
          <w:b/>
        </w:rPr>
        <w:t>HISTORY OF LEGISLATIVE ACTIONS</w:t>
      </w:r>
    </w:p>
    <w:p w:rsidR="00E259D7" w:rsidRDefault="00E259D7" w:rsidP="00E259D7">
      <w:pPr>
        <w:widowControl w:val="0"/>
        <w:tabs>
          <w:tab w:val="center" w:pos="590"/>
          <w:tab w:val="center" w:pos="1440"/>
          <w:tab w:val="left" w:pos="1872"/>
          <w:tab w:val="left" w:pos="9187"/>
        </w:tabs>
        <w:jc w:val="left"/>
      </w:pPr>
    </w:p>
    <w:p w:rsidR="00E259D7" w:rsidRPr="00E259D7" w:rsidRDefault="00E259D7" w:rsidP="00E259D7">
      <w:pPr>
        <w:widowControl w:val="0"/>
        <w:tabs>
          <w:tab w:val="center" w:pos="590"/>
          <w:tab w:val="center" w:pos="1440"/>
          <w:tab w:val="left" w:pos="1872"/>
          <w:tab w:val="left" w:pos="9187"/>
        </w:tabs>
        <w:jc w:val="left"/>
      </w:pPr>
      <w:r w:rsidRPr="00E259D7">
        <w:rPr>
          <w:u w:val="single"/>
        </w:rPr>
        <w:tab/>
        <w:t>Date</w:t>
      </w:r>
      <w:r w:rsidRPr="00E259D7">
        <w:rPr>
          <w:u w:val="single"/>
        </w:rPr>
        <w:tab/>
        <w:t>Body</w:t>
      </w:r>
      <w:r w:rsidRPr="00E259D7">
        <w:rPr>
          <w:u w:val="single"/>
        </w:rPr>
        <w:tab/>
        <w:t>Action Description with journal page number</w:t>
      </w:r>
      <w:r w:rsidRPr="00E259D7">
        <w:rPr>
          <w:u w:val="single"/>
        </w:rPr>
        <w:tab/>
      </w:r>
    </w:p>
    <w:p w:rsidR="009A1DA5" w:rsidRDefault="009A1DA5" w:rsidP="009A1DA5">
      <w:pPr>
        <w:widowControl w:val="0"/>
        <w:tabs>
          <w:tab w:val="right" w:pos="1008"/>
          <w:tab w:val="left" w:pos="1152"/>
          <w:tab w:val="left" w:pos="1872"/>
          <w:tab w:val="left" w:pos="9187"/>
        </w:tabs>
        <w:ind w:left="2088" w:hanging="2088"/>
      </w:pPr>
      <w:r>
        <w:tab/>
        <w:t>12/9/2020</w:t>
      </w:r>
      <w:r>
        <w:tab/>
        <w:t>Senate</w:t>
      </w:r>
      <w:r>
        <w:tab/>
        <w:t>Prefiled</w:t>
      </w:r>
    </w:p>
    <w:p w:rsidR="009A1DA5" w:rsidRDefault="009A1DA5" w:rsidP="009A1DA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D0B72">
        <w:rPr>
          <w:b/>
        </w:rPr>
        <w:t>Agriculture and Natural Resources</w:t>
      </w:r>
    </w:p>
    <w:p w:rsidR="009A1DA5" w:rsidRDefault="009A1DA5" w:rsidP="009A1DA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D0B72">
          <w:rPr>
            <w:rStyle w:val="Hyperlink"/>
          </w:rPr>
          <w:t>Senate Journal</w:t>
        </w:r>
        <w:r w:rsidRPr="00CD0B72">
          <w:rPr>
            <w:rStyle w:val="Hyperlink"/>
          </w:rPr>
          <w:noBreakHyphen/>
          <w:t>page 207</w:t>
        </w:r>
      </w:hyperlink>
      <w:r>
        <w:t>)</w:t>
      </w:r>
    </w:p>
    <w:p w:rsidR="009A1DA5" w:rsidRDefault="009A1DA5" w:rsidP="009A1DA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D0B72">
        <w:rPr>
          <w:b/>
        </w:rPr>
        <w:t>Agriculture and Natural Resources</w:t>
      </w:r>
      <w:r>
        <w:t xml:space="preserve"> (</w:t>
      </w:r>
      <w:hyperlink r:id="rId8" w:history="1">
        <w:r w:rsidRPr="00CD0B72">
          <w:rPr>
            <w:rStyle w:val="Hyperlink"/>
          </w:rPr>
          <w:t>Senate Journal</w:t>
        </w:r>
        <w:r w:rsidRPr="00CD0B72">
          <w:rPr>
            <w:rStyle w:val="Hyperlink"/>
          </w:rPr>
          <w:noBreakHyphen/>
          <w:t>page 207</w:t>
        </w:r>
      </w:hyperlink>
      <w:r>
        <w:t>)</w:t>
      </w:r>
    </w:p>
    <w:p w:rsidR="009A1DA5" w:rsidRDefault="009A1DA5" w:rsidP="009A1DA5">
      <w:pPr>
        <w:widowControl w:val="0"/>
        <w:tabs>
          <w:tab w:val="right" w:pos="1008"/>
          <w:tab w:val="left" w:pos="1152"/>
          <w:tab w:val="left" w:pos="1872"/>
          <w:tab w:val="left" w:pos="9187"/>
        </w:tabs>
        <w:ind w:left="2088" w:hanging="2088"/>
      </w:pPr>
      <w:r>
        <w:tab/>
        <w:t>1/13/2021</w:t>
      </w:r>
      <w:r>
        <w:tab/>
      </w:r>
      <w:r>
        <w:tab/>
        <w:t>Scrivener's error corrected</w:t>
      </w:r>
    </w:p>
    <w:p w:rsidR="009A1DA5" w:rsidRDefault="009A1DA5" w:rsidP="009A1DA5">
      <w:pPr>
        <w:widowControl w:val="0"/>
        <w:tabs>
          <w:tab w:val="right" w:pos="1008"/>
          <w:tab w:val="left" w:pos="1152"/>
          <w:tab w:val="left" w:pos="1872"/>
          <w:tab w:val="left" w:pos="9187"/>
        </w:tabs>
        <w:ind w:left="2088" w:hanging="2088"/>
      </w:pPr>
    </w:p>
    <w:p w:rsidR="00E259D7" w:rsidRDefault="00E259D7" w:rsidP="00E259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59D7">
          <w:rPr>
            <w:rStyle w:val="Hyperlink"/>
          </w:rPr>
          <w:t>legislative information</w:t>
        </w:r>
      </w:hyperlink>
      <w:r>
        <w:t xml:space="preserve"> at the website</w:t>
      </w:r>
    </w:p>
    <w:p w:rsidR="00E259D7" w:rsidRDefault="00E259D7" w:rsidP="00E259D7">
      <w:pPr>
        <w:widowControl w:val="0"/>
        <w:tabs>
          <w:tab w:val="right" w:pos="1008"/>
          <w:tab w:val="left" w:pos="1152"/>
          <w:tab w:val="left" w:pos="1872"/>
          <w:tab w:val="left" w:pos="9187"/>
        </w:tabs>
        <w:ind w:left="2088" w:hanging="2088"/>
        <w:jc w:val="left"/>
      </w:pPr>
    </w:p>
    <w:p w:rsidR="00E259D7" w:rsidRPr="00E259D7" w:rsidRDefault="00E259D7" w:rsidP="00E259D7">
      <w:pPr>
        <w:widowControl w:val="0"/>
        <w:tabs>
          <w:tab w:val="right" w:pos="1008"/>
          <w:tab w:val="left" w:pos="1152"/>
          <w:tab w:val="left" w:pos="1872"/>
          <w:tab w:val="left" w:pos="9187"/>
        </w:tabs>
        <w:ind w:left="2088" w:hanging="2088"/>
        <w:jc w:val="left"/>
      </w:pPr>
    </w:p>
    <w:p w:rsidR="00E259D7" w:rsidRDefault="00E259D7" w:rsidP="00E259D7">
      <w:pPr>
        <w:widowControl w:val="0"/>
        <w:jc w:val="left"/>
      </w:pPr>
      <w:r w:rsidRPr="00E259D7">
        <w:rPr>
          <w:b/>
        </w:rPr>
        <w:t>VERSIONS OF THIS BILL</w:t>
      </w:r>
    </w:p>
    <w:p w:rsidR="00E259D7" w:rsidRDefault="00E259D7" w:rsidP="00E259D7">
      <w:pPr>
        <w:widowControl w:val="0"/>
        <w:jc w:val="left"/>
      </w:pPr>
    </w:p>
    <w:p w:rsidR="00E259D7" w:rsidRDefault="009370CA" w:rsidP="00E259D7">
      <w:pPr>
        <w:widowControl w:val="0"/>
        <w:jc w:val="left"/>
      </w:pPr>
      <w:hyperlink r:id="rId10" w:history="1">
        <w:r w:rsidR="00E259D7">
          <w:rPr>
            <w:rStyle w:val="Hyperlink"/>
          </w:rPr>
          <w:t>12/9/2020</w:t>
        </w:r>
      </w:hyperlink>
    </w:p>
    <w:p w:rsidR="00E259D7" w:rsidRDefault="009370CA" w:rsidP="00E259D7">
      <w:hyperlink r:id="rId11" w:history="1">
        <w:r w:rsidR="0016368C" w:rsidRPr="0016368C">
          <w:rPr>
            <w:rStyle w:val="Hyperlink"/>
          </w:rPr>
          <w:t>1/13/2021</w:t>
        </w:r>
      </w:hyperlink>
    </w:p>
    <w:p w:rsidR="0016368C" w:rsidRDefault="0016368C" w:rsidP="00E259D7"/>
    <w:p w:rsidR="00E259D7" w:rsidRDefault="00E259D7" w:rsidP="00E259D7">
      <w:pPr>
        <w:sectPr w:rsidR="00E259D7" w:rsidSect="00E259D7">
          <w:pgSz w:w="12240" w:h="15840" w:code="1"/>
          <w:pgMar w:top="1080" w:right="1440" w:bottom="1080" w:left="1440" w:header="720" w:footer="720" w:gutter="0"/>
          <w:cols w:space="720"/>
          <w:noEndnote/>
          <w:docGrid w:linePitch="360"/>
        </w:sectPr>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Pr="00325348" w:rsidRDefault="0016368C" w:rsidP="0066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Pr="006A14E3" w:rsidRDefault="0016368C"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14E3">
        <w:rPr>
          <w:color w:val="000000" w:themeColor="text1"/>
          <w:u w:color="000000" w:themeColor="text1"/>
        </w:rPr>
        <w:t>TO AMEND SECTION 47</w:t>
      </w:r>
      <w:r>
        <w:rPr>
          <w:color w:val="000000" w:themeColor="text1"/>
          <w:u w:color="000000" w:themeColor="text1"/>
        </w:rPr>
        <w:noBreakHyphen/>
      </w:r>
      <w:r w:rsidRPr="006A14E3">
        <w:rPr>
          <w:color w:val="000000" w:themeColor="text1"/>
          <w:u w:color="000000" w:themeColor="text1"/>
        </w:rPr>
        <w:t>1</w:t>
      </w:r>
      <w:r>
        <w:rPr>
          <w:color w:val="000000" w:themeColor="text1"/>
          <w:u w:color="000000" w:themeColor="text1"/>
        </w:rPr>
        <w:noBreakHyphen/>
      </w:r>
      <w:r w:rsidRPr="006A14E3">
        <w:rPr>
          <w:color w:val="000000" w:themeColor="text1"/>
          <w:u w:color="000000" w:themeColor="text1"/>
        </w:rPr>
        <w:t>40, CODE OF LAWS OF SOUTH CAROLINA, 1976, RELATING TO THE ILL</w:t>
      </w:r>
      <w:r>
        <w:rPr>
          <w:color w:val="000000" w:themeColor="text1"/>
          <w:u w:color="000000" w:themeColor="text1"/>
        </w:rPr>
        <w:noBreakHyphen/>
      </w:r>
      <w:r w:rsidRPr="006A14E3">
        <w:rPr>
          <w:color w:val="000000" w:themeColor="text1"/>
          <w:u w:color="000000" w:themeColor="text1"/>
        </w:rPr>
        <w:t>TREATMENT OF ANIMALS, SO AS TO REMOVE THE EXCEPTION FOR THE TRAINING OF HUNTING DOG</w:t>
      </w:r>
      <w:r>
        <w:rPr>
          <w:color w:val="000000" w:themeColor="text1"/>
          <w:u w:color="000000" w:themeColor="text1"/>
        </w:rPr>
        <w:t>S</w:t>
      </w:r>
      <w:r w:rsidRPr="006A14E3">
        <w:rPr>
          <w:color w:val="000000" w:themeColor="text1"/>
          <w:u w:color="000000" w:themeColor="text1"/>
        </w:rPr>
        <w:t xml:space="preserve"> AND TO ALLOW FOR THE USE OF RECOGNIZED AND RESPONSIBLE TRAINING TECHNIQUES; AND TO AMEND SECTION 47</w:t>
      </w:r>
      <w:r>
        <w:rPr>
          <w:color w:val="000000" w:themeColor="text1"/>
          <w:u w:color="000000" w:themeColor="text1"/>
        </w:rPr>
        <w:noBreakHyphen/>
      </w:r>
      <w:r w:rsidRPr="006A14E3">
        <w:rPr>
          <w:color w:val="000000" w:themeColor="text1"/>
          <w:u w:color="000000" w:themeColor="text1"/>
        </w:rPr>
        <w:t>1</w:t>
      </w:r>
      <w:r>
        <w:rPr>
          <w:color w:val="000000" w:themeColor="text1"/>
          <w:u w:color="000000" w:themeColor="text1"/>
        </w:rPr>
        <w:noBreakHyphen/>
      </w:r>
      <w:r w:rsidRPr="006A14E3">
        <w:rPr>
          <w:color w:val="000000" w:themeColor="text1"/>
          <w:u w:color="000000" w:themeColor="text1"/>
        </w:rPr>
        <w:t xml:space="preserve">70, RELATING TO THE ABANDONMENT OF ANIMALS, SO AS TO REMOVE THE EXCEPTION FOR HUNTING DOGS. </w:t>
      </w:r>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Pr="006A14E3" w:rsidRDefault="0016368C"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A14E3">
        <w:rPr>
          <w:color w:val="000000" w:themeColor="text1"/>
          <w:u w:color="000000" w:themeColor="text1"/>
        </w:rPr>
        <w:t>Section 47</w:t>
      </w:r>
      <w:r>
        <w:rPr>
          <w:color w:val="000000" w:themeColor="text1"/>
          <w:u w:color="000000" w:themeColor="text1"/>
        </w:rPr>
        <w:noBreakHyphen/>
      </w:r>
      <w:r w:rsidRPr="006A14E3">
        <w:rPr>
          <w:color w:val="000000" w:themeColor="text1"/>
          <w:u w:color="000000" w:themeColor="text1"/>
        </w:rPr>
        <w:t>1</w:t>
      </w:r>
      <w:r>
        <w:rPr>
          <w:color w:val="000000" w:themeColor="text1"/>
          <w:u w:color="000000" w:themeColor="text1"/>
        </w:rPr>
        <w:noBreakHyphen/>
      </w:r>
      <w:r w:rsidRPr="006A14E3">
        <w:rPr>
          <w:color w:val="000000" w:themeColor="text1"/>
          <w:u w:color="000000" w:themeColor="text1"/>
        </w:rPr>
        <w:t xml:space="preserve">40 of the 1976 Code is amended to read: </w:t>
      </w:r>
    </w:p>
    <w:p w:rsidR="0016368C" w:rsidRPr="006A14E3" w:rsidRDefault="0016368C"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1</w:t>
      </w:r>
      <w:r>
        <w:noBreakHyphen/>
        <w:t>40.</w:t>
      </w:r>
      <w:r>
        <w:tab/>
        <w:t>(A)</w:t>
      </w:r>
      <w:r>
        <w:tab/>
      </w:r>
      <w:r w:rsidRPr="00A075BD">
        <w:t>A person who knowingly or intentionally overloads, overdrives, overworks, or ill</w:t>
      </w:r>
      <w:r>
        <w:noBreakHyphen/>
      </w:r>
      <w:r w:rsidRPr="00A075BD">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75BD">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A075BD">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w:t>
      </w:r>
      <w:r w:rsidRPr="008C1D84">
        <w:t xml:space="preserve"> </w:t>
      </w:r>
      <w:r w:rsidRPr="00901342">
        <w:rPr>
          <w:strike/>
        </w:rPr>
        <w:t>or an exercise designed for training dogs for hunting, if repeated contact with a dog or dogs and another animal does not occur during this training exercise</w:t>
      </w:r>
      <w:r w:rsidRPr="00A075BD">
        <w:t>.</w:t>
      </w: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937650">
        <w:tab/>
      </w:r>
      <w:r w:rsidRPr="006A14E3">
        <w:rPr>
          <w:color w:val="000000" w:themeColor="text1"/>
          <w:u w:val="single" w:color="000000" w:themeColor="text1"/>
        </w:rPr>
        <w:t>Nothing contained in this section prevents the use of recognized and responsible training techniques and devices provided they do not deprive an animal of necessary and life sustaining sustenance or shelter, cause unnecessary or extended pain or suffering, inflict torture or torment, or cause mutilation upon an animal.</w:t>
      </w:r>
      <w:r>
        <w:t>”</w:t>
      </w: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47</w:t>
      </w:r>
      <w:r>
        <w:noBreakHyphen/>
        <w:t>1</w:t>
      </w:r>
      <w:r>
        <w:noBreakHyphen/>
        <w:t>70(C) of the 1976 Code is amended to read:</w:t>
      </w: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368C" w:rsidRDefault="0016368C"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5BD">
        <w:tab/>
      </w:r>
      <w:r>
        <w:t>“</w:t>
      </w:r>
      <w:r w:rsidRPr="00C710F7">
        <w:rPr>
          <w:strike/>
        </w:rPr>
        <w:t>(C)</w:t>
      </w:r>
      <w:r w:rsidRPr="00A075BD">
        <w:t xml:space="preserve"> </w:t>
      </w:r>
      <w:r w:rsidRPr="00C710F7">
        <w:rPr>
          <w:strike/>
        </w:rPr>
        <w:t>A hunting dog that is positively identifiable in accordance with Section 47</w:t>
      </w:r>
      <w:r>
        <w:rPr>
          <w:strike/>
        </w:rPr>
        <w:noBreakHyphen/>
      </w:r>
      <w:r w:rsidRPr="00C710F7">
        <w:rPr>
          <w:strike/>
        </w:rPr>
        <w:t>3</w:t>
      </w:r>
      <w:r>
        <w:rPr>
          <w:strike/>
        </w:rPr>
        <w:noBreakHyphen/>
      </w:r>
      <w:r w:rsidRPr="00C710F7">
        <w:rPr>
          <w:strike/>
        </w:rPr>
        <w:t>510 or Section 47</w:t>
      </w:r>
      <w:r>
        <w:rPr>
          <w:strike/>
        </w:rPr>
        <w:noBreakHyphen/>
      </w:r>
      <w:r w:rsidRPr="00C710F7">
        <w:rPr>
          <w:strike/>
        </w:rPr>
        <w:t>3</w:t>
      </w:r>
      <w:r>
        <w:rPr>
          <w:strike/>
        </w:rPr>
        <w:noBreakHyphen/>
      </w:r>
      <w:r w:rsidRPr="00C710F7">
        <w:rPr>
          <w:strike/>
        </w:rPr>
        <w:t>530 is exempt from this section.</w:t>
      </w:r>
      <w:r>
        <w:t>”</w:t>
      </w:r>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8C" w:rsidRDefault="0016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368C" w:rsidRDefault="001636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59D7" w:rsidRDefault="00E259D7" w:rsidP="0016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259D7" w:rsidSect="008C672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D6" w:rsidRDefault="002966D6" w:rsidP="009F0C77">
      <w:r>
        <w:separator/>
      </w:r>
    </w:p>
  </w:endnote>
  <w:endnote w:type="continuationSeparator" w:id="0">
    <w:p w:rsidR="002966D6" w:rsidRDefault="00296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4DA4B2-25E7-4850-8469-9309CB0CAC80}"/>
    <w:embedBold r:id="rId2" w:fontKey="{88A25F6C-C2B6-4509-8A73-BFC4DCBA2A6B}"/>
  </w:font>
  <w:font w:name="Calibri">
    <w:panose1 w:val="020F0502020204030204"/>
    <w:charset w:val="00"/>
    <w:family w:val="swiss"/>
    <w:pitch w:val="variable"/>
    <w:sig w:usb0="E0002EFF" w:usb1="C000247B" w:usb2="00000009" w:usb3="00000000" w:csb0="000001FF" w:csb1="00000000"/>
    <w:embedRegular r:id="rId3" w:fontKey="{4BF14B36-4AB8-4D44-B9CA-EF088735CA38}"/>
  </w:font>
  <w:font w:name="Segoe UI">
    <w:panose1 w:val="020B0502040204020203"/>
    <w:charset w:val="00"/>
    <w:family w:val="swiss"/>
    <w:pitch w:val="variable"/>
    <w:sig w:usb0="E4002EFF" w:usb1="C000E47F" w:usb2="00000009" w:usb3="00000000" w:csb0="000001FF" w:csb1="00000000"/>
    <w:embedRegular r:id="rId4" w:fontKey="{183307D4-9FA5-4F2B-84F2-A4790622F93D}"/>
  </w:font>
  <w:font w:name="Cambria">
    <w:panose1 w:val="02040503050406030204"/>
    <w:charset w:val="00"/>
    <w:family w:val="roman"/>
    <w:pitch w:val="variable"/>
    <w:sig w:usb0="E00006FF" w:usb1="420024FF" w:usb2="02000000" w:usb3="00000000" w:csb0="0000019F" w:csb1="00000000"/>
    <w:embedRegular r:id="rId5" w:fontKey="{EBF26569-AD9A-416A-A2C0-01488E782B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03D" w:rsidRPr="00662383" w:rsidRDefault="00662383" w:rsidP="00662383">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A647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D6" w:rsidRDefault="002966D6" w:rsidP="009F0C77">
      <w:r>
        <w:separator/>
      </w:r>
    </w:p>
  </w:footnote>
  <w:footnote w:type="continuationSeparator" w:id="0">
    <w:p w:rsidR="002966D6" w:rsidRDefault="00296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5CZ21"/>
    <w:docVar w:name="CoverBillType" w:val="b"/>
    <w:docVar w:name="DocPath" w:val="L:\Council\bills\AGM\19825CZ21.DOCX"/>
    <w:docVar w:name="dvBillNumber" w:val="186"/>
    <w:docVar w:name="dvBillNumberPrefix" w:val="S. "/>
    <w:docVar w:name="dvOriginalBody" w:val="Senate"/>
    <w:docVar w:name="dvSteno" w:val="AGM"/>
    <w:docVar w:name="NameofBody" w:val="s"/>
    <w:docVar w:name="vGroup2" w:val="Council"/>
  </w:docVars>
  <w:rsids>
    <w:rsidRoot w:val="005F5880"/>
    <w:rsid w:val="000263D9"/>
    <w:rsid w:val="00026C9A"/>
    <w:rsid w:val="00072461"/>
    <w:rsid w:val="00081346"/>
    <w:rsid w:val="000965A1"/>
    <w:rsid w:val="000C487D"/>
    <w:rsid w:val="000E1785"/>
    <w:rsid w:val="000F39F2"/>
    <w:rsid w:val="001023A4"/>
    <w:rsid w:val="0010776B"/>
    <w:rsid w:val="00133E66"/>
    <w:rsid w:val="00134ACF"/>
    <w:rsid w:val="00144E15"/>
    <w:rsid w:val="0016368C"/>
    <w:rsid w:val="001A4A62"/>
    <w:rsid w:val="001A681E"/>
    <w:rsid w:val="001D08F2"/>
    <w:rsid w:val="002037CA"/>
    <w:rsid w:val="002047A2"/>
    <w:rsid w:val="002321B6"/>
    <w:rsid w:val="0023696B"/>
    <w:rsid w:val="00250967"/>
    <w:rsid w:val="002759C5"/>
    <w:rsid w:val="00277DEE"/>
    <w:rsid w:val="00280D88"/>
    <w:rsid w:val="00294ABE"/>
    <w:rsid w:val="002966D6"/>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5880"/>
    <w:rsid w:val="0061228A"/>
    <w:rsid w:val="006215AA"/>
    <w:rsid w:val="006340D9"/>
    <w:rsid w:val="00643B8E"/>
    <w:rsid w:val="00653ECC"/>
    <w:rsid w:val="0066238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78"/>
    <w:rsid w:val="00872729"/>
    <w:rsid w:val="008C1D84"/>
    <w:rsid w:val="008F4429"/>
    <w:rsid w:val="00901342"/>
    <w:rsid w:val="00932670"/>
    <w:rsid w:val="009352BB"/>
    <w:rsid w:val="00937650"/>
    <w:rsid w:val="00990668"/>
    <w:rsid w:val="009A1DA5"/>
    <w:rsid w:val="009B397B"/>
    <w:rsid w:val="009F0C77"/>
    <w:rsid w:val="009F4DD1"/>
    <w:rsid w:val="00A64700"/>
    <w:rsid w:val="00A64E80"/>
    <w:rsid w:val="00A741D9"/>
    <w:rsid w:val="00A85589"/>
    <w:rsid w:val="00A9741D"/>
    <w:rsid w:val="00AB0576"/>
    <w:rsid w:val="00AD4B17"/>
    <w:rsid w:val="00B26FA6"/>
    <w:rsid w:val="00B741CB"/>
    <w:rsid w:val="00B87AF8"/>
    <w:rsid w:val="00B934F3"/>
    <w:rsid w:val="00B94BFC"/>
    <w:rsid w:val="00BB6347"/>
    <w:rsid w:val="00BD2134"/>
    <w:rsid w:val="00C038D8"/>
    <w:rsid w:val="00C045DD"/>
    <w:rsid w:val="00C3136F"/>
    <w:rsid w:val="00C3483A"/>
    <w:rsid w:val="00C74E9D"/>
    <w:rsid w:val="00C82FD3"/>
    <w:rsid w:val="00CC6B7B"/>
    <w:rsid w:val="00CD3619"/>
    <w:rsid w:val="00CF4447"/>
    <w:rsid w:val="00D0203D"/>
    <w:rsid w:val="00D239F9"/>
    <w:rsid w:val="00D24C61"/>
    <w:rsid w:val="00D405E7"/>
    <w:rsid w:val="00D40DD2"/>
    <w:rsid w:val="00D41D56"/>
    <w:rsid w:val="00D6260D"/>
    <w:rsid w:val="00D6662B"/>
    <w:rsid w:val="00D95E2F"/>
    <w:rsid w:val="00D970A9"/>
    <w:rsid w:val="00DB3AC0"/>
    <w:rsid w:val="00DC6813"/>
    <w:rsid w:val="00DE2DD9"/>
    <w:rsid w:val="00DE68F0"/>
    <w:rsid w:val="00DF3845"/>
    <w:rsid w:val="00DF7E17"/>
    <w:rsid w:val="00E259D7"/>
    <w:rsid w:val="00E437DA"/>
    <w:rsid w:val="00E63093"/>
    <w:rsid w:val="00E71DB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B84A0-C230-4A1F-BEB1-10B2779A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1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D84"/>
    <w:rPr>
      <w:rFonts w:ascii="Segoe UI" w:eastAsia="Times New Roman" w:hAnsi="Segoe UI" w:cs="Segoe UI"/>
      <w:sz w:val="18"/>
      <w:szCs w:val="18"/>
    </w:rPr>
  </w:style>
  <w:style w:type="character" w:styleId="Hyperlink">
    <w:name w:val="Hyperlink"/>
    <w:basedOn w:val="DefaultParagraphFont"/>
    <w:uiPriority w:val="99"/>
    <w:unhideWhenUsed/>
    <w:rsid w:val="00E259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86_20210113.docx" TargetMode="External"/><Relationship Id="rId5" Type="http://schemas.openxmlformats.org/officeDocument/2006/relationships/footnotes" Target="footnotes.xml"/><Relationship Id="rId10" Type="http://schemas.openxmlformats.org/officeDocument/2006/relationships/hyperlink" Target="file:///p:\pprever\2021-22\1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6&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0C45C-5DFD-4400-91D5-07B53AD0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3342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186: Subject not yet available - South Carolina Legislature Online</dc:title>
  <dc:subject/>
  <dc:creator>Angie Morgan</dc:creator>
  <cp:keywords/>
  <dc:description/>
  <cp:lastModifiedBy>S Wilson</cp:lastModifiedBy>
  <cp:revision>2</cp:revision>
  <cp:lastPrinted>2020-12-04T17:31:00Z</cp:lastPrinted>
  <dcterms:created xsi:type="dcterms:W3CDTF">2021-01-21T17:37:00Z</dcterms:created>
  <dcterms:modified xsi:type="dcterms:W3CDTF">2021-01-21T17:37:00Z</dcterms:modified>
</cp:coreProperties>
</file>