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85C41" w14:textId="2DE5413E" w:rsidR="00CC6A68" w:rsidRDefault="00CC6A68" w:rsidP="00CC6A68">
      <w:pPr>
        <w:widowControl w:val="0"/>
        <w:jc w:val="center"/>
      </w:pPr>
      <w:r w:rsidRPr="00CC6A68">
        <w:rPr>
          <w:b/>
        </w:rPr>
        <w:t>South Carolina General Assembly</w:t>
      </w:r>
    </w:p>
    <w:p w14:paraId="4F04A1BE" w14:textId="30A27A09" w:rsidR="00CC6A68" w:rsidRDefault="00CC6A68" w:rsidP="00CC6A68">
      <w:pPr>
        <w:widowControl w:val="0"/>
        <w:jc w:val="center"/>
      </w:pPr>
      <w:r>
        <w:t>124th Session, 2021-2022</w:t>
      </w:r>
    </w:p>
    <w:p w14:paraId="643074EC" w14:textId="320270C7" w:rsidR="00CC6A68" w:rsidRDefault="00CC6A68" w:rsidP="00CC6A68">
      <w:pPr>
        <w:widowControl w:val="0"/>
      </w:pPr>
    </w:p>
    <w:p w14:paraId="22AD637A" w14:textId="2E0B3F34" w:rsidR="00CC6A68" w:rsidRDefault="00CC6A68" w:rsidP="00CC6A68">
      <w:pPr>
        <w:widowControl w:val="0"/>
        <w:rPr>
          <w:b/>
        </w:rPr>
      </w:pPr>
      <w:r w:rsidRPr="00CC6A68">
        <w:rPr>
          <w:b/>
        </w:rPr>
        <w:t>S.</w:t>
      </w:r>
      <w:r>
        <w:rPr>
          <w:b/>
        </w:rPr>
        <w:t xml:space="preserve"> </w:t>
      </w:r>
      <w:r w:rsidRPr="00CC6A68">
        <w:rPr>
          <w:b/>
        </w:rPr>
        <w:t>260</w:t>
      </w:r>
    </w:p>
    <w:p w14:paraId="008486FC" w14:textId="773B23E5" w:rsidR="00CC6A68" w:rsidRDefault="00CC6A68" w:rsidP="00CC6A68">
      <w:pPr>
        <w:widowControl w:val="0"/>
        <w:rPr>
          <w:b/>
        </w:rPr>
      </w:pPr>
    </w:p>
    <w:p w14:paraId="32DD0ACB" w14:textId="7B787DA1" w:rsidR="00CC6A68" w:rsidRDefault="00CC6A68" w:rsidP="00CC6A68">
      <w:pPr>
        <w:widowControl w:val="0"/>
      </w:pPr>
      <w:r w:rsidRPr="00CC6A68">
        <w:rPr>
          <w:b/>
        </w:rPr>
        <w:t>STATUS INFORMATION</w:t>
      </w:r>
    </w:p>
    <w:p w14:paraId="5878711D" w14:textId="1F984778" w:rsidR="00CC6A68" w:rsidRDefault="00CC6A68" w:rsidP="00CC6A68">
      <w:pPr>
        <w:widowControl w:val="0"/>
      </w:pPr>
    </w:p>
    <w:p w14:paraId="2FFA8995" w14:textId="05FB4E61" w:rsidR="00CC6A68" w:rsidRDefault="00CC6A68" w:rsidP="00CC6A68">
      <w:pPr>
        <w:widowControl w:val="0"/>
      </w:pPr>
      <w:r>
        <w:t>General Bill</w:t>
      </w:r>
    </w:p>
    <w:p w14:paraId="14FA87ED" w14:textId="4AEC29FF" w:rsidR="00CC6A68" w:rsidRDefault="00C3137F" w:rsidP="00CC6A68">
      <w:pPr>
        <w:widowControl w:val="0"/>
      </w:pPr>
      <w:r>
        <w:t>Sponsors: Senators Kimpson and Stephens</w:t>
      </w:r>
    </w:p>
    <w:p w14:paraId="31D491F7" w14:textId="57736A7D" w:rsidR="00CC6A68" w:rsidRDefault="00CC6A68" w:rsidP="00CC6A68">
      <w:pPr>
        <w:widowControl w:val="0"/>
      </w:pPr>
      <w:r>
        <w:t>Document Path: l:\s-res\mek\001educ.sp.mek.docx</w:t>
      </w:r>
    </w:p>
    <w:p w14:paraId="01C92EA2" w14:textId="1E0E9B93" w:rsidR="00CC6A68" w:rsidRDefault="00CC6A68" w:rsidP="00CC6A68">
      <w:pPr>
        <w:widowControl w:val="0"/>
      </w:pPr>
    </w:p>
    <w:p w14:paraId="6D765C9B" w14:textId="77777777" w:rsidR="0098477F" w:rsidRDefault="0098477F" w:rsidP="00CC6A68">
      <w:pPr>
        <w:widowControl w:val="0"/>
      </w:pPr>
      <w:r>
        <w:t>Introduced in the Senate on January 12, 2021</w:t>
      </w:r>
    </w:p>
    <w:p w14:paraId="4B9DF0EE" w14:textId="77777777" w:rsidR="0098477F" w:rsidRPr="0098477F" w:rsidRDefault="0098477F" w:rsidP="00CC6A68">
      <w:pPr>
        <w:widowControl w:val="0"/>
      </w:pPr>
      <w:r>
        <w:t xml:space="preserve">Currently residing in the Senate Committee on </w:t>
      </w:r>
      <w:r w:rsidRPr="0098477F">
        <w:rPr>
          <w:b/>
        </w:rPr>
        <w:t>Education</w:t>
      </w:r>
    </w:p>
    <w:p w14:paraId="36CCD34E" w14:textId="77777777" w:rsidR="0098477F" w:rsidRDefault="0098477F" w:rsidP="00CC6A68">
      <w:pPr>
        <w:widowControl w:val="0"/>
      </w:pPr>
    </w:p>
    <w:p w14:paraId="1AEB4490" w14:textId="137F3D7C" w:rsidR="00CC6A68" w:rsidRDefault="002E6E5B" w:rsidP="00CC6A68">
      <w:pPr>
        <w:widowControl w:val="0"/>
      </w:pPr>
      <w:r>
        <w:t>Summary: Education Finance Act</w:t>
      </w:r>
    </w:p>
    <w:p w14:paraId="5DEE0F02" w14:textId="10C2A0B0" w:rsidR="00CC6A68" w:rsidRDefault="00CC6A68" w:rsidP="00CC6A68">
      <w:pPr>
        <w:widowControl w:val="0"/>
      </w:pPr>
    </w:p>
    <w:p w14:paraId="159B3511" w14:textId="7E4F7855" w:rsidR="00CC6A68" w:rsidRDefault="00CC6A68" w:rsidP="00CC6A68">
      <w:pPr>
        <w:widowControl w:val="0"/>
      </w:pPr>
    </w:p>
    <w:p w14:paraId="49C846B2" w14:textId="26E80133" w:rsidR="00CC6A68" w:rsidRDefault="00CC6A68" w:rsidP="00CC6A68">
      <w:pPr>
        <w:widowControl w:val="0"/>
        <w:tabs>
          <w:tab w:val="center" w:pos="590"/>
          <w:tab w:val="center" w:pos="1440"/>
          <w:tab w:val="left" w:pos="1872"/>
          <w:tab w:val="left" w:pos="9187"/>
        </w:tabs>
      </w:pPr>
      <w:r w:rsidRPr="00CC6A68">
        <w:rPr>
          <w:b/>
        </w:rPr>
        <w:t>HISTORY OF LEGISLATIVE ACTIONS</w:t>
      </w:r>
    </w:p>
    <w:p w14:paraId="2D82CEC8" w14:textId="0E438C8D" w:rsidR="00CC6A68" w:rsidRDefault="00CC6A68" w:rsidP="00CC6A68">
      <w:pPr>
        <w:widowControl w:val="0"/>
        <w:tabs>
          <w:tab w:val="center" w:pos="590"/>
          <w:tab w:val="center" w:pos="1440"/>
          <w:tab w:val="left" w:pos="1872"/>
          <w:tab w:val="left" w:pos="9187"/>
        </w:tabs>
      </w:pPr>
    </w:p>
    <w:p w14:paraId="5073B20C" w14:textId="01825260" w:rsidR="00CC6A68" w:rsidRPr="00CC6A68" w:rsidRDefault="00CC6A68" w:rsidP="00CC6A68">
      <w:pPr>
        <w:widowControl w:val="0"/>
        <w:tabs>
          <w:tab w:val="center" w:pos="590"/>
          <w:tab w:val="center" w:pos="1440"/>
          <w:tab w:val="left" w:pos="1872"/>
          <w:tab w:val="left" w:pos="9187"/>
        </w:tabs>
      </w:pPr>
      <w:r w:rsidRPr="00CC6A68">
        <w:rPr>
          <w:u w:val="single"/>
        </w:rPr>
        <w:tab/>
        <w:t>Date</w:t>
      </w:r>
      <w:r w:rsidRPr="00CC6A68">
        <w:rPr>
          <w:u w:val="single"/>
        </w:rPr>
        <w:tab/>
        <w:t>Body</w:t>
      </w:r>
      <w:r w:rsidRPr="00CC6A68">
        <w:rPr>
          <w:u w:val="single"/>
        </w:rPr>
        <w:tab/>
        <w:t>Action Description with journal page number</w:t>
      </w:r>
      <w:r w:rsidRPr="00CC6A68">
        <w:rPr>
          <w:u w:val="single"/>
        </w:rPr>
        <w:tab/>
      </w:r>
    </w:p>
    <w:p w14:paraId="691007BF" w14:textId="77777777" w:rsidR="009330FD" w:rsidRDefault="009330FD" w:rsidP="009330FD">
      <w:pPr>
        <w:widowControl w:val="0"/>
        <w:tabs>
          <w:tab w:val="right" w:pos="1008"/>
          <w:tab w:val="left" w:pos="1152"/>
          <w:tab w:val="left" w:pos="1872"/>
          <w:tab w:val="left" w:pos="9187"/>
        </w:tabs>
        <w:ind w:left="2088" w:hanging="2088"/>
      </w:pPr>
      <w:r>
        <w:tab/>
        <w:t>12/9/2020</w:t>
      </w:r>
      <w:r>
        <w:tab/>
        <w:t>Senate</w:t>
      </w:r>
      <w:r>
        <w:tab/>
        <w:t>Prefiled</w:t>
      </w:r>
    </w:p>
    <w:p w14:paraId="27061E14" w14:textId="77777777" w:rsidR="009330FD" w:rsidRDefault="009330FD" w:rsidP="009330F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51AD7">
        <w:rPr>
          <w:b/>
        </w:rPr>
        <w:t>Education</w:t>
      </w:r>
    </w:p>
    <w:p w14:paraId="30BCAA20" w14:textId="77777777" w:rsidR="009330FD" w:rsidRDefault="009330FD" w:rsidP="009330FD">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51AD7">
          <w:rPr>
            <w:rStyle w:val="Hyperlink"/>
          </w:rPr>
          <w:t>Senate Journal</w:t>
        </w:r>
        <w:r w:rsidRPr="00051AD7">
          <w:rPr>
            <w:rStyle w:val="Hyperlink"/>
          </w:rPr>
          <w:noBreakHyphen/>
          <w:t>page 239</w:t>
        </w:r>
      </w:hyperlink>
      <w:r>
        <w:t>)</w:t>
      </w:r>
    </w:p>
    <w:p w14:paraId="50D764B1" w14:textId="77777777" w:rsidR="009330FD" w:rsidRDefault="009330FD" w:rsidP="009330F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51AD7">
        <w:rPr>
          <w:b/>
        </w:rPr>
        <w:t>Education</w:t>
      </w:r>
      <w:r>
        <w:t xml:space="preserve"> (</w:t>
      </w:r>
      <w:hyperlink r:id="rId7" w:history="1">
        <w:r w:rsidRPr="00051AD7">
          <w:rPr>
            <w:rStyle w:val="Hyperlink"/>
          </w:rPr>
          <w:t>Senate Journal</w:t>
        </w:r>
        <w:r w:rsidRPr="00051AD7">
          <w:rPr>
            <w:rStyle w:val="Hyperlink"/>
          </w:rPr>
          <w:noBreakHyphen/>
          <w:t>page 239</w:t>
        </w:r>
      </w:hyperlink>
      <w:r>
        <w:t>)</w:t>
      </w:r>
    </w:p>
    <w:p w14:paraId="723EB6AF" w14:textId="77777777" w:rsidR="009330FD" w:rsidRDefault="009330FD" w:rsidP="009330FD">
      <w:pPr>
        <w:widowControl w:val="0"/>
        <w:tabs>
          <w:tab w:val="right" w:pos="1008"/>
          <w:tab w:val="left" w:pos="1152"/>
          <w:tab w:val="left" w:pos="1872"/>
          <w:tab w:val="left" w:pos="9187"/>
        </w:tabs>
        <w:ind w:left="2088" w:hanging="2088"/>
      </w:pPr>
    </w:p>
    <w:p w14:paraId="59CE5039" w14:textId="36E4AB2E" w:rsidR="00CC6A68" w:rsidRDefault="00CC6A68" w:rsidP="00CC6A6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C6A68">
          <w:rPr>
            <w:rStyle w:val="Hyperlink"/>
          </w:rPr>
          <w:t>legislative information</w:t>
        </w:r>
      </w:hyperlink>
      <w:r>
        <w:t xml:space="preserve"> at the website</w:t>
      </w:r>
    </w:p>
    <w:p w14:paraId="7D87DD3F" w14:textId="603FBC69" w:rsidR="00CC6A68" w:rsidRDefault="00CC6A68" w:rsidP="00CC6A68">
      <w:pPr>
        <w:widowControl w:val="0"/>
        <w:tabs>
          <w:tab w:val="right" w:pos="1008"/>
          <w:tab w:val="left" w:pos="1152"/>
          <w:tab w:val="left" w:pos="1872"/>
          <w:tab w:val="left" w:pos="9187"/>
        </w:tabs>
        <w:ind w:left="2088" w:hanging="2088"/>
      </w:pPr>
    </w:p>
    <w:p w14:paraId="082BF22C" w14:textId="77777777" w:rsidR="00CC6A68" w:rsidRPr="00CC6A68" w:rsidRDefault="00CC6A68" w:rsidP="00CC6A68">
      <w:pPr>
        <w:widowControl w:val="0"/>
        <w:tabs>
          <w:tab w:val="right" w:pos="1008"/>
          <w:tab w:val="left" w:pos="1152"/>
          <w:tab w:val="left" w:pos="1872"/>
          <w:tab w:val="left" w:pos="9187"/>
        </w:tabs>
        <w:ind w:left="2088" w:hanging="2088"/>
      </w:pPr>
    </w:p>
    <w:p w14:paraId="123AB0E1" w14:textId="388D601E" w:rsidR="00CC6A68" w:rsidRDefault="00CC6A68" w:rsidP="00CC6A68">
      <w:pPr>
        <w:widowControl w:val="0"/>
      </w:pPr>
      <w:r w:rsidRPr="00CC6A68">
        <w:rPr>
          <w:b/>
        </w:rPr>
        <w:t>VERSIONS OF THIS BILL</w:t>
      </w:r>
    </w:p>
    <w:p w14:paraId="22AD3152" w14:textId="6949E922" w:rsidR="00CC6A68" w:rsidRDefault="00CC6A68" w:rsidP="00CC6A68">
      <w:pPr>
        <w:widowControl w:val="0"/>
      </w:pPr>
    </w:p>
    <w:p w14:paraId="5381AF18" w14:textId="1745B917" w:rsidR="00CC6A68" w:rsidRDefault="00BC29B6" w:rsidP="00CC6A68">
      <w:pPr>
        <w:widowControl w:val="0"/>
      </w:pPr>
      <w:hyperlink r:id="rId9" w:history="1">
        <w:r w:rsidR="00CC6A68">
          <w:rPr>
            <w:rStyle w:val="Hyperlink"/>
          </w:rPr>
          <w:t>12/9/2020</w:t>
        </w:r>
      </w:hyperlink>
    </w:p>
    <w:p w14:paraId="5B738637" w14:textId="071D747C" w:rsidR="00CC6A68" w:rsidRDefault="00CC6A68" w:rsidP="00CC6A68"/>
    <w:p w14:paraId="100A5D2A" w14:textId="77777777" w:rsidR="00CC6A68" w:rsidRDefault="00CC6A68" w:rsidP="00CC6A68">
      <w:pPr>
        <w:sectPr w:rsidR="00CC6A68" w:rsidSect="00CC6A68">
          <w:pgSz w:w="12240" w:h="15840" w:code="1"/>
          <w:pgMar w:top="1080" w:right="1440" w:bottom="1080" w:left="1440" w:header="720" w:footer="720" w:gutter="0"/>
          <w:cols w:space="720"/>
          <w:noEndnote/>
          <w:docGrid w:linePitch="360"/>
        </w:sectPr>
      </w:pPr>
    </w:p>
    <w:p w14:paraId="71E7593D" w14:textId="22B386AB" w:rsidR="00DC5E96" w:rsidRPr="00522CE0" w:rsidRDefault="00DC5E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30F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EB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8DE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1DE92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68F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3EF7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B3B9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EF8007" w14:textId="77777777" w:rsidR="00522CE0" w:rsidRPr="008F023B" w:rsidRDefault="00522CE0" w:rsidP="00DC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3BBE">
        <w:rPr>
          <w:rFonts w:eastAsia="Times New Roman"/>
          <w:b/>
          <w:sz w:val="30"/>
          <w:szCs w:val="30"/>
        </w:rPr>
        <w:t>BILL</w:t>
      </w:r>
    </w:p>
    <w:p w14:paraId="340F4D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D3A36" w14:textId="7D213C50" w:rsidR="00522CE0" w:rsidRPr="00522CE0" w:rsidRDefault="0061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20, TITLE 59 OF THE 1976 CODE, RELATING TO THE EDUCATION FINANCE ACT OF 1977, BY ADDING SECTION 59-20-45, TO PROVIDE FOR THE ESTABLISHMENT OF A FUND TO BE USED TO INCREASE TEACHER SALARIES</w:t>
      </w:r>
      <w:r w:rsidR="00AC2646">
        <w:rPr>
          <w:rFonts w:eastAsia="Times New Roman"/>
        </w:rPr>
        <w:t>,</w:t>
      </w:r>
      <w:r>
        <w:rPr>
          <w:rFonts w:eastAsia="Times New Roman"/>
        </w:rPr>
        <w:t xml:space="preserve"> AND TO PROVIDE FOR THE REVENUE CREDITED TO THE FUND.</w:t>
      </w:r>
    </w:p>
    <w:p w14:paraId="5E4EF61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644C833" w14:textId="77777777" w:rsidR="000E3BBE" w:rsidRDefault="000E3B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C10432" w14:textId="77777777" w:rsidR="000E3BBE" w:rsidRDefault="000E3B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CAF0CA" w14:textId="77777777" w:rsidR="0061003F" w:rsidRDefault="000E3BBE"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003F">
        <w:rPr>
          <w:rFonts w:eastAsia="Times New Roman"/>
        </w:rPr>
        <w:t>Chapter 20, Title 59 of the 1976 Code is amended by adding:</w:t>
      </w:r>
    </w:p>
    <w:p w14:paraId="6E847489" w14:textId="7777777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778F0C" w14:textId="5EDB7F9E"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59-20-45.</w:t>
      </w:r>
      <w:r>
        <w:rPr>
          <w:rFonts w:eastAsia="Times New Roman"/>
        </w:rPr>
        <w:tab/>
        <w:t>(A)</w:t>
      </w:r>
      <w:r>
        <w:rPr>
          <w:rFonts w:eastAsia="Times New Roman"/>
        </w:rPr>
        <w:tab/>
        <w:t xml:space="preserve">There is established the Teacher Salary Enhancement Fund, separate and distinct from the general fund, in the State Treasury. The revenue in the </w:t>
      </w:r>
      <w:r w:rsidR="00CB0A83">
        <w:rPr>
          <w:rFonts w:eastAsia="Times New Roman"/>
        </w:rPr>
        <w:t>Teacher Salary Enhancement F</w:t>
      </w:r>
      <w:r>
        <w:rPr>
          <w:rFonts w:eastAsia="Times New Roman"/>
        </w:rPr>
        <w:t xml:space="preserve">und must be </w:t>
      </w:r>
      <w:r w:rsidR="00AC2646">
        <w:rPr>
          <w:rFonts w:eastAsia="Times New Roman"/>
        </w:rPr>
        <w:t xml:space="preserve">annually </w:t>
      </w:r>
      <w:r>
        <w:rPr>
          <w:rFonts w:eastAsia="Times New Roman"/>
        </w:rPr>
        <w:t xml:space="preserve">appropriated to the Department of Education to adjust the statewide minimum salary schedule commensurate with the revenue credited to the </w:t>
      </w:r>
      <w:r w:rsidR="00CB0A83">
        <w:rPr>
          <w:rFonts w:eastAsia="Times New Roman"/>
        </w:rPr>
        <w:t>Teacher Salary Enhancement F</w:t>
      </w:r>
      <w:r>
        <w:rPr>
          <w:rFonts w:eastAsia="Times New Roman"/>
        </w:rPr>
        <w:t>und pursuant to subsection (B).</w:t>
      </w:r>
    </w:p>
    <w:p w14:paraId="07B7B321" w14:textId="7777777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following revenues must be credited to the Teacher Salary Enhancement Fund:</w:t>
      </w:r>
    </w:p>
    <w:p w14:paraId="2D5F9E74" w14:textId="25BBC92F"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sales and use tax revenues owed by any South Carolina retailer that has utilized the provisions of Section 12-36-2691, minus any sales and use tax revenue remitted by any such retailer in Fiscal Year 2018-2019;</w:t>
      </w:r>
    </w:p>
    <w:p w14:paraId="484E9B16" w14:textId="7777777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to the extent allowed by federal law, sales and use tax revenues collected by remote sellers; and</w:t>
      </w:r>
    </w:p>
    <w:p w14:paraId="0AA077C2" w14:textId="1EF8149D"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sales and use tax revenues owed on the sale of tangible personal property sold on a website by independent sellers through a South Carolina retailer on consignment, or any other Internet sale made by a third party through a South Carolina retailer.</w:t>
      </w:r>
    </w:p>
    <w:p w14:paraId="491EFC02" w14:textId="1C8D4BD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t>The amount of revenue credit</w:t>
      </w:r>
      <w:r w:rsidR="00CB0A83">
        <w:rPr>
          <w:rFonts w:eastAsia="Times New Roman"/>
        </w:rPr>
        <w:t>ed</w:t>
      </w:r>
      <w:r>
        <w:rPr>
          <w:rFonts w:eastAsia="Times New Roman"/>
        </w:rPr>
        <w:t xml:space="preserve"> to the Teacher Salary Enhancement Fund pursuant to item (B)(3), if any, must be determined by an estimate of the Board of Economic Advisors. The </w:t>
      </w:r>
      <w:r w:rsidR="00643930">
        <w:rPr>
          <w:rFonts w:eastAsia="Times New Roman"/>
        </w:rPr>
        <w:t>B</w:t>
      </w:r>
      <w:r>
        <w:rPr>
          <w:rFonts w:eastAsia="Times New Roman"/>
        </w:rPr>
        <w:t>oard</w:t>
      </w:r>
      <w:r w:rsidR="00643930">
        <w:rPr>
          <w:rFonts w:eastAsia="Times New Roman"/>
        </w:rPr>
        <w:t xml:space="preserve"> of Economic Advisors</w:t>
      </w:r>
      <w:r>
        <w:rPr>
          <w:rFonts w:eastAsia="Times New Roman"/>
        </w:rPr>
        <w:t xml:space="preserve"> shall include this estimate in its initial economic forecast and</w:t>
      </w:r>
      <w:r w:rsidR="00CB0A83">
        <w:rPr>
          <w:rFonts w:eastAsia="Times New Roman"/>
        </w:rPr>
        <w:t>, if an adjustment is necessary,</w:t>
      </w:r>
      <w:r>
        <w:rPr>
          <w:rFonts w:eastAsia="Times New Roman"/>
        </w:rPr>
        <w:t xml:space="preserve"> in any subsequent forecasts. The amount of this estimate must be deducted from amounts available for appropriation in the same manner as reimbursements to the Trust Fund for Tax Relief are deducted. The State Treasurer shall transfer this amount to the Teacher Salary Enhancement Fund in equal monthly installments.”</w:t>
      </w:r>
    </w:p>
    <w:p w14:paraId="44B6AAD9" w14:textId="7777777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523AB" w14:textId="77777777" w:rsidR="000E3BBE" w:rsidRPr="00522CE0" w:rsidRDefault="0061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 The first adjustment to the statewide minimum salary schedule shall be reflected in the statewide minimum salary schedule for the 2021-2022 school year.</w:t>
      </w:r>
    </w:p>
    <w:p w14:paraId="0B16FB2B" w14:textId="3CFC3FE0" w:rsidR="00B51B73" w:rsidRDefault="009267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E5AC53F" w14:textId="77777777" w:rsidR="00CC6A68" w:rsidRDefault="00CC6A68" w:rsidP="00CC6A68">
      <w:pPr>
        <w:suppressAutoHyphens/>
        <w:jc w:val="both"/>
        <w:rPr>
          <w:rFonts w:eastAsia="Times New Roman"/>
        </w:rPr>
      </w:pPr>
    </w:p>
    <w:sectPr w:rsidR="00CC6A68" w:rsidSect="00CC6A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6DDA2" w14:textId="77777777" w:rsidR="00CB0A83" w:rsidRDefault="00CB0A83" w:rsidP="00522CE0">
      <w:r>
        <w:separator/>
      </w:r>
    </w:p>
  </w:endnote>
  <w:endnote w:type="continuationSeparator" w:id="0">
    <w:p w14:paraId="070D1C7A" w14:textId="77777777" w:rsidR="00CB0A83" w:rsidRDefault="00CB0A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F7E361-4688-49BB-8FB8-7B124D1B9D89}"/>
    <w:embedBold r:id="rId2" w:fontKey="{22013EC5-E72D-467F-BCB5-1F0D471953FC}"/>
  </w:font>
  <w:font w:name="Calibri">
    <w:panose1 w:val="020F0502020204030204"/>
    <w:charset w:val="00"/>
    <w:family w:val="swiss"/>
    <w:pitch w:val="variable"/>
    <w:sig w:usb0="E0002EFF" w:usb1="C000247B" w:usb2="00000009" w:usb3="00000000" w:csb0="000001FF" w:csb1="00000000"/>
    <w:embedRegular r:id="rId3" w:fontKey="{0EBF34A7-3B1F-4023-B33B-47B996A34EE9}"/>
    <w:embedBold r:id="rId4" w:fontKey="{CA2D72F5-C4EA-4D8E-80C0-6237435D01FE}"/>
  </w:font>
  <w:font w:name="Segoe UI">
    <w:panose1 w:val="020B0502040204020203"/>
    <w:charset w:val="00"/>
    <w:family w:val="swiss"/>
    <w:pitch w:val="variable"/>
    <w:sig w:usb0="E4002EFF" w:usb1="C000E47F" w:usb2="00000009" w:usb3="00000000" w:csb0="000001FF" w:csb1="00000000"/>
    <w:embedRegular r:id="rId5" w:fontKey="{DBECFFE3-5244-4314-AF69-EB60AA18CA23}"/>
  </w:font>
  <w:font w:name="Cambria">
    <w:panose1 w:val="02040503050406030204"/>
    <w:charset w:val="00"/>
    <w:family w:val="roman"/>
    <w:pitch w:val="variable"/>
    <w:sig w:usb0="E00006FF" w:usb1="420024FF" w:usb2="02000000" w:usb3="00000000" w:csb0="0000019F" w:csb1="00000000"/>
    <w:embedRegular r:id="rId6" w:fontKey="{4E39DFFB-71F8-40B9-A1BA-AFFF8987FA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9EDF9" w14:textId="6A1CD784" w:rsidR="00CC6A68" w:rsidRPr="00DC5E96" w:rsidRDefault="00CC6A68" w:rsidP="00DC5E96">
    <w:pPr>
      <w:pStyle w:val="Footer"/>
      <w:tabs>
        <w:tab w:val="clear" w:pos="4680"/>
        <w:tab w:val="clear" w:pos="9360"/>
        <w:tab w:val="center" w:pos="2995"/>
      </w:tabs>
      <w:spacing w:before="120"/>
    </w:pPr>
    <w:r>
      <w:t>[260]</w:t>
    </w:r>
    <w:r>
      <w:tab/>
    </w:r>
    <w:r>
      <w:fldChar w:fldCharType="begin"/>
    </w:r>
    <w:r>
      <w:instrText xml:space="preserve"> PAGE  \* MERGEFORMAT </w:instrText>
    </w:r>
    <w:r>
      <w:fldChar w:fldCharType="separate"/>
    </w:r>
    <w:r w:rsidR="002E6E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8FF39" w14:textId="77777777" w:rsidR="00CB0A83" w:rsidRDefault="00CB0A83" w:rsidP="00522CE0">
      <w:r>
        <w:separator/>
      </w:r>
    </w:p>
  </w:footnote>
  <w:footnote w:type="continuationSeparator" w:id="0">
    <w:p w14:paraId="29E55883" w14:textId="77777777" w:rsidR="00CB0A83" w:rsidRDefault="00CB0A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DUC.SP.MEK"/>
    <w:docVar w:name="CoverAttorneyInitials" w:val="SP"/>
    <w:docVar w:name="CoverAttorneyLastName" w:val="Parrish"/>
    <w:docVar w:name="CoverBillType" w:val="b"/>
    <w:docVar w:name="CoverSenator" w:val="MEK"/>
    <w:docVar w:name="dvBillNumber" w:val="260"/>
    <w:docVar w:name="dvBillNumberPrefix" w:val="S. "/>
    <w:docVar w:name="dvOriginalBody" w:val="Senate"/>
    <w:docVar w:name="fulldraftpath" w:val="L:\S-RES\MEK\001EDUC.SP.MEK.DOCX"/>
    <w:docVar w:name="NameofBody" w:val="S"/>
    <w:docVar w:name="vgroup2" w:val="S-RES"/>
  </w:docVars>
  <w:rsids>
    <w:rsidRoot w:val="000E3BBE"/>
    <w:rsid w:val="00042AC1"/>
    <w:rsid w:val="00046516"/>
    <w:rsid w:val="00072458"/>
    <w:rsid w:val="0007601D"/>
    <w:rsid w:val="000B0720"/>
    <w:rsid w:val="000B5EAF"/>
    <w:rsid w:val="000E3BBE"/>
    <w:rsid w:val="001315B2"/>
    <w:rsid w:val="00131F4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6E5B"/>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003F"/>
    <w:rsid w:val="00643930"/>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679C"/>
    <w:rsid w:val="00927C62"/>
    <w:rsid w:val="009330FD"/>
    <w:rsid w:val="00983951"/>
    <w:rsid w:val="00984124"/>
    <w:rsid w:val="00984640"/>
    <w:rsid w:val="0098477F"/>
    <w:rsid w:val="00995C37"/>
    <w:rsid w:val="009C118A"/>
    <w:rsid w:val="00A02011"/>
    <w:rsid w:val="00A4011E"/>
    <w:rsid w:val="00A86015"/>
    <w:rsid w:val="00A9594E"/>
    <w:rsid w:val="00AC2646"/>
    <w:rsid w:val="00AE59C8"/>
    <w:rsid w:val="00B10098"/>
    <w:rsid w:val="00B51B73"/>
    <w:rsid w:val="00B5790D"/>
    <w:rsid w:val="00B945C5"/>
    <w:rsid w:val="00BA20EA"/>
    <w:rsid w:val="00BB5AFC"/>
    <w:rsid w:val="00BC026E"/>
    <w:rsid w:val="00BC0A56"/>
    <w:rsid w:val="00BD27C7"/>
    <w:rsid w:val="00C3137F"/>
    <w:rsid w:val="00C44FF3"/>
    <w:rsid w:val="00C45366"/>
    <w:rsid w:val="00C57023"/>
    <w:rsid w:val="00C74052"/>
    <w:rsid w:val="00CB0A83"/>
    <w:rsid w:val="00CB187A"/>
    <w:rsid w:val="00CC0EC7"/>
    <w:rsid w:val="00CC251A"/>
    <w:rsid w:val="00CC6A68"/>
    <w:rsid w:val="00CE7DC2"/>
    <w:rsid w:val="00CF2C98"/>
    <w:rsid w:val="00D1088B"/>
    <w:rsid w:val="00D1286F"/>
    <w:rsid w:val="00D14DE6"/>
    <w:rsid w:val="00D156D2"/>
    <w:rsid w:val="00D35486"/>
    <w:rsid w:val="00D53E29"/>
    <w:rsid w:val="00D86943"/>
    <w:rsid w:val="00DA3C6B"/>
    <w:rsid w:val="00DA47B9"/>
    <w:rsid w:val="00DC5E96"/>
    <w:rsid w:val="00DE5635"/>
    <w:rsid w:val="00E058D3"/>
    <w:rsid w:val="00E12CA0"/>
    <w:rsid w:val="00E2236D"/>
    <w:rsid w:val="00E76AD9"/>
    <w:rsid w:val="00E86EE2"/>
    <w:rsid w:val="00E91E2F"/>
    <w:rsid w:val="00EA3546"/>
    <w:rsid w:val="00EB47AE"/>
    <w:rsid w:val="00EC34E1"/>
    <w:rsid w:val="00EE6BC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EEACED5"/>
  <w15:docId w15:val="{3E15B720-EAC4-47B9-B1EE-99C1E11B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C2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646"/>
    <w:rPr>
      <w:rFonts w:ascii="Segoe UI" w:hAnsi="Segoe UI" w:cs="Segoe UI"/>
      <w:sz w:val="18"/>
      <w:szCs w:val="18"/>
    </w:rPr>
  </w:style>
  <w:style w:type="character" w:styleId="CommentReference">
    <w:name w:val="annotation reference"/>
    <w:basedOn w:val="DefaultParagraphFont"/>
    <w:uiPriority w:val="99"/>
    <w:semiHidden/>
    <w:unhideWhenUsed/>
    <w:rsid w:val="00CB0A83"/>
    <w:rPr>
      <w:sz w:val="16"/>
      <w:szCs w:val="16"/>
    </w:rPr>
  </w:style>
  <w:style w:type="paragraph" w:styleId="CommentText">
    <w:name w:val="annotation text"/>
    <w:basedOn w:val="Normal"/>
    <w:link w:val="CommentTextChar"/>
    <w:uiPriority w:val="99"/>
    <w:semiHidden/>
    <w:unhideWhenUsed/>
    <w:rsid w:val="00CB0A83"/>
    <w:rPr>
      <w:sz w:val="20"/>
      <w:szCs w:val="20"/>
    </w:rPr>
  </w:style>
  <w:style w:type="character" w:customStyle="1" w:styleId="CommentTextChar">
    <w:name w:val="Comment Text Char"/>
    <w:basedOn w:val="DefaultParagraphFont"/>
    <w:link w:val="CommentText"/>
    <w:uiPriority w:val="99"/>
    <w:semiHidden/>
    <w:rsid w:val="00CB0A83"/>
    <w:rPr>
      <w:sz w:val="20"/>
      <w:szCs w:val="20"/>
    </w:rPr>
  </w:style>
  <w:style w:type="paragraph" w:styleId="CommentSubject">
    <w:name w:val="annotation subject"/>
    <w:basedOn w:val="CommentText"/>
    <w:next w:val="CommentText"/>
    <w:link w:val="CommentSubjectChar"/>
    <w:uiPriority w:val="99"/>
    <w:semiHidden/>
    <w:unhideWhenUsed/>
    <w:rsid w:val="00CB0A83"/>
    <w:rPr>
      <w:b/>
      <w:bCs/>
    </w:rPr>
  </w:style>
  <w:style w:type="character" w:customStyle="1" w:styleId="CommentSubjectChar">
    <w:name w:val="Comment Subject Char"/>
    <w:basedOn w:val="CommentTextChar"/>
    <w:link w:val="CommentSubject"/>
    <w:uiPriority w:val="99"/>
    <w:semiHidden/>
    <w:rsid w:val="00CB0A83"/>
    <w:rPr>
      <w:b/>
      <w:bCs/>
      <w:sz w:val="20"/>
      <w:szCs w:val="20"/>
    </w:rPr>
  </w:style>
  <w:style w:type="character" w:styleId="Hyperlink">
    <w:name w:val="Hyperlink"/>
    <w:basedOn w:val="DefaultParagraphFont"/>
    <w:uiPriority w:val="99"/>
    <w:unhideWhenUsed/>
    <w:rsid w:val="00CC6A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6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260: Subject not yet available - South Carolina Legislature Online</dc:title>
  <dc:subject/>
  <dc:creator>Sara Parrish</dc:creator>
  <cp:keywords/>
  <dc:description/>
  <cp:lastModifiedBy>S Wilson</cp:lastModifiedBy>
  <cp:revision>2</cp:revision>
  <dcterms:created xsi:type="dcterms:W3CDTF">2021-01-21T18:50:00Z</dcterms:created>
  <dcterms:modified xsi:type="dcterms:W3CDTF">2021-01-21T18:50:00Z</dcterms:modified>
</cp:coreProperties>
</file>