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E88" w:rsidRDefault="00A70E88" w:rsidP="00A70E88">
      <w:pPr>
        <w:widowControl w:val="0"/>
        <w:jc w:val="center"/>
      </w:pPr>
      <w:r w:rsidRPr="00A70E88">
        <w:rPr>
          <w:b/>
        </w:rPr>
        <w:t>South Carolina General Assembly</w:t>
      </w:r>
    </w:p>
    <w:p w:rsidR="00A70E88" w:rsidRDefault="00A70E88" w:rsidP="00A70E88">
      <w:pPr>
        <w:widowControl w:val="0"/>
        <w:jc w:val="center"/>
      </w:pPr>
      <w:r>
        <w:t>124th Session, 2021-2022</w:t>
      </w:r>
    </w:p>
    <w:p w:rsidR="00A70E88" w:rsidRDefault="00A70E88" w:rsidP="00A70E88">
      <w:pPr>
        <w:widowControl w:val="0"/>
        <w:jc w:val="left"/>
      </w:pPr>
    </w:p>
    <w:p w:rsidR="00A70E88" w:rsidRDefault="00A70E88" w:rsidP="00A70E88">
      <w:pPr>
        <w:widowControl w:val="0"/>
        <w:jc w:val="left"/>
        <w:rPr>
          <w:b/>
        </w:rPr>
      </w:pPr>
      <w:r w:rsidRPr="00A70E88">
        <w:rPr>
          <w:b/>
        </w:rPr>
        <w:t>H. 3093</w:t>
      </w:r>
    </w:p>
    <w:p w:rsidR="00A70E88" w:rsidRDefault="00A70E88" w:rsidP="00A70E88">
      <w:pPr>
        <w:widowControl w:val="0"/>
        <w:jc w:val="left"/>
        <w:rPr>
          <w:b/>
        </w:rPr>
      </w:pPr>
    </w:p>
    <w:p w:rsidR="00A70E88" w:rsidRDefault="00A70E88" w:rsidP="00A70E88">
      <w:pPr>
        <w:widowControl w:val="0"/>
        <w:jc w:val="left"/>
      </w:pPr>
      <w:r w:rsidRPr="00A70E88">
        <w:rPr>
          <w:b/>
        </w:rPr>
        <w:t>STATUS INFORMATION</w:t>
      </w:r>
    </w:p>
    <w:p w:rsidR="00A70E88" w:rsidRDefault="00A70E88" w:rsidP="00A70E88">
      <w:pPr>
        <w:widowControl w:val="0"/>
        <w:jc w:val="left"/>
      </w:pPr>
    </w:p>
    <w:p w:rsidR="00A70E88" w:rsidRDefault="00A70E88" w:rsidP="00A70E88">
      <w:pPr>
        <w:widowControl w:val="0"/>
        <w:jc w:val="left"/>
      </w:pPr>
      <w:r>
        <w:t>General Bill</w:t>
      </w:r>
    </w:p>
    <w:p w:rsidR="00A70E88" w:rsidRDefault="00B22340" w:rsidP="00A70E88">
      <w:pPr>
        <w:widowControl w:val="0"/>
        <w:jc w:val="left"/>
      </w:pPr>
      <w:r>
        <w:t>Sponsors: Reps. W. Cox, Bryant, Haddon and J.L. Johnson</w:t>
      </w:r>
    </w:p>
    <w:p w:rsidR="00A70E88" w:rsidRDefault="00A70E88" w:rsidP="00A70E88">
      <w:pPr>
        <w:widowControl w:val="0"/>
        <w:jc w:val="left"/>
      </w:pPr>
      <w:r>
        <w:t>Document Path: l:\council\bills\gt\5927cm21.docx</w:t>
      </w:r>
    </w:p>
    <w:p w:rsidR="007B1853" w:rsidRDefault="007B1853" w:rsidP="00A70E88">
      <w:pPr>
        <w:widowControl w:val="0"/>
        <w:jc w:val="left"/>
      </w:pPr>
      <w:r>
        <w:t>Companion/Similar bill(s): 5040</w:t>
      </w:r>
    </w:p>
    <w:p w:rsidR="00A70E88" w:rsidRDefault="00A70E88" w:rsidP="00A70E88">
      <w:pPr>
        <w:widowControl w:val="0"/>
        <w:jc w:val="left"/>
      </w:pPr>
    </w:p>
    <w:p w:rsidR="00F83651" w:rsidRDefault="00F83651" w:rsidP="00A70E88">
      <w:pPr>
        <w:widowControl w:val="0"/>
        <w:jc w:val="left"/>
      </w:pPr>
      <w:r>
        <w:t>Introduced in the House on January 12, 2021</w:t>
      </w:r>
    </w:p>
    <w:p w:rsidR="00F83651" w:rsidRPr="00F83651" w:rsidRDefault="00F83651" w:rsidP="00A70E88">
      <w:pPr>
        <w:widowControl w:val="0"/>
        <w:jc w:val="left"/>
      </w:pPr>
      <w:r>
        <w:t xml:space="preserve">Currently residing in the House Committee on </w:t>
      </w:r>
      <w:r w:rsidRPr="00F83651">
        <w:rPr>
          <w:b/>
        </w:rPr>
        <w:t>Judiciary</w:t>
      </w:r>
    </w:p>
    <w:p w:rsidR="00F83651" w:rsidRDefault="00F83651" w:rsidP="00A70E88">
      <w:pPr>
        <w:widowControl w:val="0"/>
        <w:jc w:val="left"/>
      </w:pPr>
    </w:p>
    <w:p w:rsidR="00A70E88" w:rsidRDefault="000305DB" w:rsidP="00A70E88">
      <w:pPr>
        <w:widowControl w:val="0"/>
        <w:jc w:val="left"/>
      </w:pPr>
      <w:r>
        <w:t>Summary: Unlawful use of wireless device while driving</w:t>
      </w:r>
    </w:p>
    <w:p w:rsidR="00A70E88" w:rsidRDefault="00A70E88" w:rsidP="00A70E88">
      <w:pPr>
        <w:widowControl w:val="0"/>
        <w:jc w:val="left"/>
      </w:pPr>
    </w:p>
    <w:p w:rsidR="00A70E88" w:rsidRDefault="00A70E88" w:rsidP="00A70E88">
      <w:pPr>
        <w:widowControl w:val="0"/>
        <w:jc w:val="left"/>
      </w:pPr>
    </w:p>
    <w:p w:rsidR="00A70E88" w:rsidRDefault="00A70E88" w:rsidP="00A7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E88">
        <w:rPr>
          <w:b/>
        </w:rPr>
        <w:t>HISTORY OF LEGISLATIVE ACTIONS</w:t>
      </w:r>
    </w:p>
    <w:p w:rsidR="00A70E88" w:rsidRDefault="00A70E88" w:rsidP="00A7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0E88" w:rsidRPr="00A70E88" w:rsidRDefault="00A70E88" w:rsidP="00A7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E88">
        <w:rPr>
          <w:u w:val="single"/>
        </w:rPr>
        <w:tab/>
        <w:t>Date</w:t>
      </w:r>
      <w:r w:rsidRPr="00A70E88">
        <w:rPr>
          <w:u w:val="single"/>
        </w:rPr>
        <w:tab/>
        <w:t>Body</w:t>
      </w:r>
      <w:r w:rsidRPr="00A70E88">
        <w:rPr>
          <w:u w:val="single"/>
        </w:rPr>
        <w:tab/>
        <w:t>Action Description with journal page number</w:t>
      </w:r>
      <w:r w:rsidRPr="00A70E88">
        <w:rPr>
          <w:u w:val="single"/>
        </w:rPr>
        <w:tab/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CA387F">
        <w:rPr>
          <w:b/>
        </w:rPr>
        <w:t>Judiciary</w:t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A387F">
          <w:rPr>
            <w:rStyle w:val="Hyperlink"/>
          </w:rPr>
          <w:t>House Journal</w:t>
        </w:r>
        <w:r w:rsidRPr="00CA387F">
          <w:rPr>
            <w:rStyle w:val="Hyperlink"/>
          </w:rPr>
          <w:noBreakHyphen/>
          <w:t>page 68</w:t>
        </w:r>
      </w:hyperlink>
      <w:r>
        <w:t>)</w:t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A387F">
        <w:rPr>
          <w:b/>
        </w:rPr>
        <w:t>Judiciary</w:t>
      </w:r>
      <w:r>
        <w:t xml:space="preserve"> (</w:t>
      </w:r>
      <w:hyperlink r:id="rId8" w:history="1">
        <w:r w:rsidRPr="00CA387F">
          <w:rPr>
            <w:rStyle w:val="Hyperlink"/>
          </w:rPr>
          <w:t>House Journal</w:t>
        </w:r>
        <w:r w:rsidRPr="00CA387F">
          <w:rPr>
            <w:rStyle w:val="Hyperlink"/>
          </w:rPr>
          <w:noBreakHyphen/>
          <w:t>page 68</w:t>
        </w:r>
      </w:hyperlink>
      <w:r>
        <w:t>)</w:t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B22340" w:rsidRDefault="00B22340" w:rsidP="00B22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0E88" w:rsidRDefault="00A70E88" w:rsidP="00A70E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70E88">
          <w:rPr>
            <w:rStyle w:val="Hyperlink"/>
          </w:rPr>
          <w:t>legislative information</w:t>
        </w:r>
      </w:hyperlink>
      <w:r>
        <w:t xml:space="preserve"> at the website</w:t>
      </w:r>
    </w:p>
    <w:p w:rsidR="00A70E88" w:rsidRDefault="00A70E88" w:rsidP="00A70E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E88" w:rsidRPr="00A70E88" w:rsidRDefault="00A70E88" w:rsidP="00A70E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E88" w:rsidRDefault="00A70E88" w:rsidP="00A70E88">
      <w:pPr>
        <w:widowControl w:val="0"/>
        <w:jc w:val="left"/>
      </w:pPr>
      <w:r w:rsidRPr="00A70E88">
        <w:rPr>
          <w:b/>
        </w:rPr>
        <w:t>VERSIONS OF THIS BILL</w:t>
      </w:r>
    </w:p>
    <w:p w:rsidR="00A70E88" w:rsidRDefault="00A70E88" w:rsidP="00A70E88">
      <w:pPr>
        <w:widowControl w:val="0"/>
        <w:jc w:val="left"/>
      </w:pPr>
    </w:p>
    <w:p w:rsidR="00A70E88" w:rsidRDefault="00F30B9B" w:rsidP="00A70E88">
      <w:pPr>
        <w:widowControl w:val="0"/>
        <w:jc w:val="left"/>
      </w:pPr>
      <w:hyperlink r:id="rId10" w:history="1">
        <w:r w:rsidR="00A70E88">
          <w:rPr>
            <w:rStyle w:val="Hyperlink"/>
          </w:rPr>
          <w:t>12/9/2020</w:t>
        </w:r>
      </w:hyperlink>
    </w:p>
    <w:p w:rsidR="00A70E88" w:rsidRDefault="00A70E88" w:rsidP="00A70E88"/>
    <w:p w:rsidR="00A70E88" w:rsidRDefault="00A70E88" w:rsidP="00A70E88">
      <w:pPr>
        <w:sectPr w:rsidR="00A70E88" w:rsidSect="00A70E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339D" w:rsidRDefault="00D53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4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3890, CODE OF LAWS OF SOUTH CAROLINA, 1976, RELATING TO THE UNLAWFUL USE OF WIRELESS ELECTRONIC COMMUNICATIONS DEVICES WHILE OPERATING MOTOR VEHICLES, SO AS TO INCREASE THE PENALTY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463" w:rsidRDefault="00795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5463" w:rsidRDefault="00795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>SECTION</w:t>
      </w:r>
      <w:r w:rsidRPr="00612975">
        <w:rPr>
          <w:color w:val="000000" w:themeColor="text1"/>
          <w:u w:color="000000" w:themeColor="text1"/>
        </w:rPr>
        <w:tab/>
        <w:t>1.</w:t>
      </w:r>
      <w:r w:rsidRPr="0061297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3890(D)(1) of the 1976 Code is amended to read: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  <w:t>“(1)</w:t>
      </w:r>
      <w:r w:rsidRPr="00612975">
        <w:rPr>
          <w:color w:val="000000" w:themeColor="text1"/>
          <w:u w:color="000000" w:themeColor="text1"/>
        </w:rPr>
        <w:tab/>
        <w:t xml:space="preserve">A person who is adjudicated to be in violation of the provisions of this section must be fined not more than </w:t>
      </w:r>
      <w:r w:rsidRPr="00612975">
        <w:rPr>
          <w:strike/>
          <w:color w:val="000000" w:themeColor="text1"/>
          <w:u w:color="000000" w:themeColor="text1"/>
        </w:rPr>
        <w:t>twenty</w:t>
      </w:r>
      <w:r>
        <w:rPr>
          <w:strike/>
          <w:color w:val="000000" w:themeColor="text1"/>
          <w:u w:color="000000" w:themeColor="text1"/>
        </w:rPr>
        <w:noBreakHyphen/>
      </w:r>
      <w:r w:rsidRPr="00612975">
        <w:rPr>
          <w:strike/>
          <w:color w:val="000000" w:themeColor="text1"/>
          <w:u w:color="000000" w:themeColor="text1"/>
        </w:rPr>
        <w:t>five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dollars, no part of which may be suspended. No court costs, assessments, or surcharges may be assessed against a person who violates a provision of this section. A person must not be fined more than </w:t>
      </w:r>
      <w:r w:rsidRPr="00612975">
        <w:rPr>
          <w:strike/>
          <w:color w:val="000000" w:themeColor="text1"/>
          <w:u w:color="000000" w:themeColor="text1"/>
        </w:rPr>
        <w:t>fifty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 for any one incident of one or more violations of the provisions of this section. A custodial arrest for a violation of this section must not be made, except upon a warrant issued for failure to appear in court when summoned or for failure to pay an imposed fine. A violation of this section does not constitute a criminal offense. Notwithstanding Section 56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640, a violation of this section must not be: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  <w:t>(a)</w:t>
      </w:r>
      <w:r w:rsidRPr="00612975">
        <w:rPr>
          <w:color w:val="000000" w:themeColor="text1"/>
          <w:u w:color="000000" w:themeColor="text1"/>
        </w:rPr>
        <w:tab/>
        <w:t>included in the offender</w:t>
      </w:r>
      <w:r w:rsidRPr="00B7732A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records maintained by the Department of Motor Vehicles or in the criminal records maintained by SLED; or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>reported to the offender</w:t>
      </w:r>
      <w:r w:rsidRPr="00B7732A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insurer.”</w:t>
      </w:r>
    </w:p>
    <w:p w:rsidR="00B7732A" w:rsidRPr="00612975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463" w:rsidRDefault="00B7732A" w:rsidP="00B7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Pr="006129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C6D5B" w:rsidRDefault="00B773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0E88" w:rsidRDefault="00A70E88" w:rsidP="00A70E88">
      <w:pPr>
        <w:suppressAutoHyphens/>
      </w:pPr>
    </w:p>
    <w:sectPr w:rsidR="00A70E88" w:rsidSect="00A70E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463" w:rsidRDefault="00795463" w:rsidP="009F0C77">
      <w:r>
        <w:separator/>
      </w:r>
    </w:p>
  </w:endnote>
  <w:endnote w:type="continuationSeparator" w:id="0">
    <w:p w:rsidR="00795463" w:rsidRDefault="007954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30AE71-BD19-46CE-8C5C-269F78E20D8A}"/>
    <w:embedBold r:id="rId2" w:fontKey="{0BEF03A6-FF32-4688-B294-F95344B626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BB6F6D-11B7-460F-9939-7F81DF373A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C6C40A-EB9B-4F0A-AA67-984086C584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985E78-D13D-4628-A7E1-720D18CBB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E88" w:rsidRPr="00D5339D" w:rsidRDefault="00A70E88" w:rsidP="00D53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18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463" w:rsidRDefault="00795463" w:rsidP="009F0C77">
      <w:r>
        <w:separator/>
      </w:r>
    </w:p>
  </w:footnote>
  <w:footnote w:type="continuationSeparator" w:id="0">
    <w:p w:rsidR="00795463" w:rsidRDefault="007954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27CM21"/>
    <w:docVar w:name="CoverBillType" w:val="b"/>
    <w:docVar w:name="DocPath" w:val="L:\Council\bills\GT\5927CM21.DOCX"/>
    <w:docVar w:name="dvBillNumber" w:val="30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5463"/>
    <w:rsid w:val="00011869"/>
    <w:rsid w:val="00015CD6"/>
    <w:rsid w:val="000305D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7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463"/>
    <w:rsid w:val="007A70AE"/>
    <w:rsid w:val="007B1853"/>
    <w:rsid w:val="007F5F8F"/>
    <w:rsid w:val="00804F9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0E88"/>
    <w:rsid w:val="00A72BCD"/>
    <w:rsid w:val="00A741D9"/>
    <w:rsid w:val="00A833AB"/>
    <w:rsid w:val="00A9741D"/>
    <w:rsid w:val="00AC34A2"/>
    <w:rsid w:val="00AD1C9A"/>
    <w:rsid w:val="00AD4B17"/>
    <w:rsid w:val="00B22340"/>
    <w:rsid w:val="00B412D4"/>
    <w:rsid w:val="00B64FFF"/>
    <w:rsid w:val="00B7732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4FE"/>
    <w:rsid w:val="00CC6B7B"/>
    <w:rsid w:val="00CD2089"/>
    <w:rsid w:val="00D5339D"/>
    <w:rsid w:val="00D73A67"/>
    <w:rsid w:val="00D970A9"/>
    <w:rsid w:val="00DF3845"/>
    <w:rsid w:val="00E41911"/>
    <w:rsid w:val="00E44B57"/>
    <w:rsid w:val="00E92EEF"/>
    <w:rsid w:val="00EC6D5B"/>
    <w:rsid w:val="00EF2368"/>
    <w:rsid w:val="00F00712"/>
    <w:rsid w:val="00F24442"/>
    <w:rsid w:val="00F50AE3"/>
    <w:rsid w:val="00F655B7"/>
    <w:rsid w:val="00F656BA"/>
    <w:rsid w:val="00F67CF1"/>
    <w:rsid w:val="00F728AA"/>
    <w:rsid w:val="00F8365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A7E90D-406B-49B1-86CC-F980B154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0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9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40849-6E12-4BB9-8F62-8BEFF10A5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2180</Characters>
  <Application>Microsoft Office Word</Application>
  <DocSecurity>0</DocSecurity>
  <Lines>87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3093: Subject not yet available - South Carolina Legislature Online</dc:title>
  <dc:creator>Gwen Thurmond</dc:creator>
  <cp:lastModifiedBy>S Wilson</cp:lastModifiedBy>
  <cp:revision>2</cp:revision>
  <cp:lastPrinted>2020-12-07T21:36:00Z</cp:lastPrinted>
  <dcterms:created xsi:type="dcterms:W3CDTF">2022-03-01T18:05:00Z</dcterms:created>
  <dcterms:modified xsi:type="dcterms:W3CDTF">2022-03-01T18:05:00Z</dcterms:modified>
</cp:coreProperties>
</file>