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EFF80" w14:textId="6F6E79E8" w:rsidR="00990415" w:rsidRDefault="00990415" w:rsidP="00990415">
      <w:pPr>
        <w:widowControl w:val="0"/>
        <w:jc w:val="center"/>
      </w:pPr>
      <w:r w:rsidRPr="00990415">
        <w:rPr>
          <w:b/>
        </w:rPr>
        <w:t>South Carolina General Assembly</w:t>
      </w:r>
    </w:p>
    <w:p w14:paraId="7C47A491" w14:textId="7118325D" w:rsidR="00990415" w:rsidRDefault="00990415" w:rsidP="00990415">
      <w:pPr>
        <w:widowControl w:val="0"/>
        <w:jc w:val="center"/>
      </w:pPr>
      <w:r>
        <w:t>124th Session, 2021-2022</w:t>
      </w:r>
    </w:p>
    <w:p w14:paraId="4851145E" w14:textId="69873A47" w:rsidR="00990415" w:rsidRDefault="00990415" w:rsidP="00990415">
      <w:pPr>
        <w:widowControl w:val="0"/>
      </w:pPr>
    </w:p>
    <w:p w14:paraId="03D3B7B9" w14:textId="5584B8ED" w:rsidR="00990415" w:rsidRDefault="00990415" w:rsidP="00990415">
      <w:pPr>
        <w:widowControl w:val="0"/>
        <w:rPr>
          <w:b/>
        </w:rPr>
      </w:pPr>
      <w:r w:rsidRPr="00990415">
        <w:rPr>
          <w:b/>
        </w:rPr>
        <w:t>S.</w:t>
      </w:r>
      <w:r>
        <w:rPr>
          <w:b/>
        </w:rPr>
        <w:t xml:space="preserve"> </w:t>
      </w:r>
      <w:r w:rsidRPr="00990415">
        <w:rPr>
          <w:b/>
        </w:rPr>
        <w:t>376</w:t>
      </w:r>
    </w:p>
    <w:p w14:paraId="5FB741B3" w14:textId="1460558F" w:rsidR="00990415" w:rsidRDefault="00990415" w:rsidP="00990415">
      <w:pPr>
        <w:widowControl w:val="0"/>
        <w:rPr>
          <w:b/>
        </w:rPr>
      </w:pPr>
    </w:p>
    <w:p w14:paraId="4EBF0725" w14:textId="423EFC91" w:rsidR="00990415" w:rsidRDefault="00990415" w:rsidP="00990415">
      <w:pPr>
        <w:widowControl w:val="0"/>
      </w:pPr>
      <w:r w:rsidRPr="00990415">
        <w:rPr>
          <w:b/>
        </w:rPr>
        <w:t>STATUS INFORMATION</w:t>
      </w:r>
    </w:p>
    <w:p w14:paraId="056C2C82" w14:textId="21F424EF" w:rsidR="00990415" w:rsidRDefault="00990415" w:rsidP="00990415">
      <w:pPr>
        <w:widowControl w:val="0"/>
      </w:pPr>
    </w:p>
    <w:p w14:paraId="2E39B706" w14:textId="65B69180" w:rsidR="00990415" w:rsidRDefault="00990415" w:rsidP="00990415">
      <w:pPr>
        <w:widowControl w:val="0"/>
      </w:pPr>
      <w:r>
        <w:t>General Bill</w:t>
      </w:r>
    </w:p>
    <w:p w14:paraId="27F8D051" w14:textId="38EFE986" w:rsidR="00990415" w:rsidRDefault="00C252A7" w:rsidP="00990415">
      <w:pPr>
        <w:widowControl w:val="0"/>
      </w:pPr>
      <w:r>
        <w:t>Sponsors: Senators Talley, Hembree and Setzler</w:t>
      </w:r>
    </w:p>
    <w:p w14:paraId="23E53891" w14:textId="09D812DD" w:rsidR="00990415" w:rsidRDefault="00990415" w:rsidP="00990415">
      <w:pPr>
        <w:widowControl w:val="0"/>
      </w:pPr>
      <w:r>
        <w:t>Document Path: l:\s-res\sft\011stat.kmm.sft.docx</w:t>
      </w:r>
    </w:p>
    <w:p w14:paraId="41585F5C" w14:textId="764F134D" w:rsidR="00990415" w:rsidRDefault="00990415" w:rsidP="00990415">
      <w:pPr>
        <w:widowControl w:val="0"/>
      </w:pPr>
    </w:p>
    <w:p w14:paraId="1349D09B" w14:textId="77777777" w:rsidR="0042085B" w:rsidRDefault="0042085B" w:rsidP="00990415">
      <w:pPr>
        <w:widowControl w:val="0"/>
      </w:pPr>
      <w:r>
        <w:t>Introduced in the Senate on January 12, 2021</w:t>
      </w:r>
    </w:p>
    <w:p w14:paraId="21D303B5" w14:textId="77777777" w:rsidR="0042085B" w:rsidRDefault="0042085B" w:rsidP="00990415">
      <w:pPr>
        <w:widowControl w:val="0"/>
      </w:pPr>
      <w:r>
        <w:t>Last Amended on January 11, 2022</w:t>
      </w:r>
    </w:p>
    <w:p w14:paraId="7AF0FAFE" w14:textId="77777777" w:rsidR="0042085B" w:rsidRDefault="0042085B" w:rsidP="00990415">
      <w:pPr>
        <w:widowControl w:val="0"/>
      </w:pPr>
      <w:r>
        <w:t>Currently residing in the Senate</w:t>
      </w:r>
    </w:p>
    <w:p w14:paraId="06FA7243" w14:textId="77777777" w:rsidR="0042085B" w:rsidRDefault="0042085B" w:rsidP="00990415">
      <w:pPr>
        <w:widowControl w:val="0"/>
      </w:pPr>
    </w:p>
    <w:p w14:paraId="367B0A8E" w14:textId="09D9E387" w:rsidR="00990415" w:rsidRDefault="004D621A" w:rsidP="00990415">
      <w:pPr>
        <w:widowControl w:val="0"/>
      </w:pPr>
      <w:r>
        <w:t>Summary: State Institution of Higher Education Efficiency Act</w:t>
      </w:r>
    </w:p>
    <w:p w14:paraId="77268465" w14:textId="1BB20763" w:rsidR="00990415" w:rsidRDefault="00990415" w:rsidP="00990415">
      <w:pPr>
        <w:widowControl w:val="0"/>
      </w:pPr>
    </w:p>
    <w:p w14:paraId="17D21BA3" w14:textId="727AF84E" w:rsidR="00990415" w:rsidRDefault="00990415" w:rsidP="00990415">
      <w:pPr>
        <w:widowControl w:val="0"/>
      </w:pPr>
    </w:p>
    <w:p w14:paraId="7294BC19" w14:textId="7402A033" w:rsidR="00990415" w:rsidRDefault="00990415" w:rsidP="00990415">
      <w:pPr>
        <w:widowControl w:val="0"/>
        <w:tabs>
          <w:tab w:val="center" w:pos="590"/>
          <w:tab w:val="center" w:pos="1440"/>
          <w:tab w:val="left" w:pos="1872"/>
          <w:tab w:val="left" w:pos="9187"/>
        </w:tabs>
      </w:pPr>
      <w:r w:rsidRPr="00990415">
        <w:rPr>
          <w:b/>
        </w:rPr>
        <w:t>HISTORY OF LEGISLATIVE ACTIONS</w:t>
      </w:r>
    </w:p>
    <w:p w14:paraId="23C8B9DE" w14:textId="668F3E81" w:rsidR="00990415" w:rsidRDefault="00990415" w:rsidP="00990415">
      <w:pPr>
        <w:widowControl w:val="0"/>
        <w:tabs>
          <w:tab w:val="center" w:pos="590"/>
          <w:tab w:val="center" w:pos="1440"/>
          <w:tab w:val="left" w:pos="1872"/>
          <w:tab w:val="left" w:pos="9187"/>
        </w:tabs>
      </w:pPr>
    </w:p>
    <w:p w14:paraId="205DD84C" w14:textId="4B3F91A2" w:rsidR="00990415" w:rsidRPr="00990415" w:rsidRDefault="00990415" w:rsidP="00990415">
      <w:pPr>
        <w:widowControl w:val="0"/>
        <w:tabs>
          <w:tab w:val="center" w:pos="590"/>
          <w:tab w:val="center" w:pos="1440"/>
          <w:tab w:val="left" w:pos="1872"/>
          <w:tab w:val="left" w:pos="9187"/>
        </w:tabs>
      </w:pPr>
      <w:r w:rsidRPr="00990415">
        <w:rPr>
          <w:u w:val="single"/>
        </w:rPr>
        <w:tab/>
        <w:t>Date</w:t>
      </w:r>
      <w:r w:rsidRPr="00990415">
        <w:rPr>
          <w:u w:val="single"/>
        </w:rPr>
        <w:tab/>
        <w:t>Body</w:t>
      </w:r>
      <w:r w:rsidRPr="00990415">
        <w:rPr>
          <w:u w:val="single"/>
        </w:rPr>
        <w:tab/>
        <w:t>Action Description with journal page number</w:t>
      </w:r>
      <w:r w:rsidRPr="00990415">
        <w:rPr>
          <w:u w:val="single"/>
        </w:rPr>
        <w:tab/>
      </w:r>
    </w:p>
    <w:p w14:paraId="2A77072C" w14:textId="77777777" w:rsidR="00B15283" w:rsidRDefault="00B15283" w:rsidP="00B15283">
      <w:pPr>
        <w:widowControl w:val="0"/>
        <w:tabs>
          <w:tab w:val="right" w:pos="1008"/>
          <w:tab w:val="left" w:pos="1152"/>
          <w:tab w:val="left" w:pos="1872"/>
          <w:tab w:val="left" w:pos="9187"/>
        </w:tabs>
        <w:ind w:left="2088" w:hanging="2088"/>
      </w:pPr>
      <w:r>
        <w:tab/>
        <w:t>12/9/2020</w:t>
      </w:r>
      <w:r>
        <w:tab/>
        <w:t>Senate</w:t>
      </w:r>
      <w:r>
        <w:tab/>
        <w:t>Prefiled</w:t>
      </w:r>
    </w:p>
    <w:p w14:paraId="335AECF1" w14:textId="77777777" w:rsidR="00B15283" w:rsidRDefault="00B15283" w:rsidP="00B15283">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940679">
        <w:rPr>
          <w:b/>
        </w:rPr>
        <w:t>Education</w:t>
      </w:r>
    </w:p>
    <w:p w14:paraId="424097BE" w14:textId="77777777" w:rsidR="00B15283" w:rsidRDefault="00B15283" w:rsidP="00B15283">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940679">
          <w:rPr>
            <w:rStyle w:val="Hyperlink"/>
          </w:rPr>
          <w:t>Senate Journal</w:t>
        </w:r>
        <w:r w:rsidRPr="00940679">
          <w:rPr>
            <w:rStyle w:val="Hyperlink"/>
          </w:rPr>
          <w:noBreakHyphen/>
          <w:t>page 290</w:t>
        </w:r>
      </w:hyperlink>
      <w:r>
        <w:t>)</w:t>
      </w:r>
    </w:p>
    <w:p w14:paraId="430A24B9" w14:textId="77777777" w:rsidR="00B15283" w:rsidRDefault="00B15283" w:rsidP="00B15283">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940679">
        <w:rPr>
          <w:b/>
        </w:rPr>
        <w:t>Education</w:t>
      </w:r>
      <w:r>
        <w:t xml:space="preserve"> (</w:t>
      </w:r>
      <w:hyperlink r:id="rId8" w:history="1">
        <w:r w:rsidRPr="00940679">
          <w:rPr>
            <w:rStyle w:val="Hyperlink"/>
          </w:rPr>
          <w:t>Senate Journal</w:t>
        </w:r>
        <w:r w:rsidRPr="00940679">
          <w:rPr>
            <w:rStyle w:val="Hyperlink"/>
          </w:rPr>
          <w:noBreakHyphen/>
          <w:t>page 290</w:t>
        </w:r>
      </w:hyperlink>
      <w:r>
        <w:t>)</w:t>
      </w:r>
    </w:p>
    <w:p w14:paraId="772F98BB" w14:textId="77777777" w:rsidR="00B15283" w:rsidRDefault="00B15283" w:rsidP="00B15283">
      <w:pPr>
        <w:widowControl w:val="0"/>
        <w:tabs>
          <w:tab w:val="right" w:pos="1008"/>
          <w:tab w:val="left" w:pos="1152"/>
          <w:tab w:val="left" w:pos="1872"/>
          <w:tab w:val="left" w:pos="9187"/>
        </w:tabs>
        <w:ind w:left="2088" w:hanging="2088"/>
      </w:pPr>
      <w:r>
        <w:tab/>
        <w:t>2/24/2021</w:t>
      </w:r>
      <w:r>
        <w:tab/>
        <w:t>Senate</w:t>
      </w:r>
      <w:r>
        <w:tab/>
        <w:t xml:space="preserve">Committee report: Favorable with amendment </w:t>
      </w:r>
      <w:r w:rsidRPr="00940679">
        <w:rPr>
          <w:b/>
        </w:rPr>
        <w:t>Education</w:t>
      </w:r>
      <w:r>
        <w:t xml:space="preserve"> (</w:t>
      </w:r>
      <w:hyperlink r:id="rId9" w:history="1">
        <w:r w:rsidRPr="00940679">
          <w:rPr>
            <w:rStyle w:val="Hyperlink"/>
          </w:rPr>
          <w:t>Senate Journal</w:t>
        </w:r>
        <w:r w:rsidRPr="00940679">
          <w:rPr>
            <w:rStyle w:val="Hyperlink"/>
          </w:rPr>
          <w:noBreakHyphen/>
          <w:t>page 11</w:t>
        </w:r>
      </w:hyperlink>
      <w:r>
        <w:t>)</w:t>
      </w:r>
    </w:p>
    <w:p w14:paraId="780341BB" w14:textId="77777777" w:rsidR="00B15283" w:rsidRDefault="00B15283" w:rsidP="00B15283">
      <w:pPr>
        <w:widowControl w:val="0"/>
        <w:tabs>
          <w:tab w:val="right" w:pos="1008"/>
          <w:tab w:val="left" w:pos="1152"/>
          <w:tab w:val="left" w:pos="1872"/>
          <w:tab w:val="left" w:pos="9187"/>
        </w:tabs>
        <w:ind w:left="2088" w:hanging="2088"/>
      </w:pPr>
      <w:r>
        <w:tab/>
        <w:t>2/25/2021</w:t>
      </w:r>
      <w:r>
        <w:tab/>
      </w:r>
      <w:r>
        <w:tab/>
        <w:t>Scrivener's error corrected</w:t>
      </w:r>
    </w:p>
    <w:p w14:paraId="2FFD9041" w14:textId="77777777" w:rsidR="00B15283" w:rsidRDefault="00B15283" w:rsidP="00B15283">
      <w:pPr>
        <w:widowControl w:val="0"/>
        <w:tabs>
          <w:tab w:val="right" w:pos="1008"/>
          <w:tab w:val="left" w:pos="1152"/>
          <w:tab w:val="left" w:pos="1872"/>
          <w:tab w:val="left" w:pos="9187"/>
        </w:tabs>
        <w:ind w:left="2088" w:hanging="2088"/>
      </w:pPr>
      <w:r>
        <w:tab/>
        <w:t>1/11/2022</w:t>
      </w:r>
      <w:r>
        <w:tab/>
        <w:t>Senate</w:t>
      </w:r>
      <w:r>
        <w:tab/>
        <w:t>Committee Amendment Adopted (</w:t>
      </w:r>
      <w:hyperlink r:id="rId10" w:history="1">
        <w:r w:rsidRPr="00940679">
          <w:rPr>
            <w:rStyle w:val="Hyperlink"/>
          </w:rPr>
          <w:t>Senate Journal</w:t>
        </w:r>
        <w:r w:rsidRPr="00940679">
          <w:rPr>
            <w:rStyle w:val="Hyperlink"/>
          </w:rPr>
          <w:noBreakHyphen/>
          <w:t>page 28</w:t>
        </w:r>
      </w:hyperlink>
      <w:r>
        <w:t>)</w:t>
      </w:r>
    </w:p>
    <w:p w14:paraId="2D93E80E" w14:textId="77777777" w:rsidR="00B15283" w:rsidRDefault="00B15283" w:rsidP="00B15283">
      <w:pPr>
        <w:widowControl w:val="0"/>
        <w:tabs>
          <w:tab w:val="right" w:pos="1008"/>
          <w:tab w:val="left" w:pos="1152"/>
          <w:tab w:val="left" w:pos="1872"/>
          <w:tab w:val="left" w:pos="9187"/>
        </w:tabs>
        <w:ind w:left="2088" w:hanging="2088"/>
      </w:pPr>
      <w:r>
        <w:tab/>
        <w:t>1/12/2022</w:t>
      </w:r>
      <w:r>
        <w:tab/>
      </w:r>
      <w:r>
        <w:tab/>
        <w:t>Scrivener's error corrected</w:t>
      </w:r>
    </w:p>
    <w:p w14:paraId="1E3A1DC8" w14:textId="77777777" w:rsidR="00B15283" w:rsidRDefault="00B15283" w:rsidP="00B15283">
      <w:pPr>
        <w:widowControl w:val="0"/>
        <w:tabs>
          <w:tab w:val="right" w:pos="1008"/>
          <w:tab w:val="left" w:pos="1152"/>
          <w:tab w:val="left" w:pos="1872"/>
          <w:tab w:val="left" w:pos="9187"/>
        </w:tabs>
        <w:ind w:left="2088" w:hanging="2088"/>
      </w:pPr>
    </w:p>
    <w:p w14:paraId="74041951" w14:textId="46C53CF3" w:rsidR="00990415" w:rsidRDefault="00990415" w:rsidP="00990415">
      <w:pPr>
        <w:widowControl w:val="0"/>
        <w:tabs>
          <w:tab w:val="right" w:pos="1008"/>
          <w:tab w:val="left" w:pos="1152"/>
          <w:tab w:val="left" w:pos="1872"/>
          <w:tab w:val="left" w:pos="9187"/>
        </w:tabs>
        <w:ind w:left="2088" w:hanging="2088"/>
      </w:pPr>
      <w:bookmarkStart w:id="0" w:name="_GoBack"/>
      <w:bookmarkEnd w:id="0"/>
      <w:r>
        <w:t xml:space="preserve">View the latest </w:t>
      </w:r>
      <w:hyperlink r:id="rId11" w:history="1">
        <w:r w:rsidRPr="00990415">
          <w:rPr>
            <w:rStyle w:val="Hyperlink"/>
          </w:rPr>
          <w:t>legislative information</w:t>
        </w:r>
      </w:hyperlink>
      <w:r>
        <w:t xml:space="preserve"> at the website</w:t>
      </w:r>
    </w:p>
    <w:p w14:paraId="17C00B06" w14:textId="3D73A95D" w:rsidR="00990415" w:rsidRDefault="00990415" w:rsidP="00990415">
      <w:pPr>
        <w:widowControl w:val="0"/>
        <w:tabs>
          <w:tab w:val="right" w:pos="1008"/>
          <w:tab w:val="left" w:pos="1152"/>
          <w:tab w:val="left" w:pos="1872"/>
          <w:tab w:val="left" w:pos="9187"/>
        </w:tabs>
        <w:ind w:left="2088" w:hanging="2088"/>
      </w:pPr>
    </w:p>
    <w:p w14:paraId="193539DE" w14:textId="77777777" w:rsidR="00990415" w:rsidRPr="00990415" w:rsidRDefault="00990415" w:rsidP="00990415">
      <w:pPr>
        <w:widowControl w:val="0"/>
        <w:tabs>
          <w:tab w:val="right" w:pos="1008"/>
          <w:tab w:val="left" w:pos="1152"/>
          <w:tab w:val="left" w:pos="1872"/>
          <w:tab w:val="left" w:pos="9187"/>
        </w:tabs>
        <w:ind w:left="2088" w:hanging="2088"/>
      </w:pPr>
    </w:p>
    <w:p w14:paraId="71A55B56" w14:textId="6AA45419" w:rsidR="00990415" w:rsidRDefault="00990415" w:rsidP="00990415">
      <w:pPr>
        <w:widowControl w:val="0"/>
      </w:pPr>
      <w:r w:rsidRPr="00990415">
        <w:rPr>
          <w:b/>
        </w:rPr>
        <w:t>VERSIONS OF THIS BILL</w:t>
      </w:r>
    </w:p>
    <w:p w14:paraId="3D3B2324" w14:textId="20BFF0AD" w:rsidR="00990415" w:rsidRDefault="00990415" w:rsidP="00990415">
      <w:pPr>
        <w:widowControl w:val="0"/>
      </w:pPr>
    </w:p>
    <w:p w14:paraId="7E80D318" w14:textId="3B0E8160" w:rsidR="00990415" w:rsidRDefault="003C61FB" w:rsidP="00990415">
      <w:pPr>
        <w:widowControl w:val="0"/>
      </w:pPr>
      <w:hyperlink r:id="rId12" w:history="1">
        <w:r w:rsidR="00990415">
          <w:rPr>
            <w:rStyle w:val="Hyperlink"/>
          </w:rPr>
          <w:t>12/9/2020</w:t>
        </w:r>
      </w:hyperlink>
    </w:p>
    <w:p w14:paraId="086E172D" w14:textId="289543C1" w:rsidR="00990415" w:rsidRDefault="003C61FB" w:rsidP="00990415">
      <w:hyperlink r:id="rId13" w:history="1">
        <w:r w:rsidR="00133E09" w:rsidRPr="00133E09">
          <w:rPr>
            <w:rStyle w:val="Hyperlink"/>
          </w:rPr>
          <w:t>2/24/2021</w:t>
        </w:r>
      </w:hyperlink>
    </w:p>
    <w:p w14:paraId="07A609CF" w14:textId="2D71B093" w:rsidR="00133E09" w:rsidRDefault="003C61FB" w:rsidP="00990415">
      <w:hyperlink r:id="rId14" w:history="1">
        <w:r w:rsidR="00DE0E51" w:rsidRPr="00DE0E51">
          <w:rPr>
            <w:rStyle w:val="Hyperlink"/>
          </w:rPr>
          <w:t>2/25/2021</w:t>
        </w:r>
      </w:hyperlink>
    </w:p>
    <w:p w14:paraId="2F96E5E2" w14:textId="30BF200B" w:rsidR="00DE0E51" w:rsidRDefault="003C61FB" w:rsidP="00990415">
      <w:hyperlink r:id="rId15" w:history="1">
        <w:r w:rsidR="003214FF" w:rsidRPr="003214FF">
          <w:rPr>
            <w:rStyle w:val="Hyperlink"/>
          </w:rPr>
          <w:t>1/11/2022</w:t>
        </w:r>
      </w:hyperlink>
    </w:p>
    <w:p w14:paraId="0DF36851" w14:textId="76A9009E" w:rsidR="003214FF" w:rsidRDefault="003C61FB" w:rsidP="00990415">
      <w:hyperlink r:id="rId16" w:history="1">
        <w:r w:rsidR="00953E9E" w:rsidRPr="00953E9E">
          <w:rPr>
            <w:rStyle w:val="Hyperlink"/>
          </w:rPr>
          <w:t>1/12/2022</w:t>
        </w:r>
      </w:hyperlink>
    </w:p>
    <w:p w14:paraId="2E9FDC0F" w14:textId="77777777" w:rsidR="00953E9E" w:rsidRDefault="00953E9E" w:rsidP="00990415"/>
    <w:p w14:paraId="26464FFF" w14:textId="77777777" w:rsidR="00990415" w:rsidRDefault="00990415" w:rsidP="00990415">
      <w:pPr>
        <w:sectPr w:rsidR="00990415" w:rsidSect="00990415">
          <w:pgSz w:w="12240" w:h="15840" w:code="1"/>
          <w:pgMar w:top="1080" w:right="1440" w:bottom="1080" w:left="1440" w:header="720" w:footer="720" w:gutter="0"/>
          <w:cols w:space="720"/>
          <w:noEndnote/>
          <w:docGrid w:linePitch="360"/>
        </w:sectPr>
      </w:pPr>
    </w:p>
    <w:p w14:paraId="20C92C9B" w14:textId="77777777" w:rsidR="00953E9E" w:rsidRDefault="00953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14:paraId="60C10043" w14:textId="77777777" w:rsidR="00953E9E" w:rsidRPr="00C14DBC" w:rsidRDefault="00953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6733EEE4" w14:textId="77777777" w:rsidR="00953E9E" w:rsidRDefault="00953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6097E3" w14:textId="77777777" w:rsidR="00953E9E" w:rsidRDefault="00953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14:paraId="6AAFD15B" w14:textId="77777777" w:rsidR="00953E9E" w:rsidRDefault="00953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11, 2022</w:t>
      </w:r>
    </w:p>
    <w:p w14:paraId="75FF6D7E" w14:textId="77777777" w:rsidR="00953E9E" w:rsidRDefault="00953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186804" w14:textId="77777777" w:rsidR="00953E9E" w:rsidRPr="00C14DBC" w:rsidRDefault="00953E9E" w:rsidP="00C14DBC">
      <w:pPr>
        <w:tabs>
          <w:tab w:val="right" w:pos="5933"/>
        </w:tabs>
        <w:suppressAutoHyphens/>
        <w:jc w:val="both"/>
        <w:rPr>
          <w:rFonts w:eastAsia="Times New Roman"/>
        </w:rPr>
      </w:pPr>
      <w:r>
        <w:rPr>
          <w:rFonts w:eastAsia="Times New Roman"/>
        </w:rPr>
        <w:tab/>
      </w:r>
      <w:r>
        <w:rPr>
          <w:rFonts w:eastAsia="Times New Roman"/>
          <w:b/>
          <w:sz w:val="36"/>
        </w:rPr>
        <w:t>S. 376</w:t>
      </w:r>
    </w:p>
    <w:p w14:paraId="3A5B5B5D" w14:textId="77777777" w:rsidR="00953E9E" w:rsidRDefault="00953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CCC691" w14:textId="77777777" w:rsidR="00953E9E" w:rsidRDefault="00953E9E" w:rsidP="001D5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Talley, Hembree and Setzler</w:t>
      </w:r>
    </w:p>
    <w:p w14:paraId="13EA82F8" w14:textId="77777777" w:rsidR="00953E9E" w:rsidRDefault="00953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AF12DA" w14:textId="77777777" w:rsidR="00953E9E" w:rsidRDefault="00953E9E" w:rsidP="00CD755A">
      <w:pPr>
        <w:tabs>
          <w:tab w:val="right" w:pos="5933"/>
        </w:tabs>
        <w:suppressAutoHyphens/>
        <w:jc w:val="both"/>
        <w:rPr>
          <w:rFonts w:eastAsia="Times New Roman"/>
        </w:rPr>
      </w:pPr>
      <w:r>
        <w:rPr>
          <w:rFonts w:eastAsia="Times New Roman"/>
        </w:rPr>
        <w:t>S. Printed 1/11/22--S.</w:t>
      </w:r>
      <w:r>
        <w:rPr>
          <w:rFonts w:eastAsia="Times New Roman"/>
        </w:rPr>
        <w:tab/>
        <w:t>[SEC 1/12/22 10:57 AM]</w:t>
      </w:r>
    </w:p>
    <w:p w14:paraId="2572F5DC" w14:textId="77777777" w:rsidR="00953E9E" w:rsidRDefault="00953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464EC965" w14:textId="77777777" w:rsidR="00953E9E" w:rsidRDefault="00953E9E"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79104AD" w14:textId="77777777" w:rsidR="00953E9E" w:rsidRDefault="00953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53E9E" w:rsidSect="00C14DBC">
          <w:footerReference w:type="default" r:id="rId17"/>
          <w:pgSz w:w="12240" w:h="15840" w:code="1"/>
          <w:pgMar w:top="1008" w:right="4680" w:bottom="3499" w:left="1627" w:header="720" w:footer="3499" w:gutter="0"/>
          <w:lnNumType w:countBy="1" w:distance="173"/>
          <w:pgNumType w:start="1"/>
          <w:cols w:space="720"/>
          <w:noEndnote/>
          <w:docGrid w:linePitch="360"/>
        </w:sectPr>
      </w:pPr>
    </w:p>
    <w:p w14:paraId="716D4AA5" w14:textId="77777777" w:rsidR="00953E9E" w:rsidRPr="00522CE0" w:rsidRDefault="00953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D58811" w14:textId="77777777" w:rsidR="00953E9E" w:rsidRPr="00522CE0" w:rsidRDefault="00953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D1ABDA" w14:textId="77777777" w:rsidR="00953E9E" w:rsidRPr="00522CE0" w:rsidRDefault="00953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BA7C19" w14:textId="77777777" w:rsidR="00953E9E" w:rsidRPr="00522CE0" w:rsidRDefault="00953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37A3E0" w14:textId="77777777" w:rsidR="00953E9E" w:rsidRPr="00522CE0" w:rsidRDefault="00953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969C38" w14:textId="77777777" w:rsidR="00953E9E" w:rsidRPr="00522CE0" w:rsidRDefault="00953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F3F400" w14:textId="77777777" w:rsidR="00953E9E" w:rsidRPr="00522CE0" w:rsidRDefault="00953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E46DCE" w14:textId="77777777" w:rsidR="00953E9E" w:rsidRPr="00522CE0" w:rsidRDefault="00953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554E74" w14:textId="77777777" w:rsidR="00953E9E" w:rsidRPr="008F023B" w:rsidRDefault="00953E9E" w:rsidP="0040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14:paraId="38AF9115" w14:textId="77777777" w:rsidR="00953E9E" w:rsidRPr="00522CE0" w:rsidRDefault="00953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5D9D68" w14:textId="77777777" w:rsidR="00953E9E" w:rsidRPr="00666B1F" w:rsidRDefault="00953E9E"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 xml:space="preserve">TO ENACT THE “STATE INSTITUTION OF HIGHER EDUCATION EFFICIENCY ACT”; TO AMEND TITLE 59 OF THE 1976 CODE, RELATING TO EDUCATION, BY ADDING CHAPTER 157, TO ALLOW THE BOARD OF TRUSTEES OF AN INSTITUTION OF HIGHER EDUCATION TO ESTABLISH BY RESOLUTION AN AUXILIARY DIVISION AS PART OF THE COLLEGE OR UNIVERSITY, TO PROVIDE THAT THE AUXILIARY DIVISION IS EXEMPT FROM VARIOUS STATE LAWS, TO REQUIRE THAT CERTAIN PERMANENT IMPROVEMENT PROJECTS MUST BE SUBMITTED TO THE JOINT BOND REVIEW COMMITTEE AND THE EXECUTIVE BUDGET OFFICE, TO PROVIDE THAT </w:t>
      </w:r>
      <w:r>
        <w:rPr>
          <w:u w:color="000000" w:themeColor="text1"/>
        </w:rPr>
        <w:t>A</w:t>
      </w:r>
      <w:r w:rsidRPr="004B494E">
        <w:rPr>
          <w:u w:color="000000" w:themeColor="text1"/>
        </w:rPr>
        <w:t xml:space="preserve"> BOARD </w:t>
      </w:r>
      <w:r>
        <w:rPr>
          <w:u w:color="000000" w:themeColor="text1"/>
        </w:rPr>
        <w:t xml:space="preserve">OF TRUSTEES </w:t>
      </w:r>
      <w:r w:rsidRPr="004B494E">
        <w:rPr>
          <w:u w:color="000000" w:themeColor="text1"/>
        </w:rPr>
        <w:t xml:space="preserve">MAY ADOPT FOR </w:t>
      </w:r>
      <w:r>
        <w:rPr>
          <w:u w:color="000000" w:themeColor="text1"/>
        </w:rPr>
        <w:t>AN</w:t>
      </w:r>
      <w:r w:rsidRPr="004B494E">
        <w:rPr>
          <w:u w:color="000000" w:themeColor="text1"/>
        </w:rPr>
        <w:t xml:space="preserve"> AUXILIARY DIVISION A PROCUREMENT POLICY</w:t>
      </w:r>
      <w:r>
        <w:rPr>
          <w:u w:color="000000" w:themeColor="text1"/>
        </w:rPr>
        <w:t xml:space="preserve">, </w:t>
      </w:r>
      <w:r>
        <w:t xml:space="preserve">AND TO PROVIDE REPORTING REQUIREMENTS; TO AMEND </w:t>
      </w:r>
      <w:r w:rsidRPr="004B494E">
        <w:rPr>
          <w:u w:color="000000" w:themeColor="text1"/>
        </w:rPr>
        <w:t>SECTION 8</w:t>
      </w:r>
      <w:r>
        <w:rPr>
          <w:u w:color="000000" w:themeColor="text1"/>
        </w:rPr>
        <w:noBreakHyphen/>
      </w:r>
      <w:r w:rsidRPr="004B494E">
        <w:rPr>
          <w:u w:color="000000" w:themeColor="text1"/>
        </w:rPr>
        <w:t>11</w:t>
      </w:r>
      <w:r>
        <w:rPr>
          <w:u w:color="000000" w:themeColor="text1"/>
        </w:rPr>
        <w:noBreakHyphen/>
      </w:r>
      <w:r w:rsidRPr="004B494E">
        <w:rPr>
          <w:u w:color="000000" w:themeColor="text1"/>
        </w:rPr>
        <w:t>260 OF THE 1976 CODE</w:t>
      </w:r>
      <w:r>
        <w:rPr>
          <w:u w:color="000000" w:themeColor="text1"/>
        </w:rPr>
        <w:t xml:space="preserve">, RELATING TO EXEMPTIONS FROM CERTAIN REQUIREMENTS FOR STATE OFFICERS AND EMPLOYEES, TO PROVIDE THAT EMPLOYEES OF CERTAIN </w:t>
      </w:r>
      <w:r w:rsidRPr="004B494E">
        <w:rPr>
          <w:u w:color="000000" w:themeColor="text1"/>
        </w:rPr>
        <w:t>RESEARCH UNIVERSITIES AND NON</w:t>
      </w:r>
      <w:r>
        <w:rPr>
          <w:u w:color="000000" w:themeColor="text1"/>
        </w:rPr>
        <w:t>-</w:t>
      </w:r>
      <w:r w:rsidRPr="004B494E">
        <w:rPr>
          <w:u w:color="000000" w:themeColor="text1"/>
        </w:rPr>
        <w:t>RESEARCH, FOUR</w:t>
      </w:r>
      <w:r>
        <w:rPr>
          <w:u w:color="000000" w:themeColor="text1"/>
        </w:rPr>
        <w:noBreakHyphen/>
      </w:r>
      <w:r w:rsidRPr="004B494E">
        <w:rPr>
          <w:u w:color="000000" w:themeColor="text1"/>
        </w:rPr>
        <w:t>YEAR COLLEGES AND UNIVERSITIES</w:t>
      </w:r>
      <w:r>
        <w:rPr>
          <w:u w:color="000000" w:themeColor="text1"/>
        </w:rPr>
        <w:t xml:space="preserve"> ARE EXEMPT; </w:t>
      </w:r>
      <w:r>
        <w:t>TO AMEND SECTION 11-35-710(A)(6) OF THE 1976 CODE, RELATING TO EXEMPTIONS FROM THE SOUTH CAROLINA CONSOLIDATED PROCUREMENT CODE, TO PROVIDE THAT THE STATE FISCAL ACCOUNTABILITY AUTHORITY MAY EXEMPT P</w:t>
      </w:r>
      <w:r w:rsidRPr="00666B1F">
        <w:t>RIVATE GIFTS, AUXILIARY DIVISIONS, AND OTHER SALES AND SERVICES</w:t>
      </w:r>
      <w:r>
        <w:rPr>
          <w:color w:val="000000" w:themeColor="text1"/>
          <w:u w:color="000000" w:themeColor="text1"/>
        </w:rPr>
        <w:t>; AND TO DEFINE NECESSARY TERMS</w:t>
      </w:r>
      <w:r w:rsidRPr="008347DB">
        <w:rPr>
          <w:color w:val="000000" w:themeColor="text1"/>
          <w:u w:color="000000" w:themeColor="text1"/>
        </w:rPr>
        <w:t>.</w:t>
      </w:r>
    </w:p>
    <w:p w14:paraId="1C6C8343" w14:textId="77777777" w:rsidR="00953E9E" w:rsidRDefault="00953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09F46B13" w14:textId="77777777" w:rsidR="00953E9E" w:rsidRDefault="00953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BC6131" w14:textId="77777777" w:rsidR="00953E9E" w:rsidRDefault="00953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5E94B7F" w14:textId="77777777" w:rsidR="00953E9E" w:rsidRDefault="00953E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0237E7" w14:textId="77777777" w:rsidR="00953E9E" w:rsidRDefault="00953E9E"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2713">
        <w:rPr>
          <w:color w:val="000000" w:themeColor="text1"/>
          <w:u w:color="000000" w:themeColor="text1"/>
        </w:rPr>
        <w:t>SECTION</w:t>
      </w:r>
      <w:r w:rsidRPr="003B2713">
        <w:rPr>
          <w:color w:val="000000" w:themeColor="text1"/>
          <w:u w:color="000000" w:themeColor="text1"/>
        </w:rPr>
        <w:tab/>
        <w:t>1.</w:t>
      </w:r>
      <w:r w:rsidRPr="003B2713">
        <w:rPr>
          <w:color w:val="000000" w:themeColor="text1"/>
          <w:u w:color="000000" w:themeColor="text1"/>
        </w:rPr>
        <w:tab/>
        <w:t xml:space="preserve">This act must be known and may be cited as the </w:t>
      </w:r>
    </w:p>
    <w:p w14:paraId="5A278C62" w14:textId="77777777" w:rsidR="00953E9E" w:rsidRDefault="00953E9E"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A4161FF" w14:textId="77777777" w:rsidR="00953E9E" w:rsidRPr="003B2713" w:rsidRDefault="00953E9E" w:rsidP="00A91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B2713">
        <w:rPr>
          <w:color w:val="000000" w:themeColor="text1"/>
          <w:u w:color="000000" w:themeColor="text1"/>
        </w:rPr>
        <w:t>“State Institution of Higher Education Efficiency Act”.</w:t>
      </w:r>
    </w:p>
    <w:p w14:paraId="795937AB" w14:textId="77777777" w:rsidR="00953E9E" w:rsidRPr="003B2713" w:rsidRDefault="00953E9E"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EB998A0" w14:textId="77777777" w:rsidR="00953E9E" w:rsidRPr="003B2713" w:rsidRDefault="00953E9E"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2713">
        <w:rPr>
          <w:color w:val="000000" w:themeColor="text1"/>
          <w:u w:color="000000" w:themeColor="text1"/>
        </w:rPr>
        <w:t>SECTION</w:t>
      </w:r>
      <w:r w:rsidRPr="003B2713">
        <w:rPr>
          <w:color w:val="000000" w:themeColor="text1"/>
          <w:u w:color="000000" w:themeColor="text1"/>
        </w:rPr>
        <w:tab/>
        <w:t>2.</w:t>
      </w:r>
      <w:r w:rsidRPr="003B2713">
        <w:rPr>
          <w:color w:val="000000" w:themeColor="text1"/>
          <w:u w:color="000000" w:themeColor="text1"/>
        </w:rPr>
        <w:tab/>
        <w:t>Title 59 of the 1976 Code is amended by adding:</w:t>
      </w:r>
    </w:p>
    <w:p w14:paraId="6121158E" w14:textId="77777777" w:rsidR="00953E9E" w:rsidRPr="003B2713" w:rsidRDefault="00953E9E"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D44C3EC" w14:textId="77777777" w:rsidR="00953E9E" w:rsidRPr="003B2713" w:rsidRDefault="00953E9E"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B2713">
        <w:rPr>
          <w:color w:val="000000" w:themeColor="text1"/>
          <w:u w:color="000000" w:themeColor="text1"/>
        </w:rPr>
        <w:t>“CHAPTER 157</w:t>
      </w:r>
    </w:p>
    <w:p w14:paraId="621D1EAE" w14:textId="77777777" w:rsidR="00953E9E" w:rsidRPr="003B2713" w:rsidRDefault="00953E9E"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122EF346" w14:textId="77777777" w:rsidR="00953E9E" w:rsidRPr="003B2713" w:rsidRDefault="00953E9E"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B2713">
        <w:rPr>
          <w:color w:val="000000" w:themeColor="text1"/>
          <w:u w:color="000000" w:themeColor="text1"/>
        </w:rPr>
        <w:t>Efficiency of State Institutions of Higher Education</w:t>
      </w:r>
    </w:p>
    <w:p w14:paraId="2E3773C9" w14:textId="77777777" w:rsidR="00953E9E" w:rsidRPr="003B2713" w:rsidRDefault="00953E9E"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061B811" w14:textId="77777777" w:rsidR="00953E9E" w:rsidRPr="003B2713" w:rsidRDefault="00953E9E"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2713">
        <w:rPr>
          <w:color w:val="000000" w:themeColor="text1"/>
          <w:u w:color="000000" w:themeColor="text1"/>
        </w:rPr>
        <w:tab/>
        <w:t>Section 59</w:t>
      </w:r>
      <w:r w:rsidRPr="003B2713">
        <w:rPr>
          <w:color w:val="000000" w:themeColor="text1"/>
          <w:u w:color="000000" w:themeColor="text1"/>
        </w:rPr>
        <w:noBreakHyphen/>
        <w:t>157</w:t>
      </w:r>
      <w:r w:rsidRPr="003B2713">
        <w:rPr>
          <w:color w:val="000000" w:themeColor="text1"/>
          <w:u w:color="000000" w:themeColor="text1"/>
        </w:rPr>
        <w:noBreakHyphen/>
        <w:t>10.</w:t>
      </w:r>
      <w:r w:rsidRPr="003B2713">
        <w:rPr>
          <w:color w:val="000000" w:themeColor="text1"/>
          <w:u w:color="000000" w:themeColor="text1"/>
        </w:rPr>
        <w:tab/>
      </w:r>
      <w:r w:rsidRPr="003B2713">
        <w:rPr>
          <w:color w:val="000000" w:themeColor="text1"/>
          <w:u w:color="000000" w:themeColor="text1"/>
        </w:rPr>
        <w:tab/>
        <w:t>As used in this chapter:</w:t>
      </w:r>
    </w:p>
    <w:p w14:paraId="5FDF3A0B" w14:textId="77777777" w:rsidR="00953E9E" w:rsidRPr="003B2713" w:rsidRDefault="00953E9E"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2713">
        <w:rPr>
          <w:color w:val="000000" w:themeColor="text1"/>
          <w:u w:color="000000" w:themeColor="text1"/>
        </w:rPr>
        <w:tab/>
        <w:t>(1)</w:t>
      </w:r>
      <w:r w:rsidRPr="003B2713">
        <w:rPr>
          <w:color w:val="000000" w:themeColor="text1"/>
          <w:u w:color="000000" w:themeColor="text1"/>
        </w:rPr>
        <w:tab/>
        <w:t>‘Board of trustees’ means the boards of trustees of the colleges and universities listed in Section 59</w:t>
      </w:r>
      <w:r w:rsidRPr="003B2713">
        <w:rPr>
          <w:color w:val="000000" w:themeColor="text1"/>
          <w:u w:color="000000" w:themeColor="text1"/>
        </w:rPr>
        <w:noBreakHyphen/>
        <w:t>101</w:t>
      </w:r>
      <w:r w:rsidRPr="003B2713">
        <w:rPr>
          <w:color w:val="000000" w:themeColor="text1"/>
          <w:u w:color="000000" w:themeColor="text1"/>
        </w:rPr>
        <w:noBreakHyphen/>
        <w:t>10.</w:t>
      </w:r>
    </w:p>
    <w:p w14:paraId="11C297FB" w14:textId="77777777" w:rsidR="00953E9E" w:rsidRPr="003B2713" w:rsidRDefault="00953E9E"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2713">
        <w:rPr>
          <w:color w:val="000000" w:themeColor="text1"/>
          <w:u w:color="000000" w:themeColor="text1"/>
        </w:rPr>
        <w:tab/>
        <w:t>(2)</w:t>
      </w:r>
      <w:r w:rsidRPr="003B2713">
        <w:rPr>
          <w:color w:val="000000" w:themeColor="text1"/>
          <w:u w:color="000000" w:themeColor="text1"/>
        </w:rPr>
        <w:tab/>
        <w:t>‘Capital project’ means the construction, improvement, equipment, renovation, or repair of any buildings, structure, facility, or other permanent improvement project; the acquisition of land to construct or establish a building, structure, or facility; or a permanent improvement project as defined in Section 2</w:t>
      </w:r>
      <w:r w:rsidRPr="003B2713">
        <w:rPr>
          <w:color w:val="000000" w:themeColor="text1"/>
          <w:u w:color="000000" w:themeColor="text1"/>
        </w:rPr>
        <w:noBreakHyphen/>
        <w:t>47</w:t>
      </w:r>
      <w:r w:rsidRPr="003B2713">
        <w:rPr>
          <w:color w:val="000000" w:themeColor="text1"/>
          <w:u w:color="000000" w:themeColor="text1"/>
        </w:rPr>
        <w:noBreakHyphen/>
        <w:t>50.</w:t>
      </w:r>
    </w:p>
    <w:p w14:paraId="714D45CE" w14:textId="77777777" w:rsidR="00953E9E" w:rsidRPr="003B2713" w:rsidRDefault="00953E9E"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2713">
        <w:rPr>
          <w:color w:val="000000" w:themeColor="text1"/>
          <w:u w:color="000000" w:themeColor="text1"/>
        </w:rPr>
        <w:tab/>
        <w:t>(3)</w:t>
      </w:r>
      <w:r w:rsidRPr="003B2713">
        <w:rPr>
          <w:color w:val="000000" w:themeColor="text1"/>
          <w:u w:color="000000" w:themeColor="text1"/>
        </w:rPr>
        <w:tab/>
        <w:t>‘Institution’ means a research university identified in Section 11</w:t>
      </w:r>
      <w:r w:rsidRPr="003B2713">
        <w:rPr>
          <w:color w:val="000000" w:themeColor="text1"/>
          <w:u w:color="000000" w:themeColor="text1"/>
        </w:rPr>
        <w:noBreakHyphen/>
        <w:t>51</w:t>
      </w:r>
      <w:r w:rsidRPr="003B2713">
        <w:rPr>
          <w:color w:val="000000" w:themeColor="text1"/>
          <w:u w:color="000000" w:themeColor="text1"/>
        </w:rPr>
        <w:noBreakHyphen/>
        <w:t>30(5) or a nonresearch, four</w:t>
      </w:r>
      <w:r w:rsidRPr="003B2713">
        <w:rPr>
          <w:color w:val="000000" w:themeColor="text1"/>
          <w:u w:color="000000" w:themeColor="text1"/>
        </w:rPr>
        <w:noBreakHyphen/>
        <w:t>year college or university described in Section 59</w:t>
      </w:r>
      <w:r w:rsidRPr="003B2713">
        <w:rPr>
          <w:color w:val="000000" w:themeColor="text1"/>
          <w:u w:color="000000" w:themeColor="text1"/>
        </w:rPr>
        <w:noBreakHyphen/>
        <w:t>103</w:t>
      </w:r>
      <w:r w:rsidRPr="003B2713">
        <w:rPr>
          <w:color w:val="000000" w:themeColor="text1"/>
          <w:u w:color="000000" w:themeColor="text1"/>
        </w:rPr>
        <w:noBreakHyphen/>
        <w:t>15(B)(2), (B)(3)</w:t>
      </w:r>
      <w:r>
        <w:rPr>
          <w:color w:val="000000" w:themeColor="text1"/>
          <w:u w:color="000000" w:themeColor="text1"/>
        </w:rPr>
        <w:t>,</w:t>
      </w:r>
      <w:r w:rsidRPr="003B2713">
        <w:rPr>
          <w:color w:val="000000" w:themeColor="text1"/>
          <w:u w:color="000000" w:themeColor="text1"/>
        </w:rPr>
        <w:t xml:space="preserve"> and (B)(4).</w:t>
      </w:r>
    </w:p>
    <w:p w14:paraId="3C7BF6EF" w14:textId="77777777" w:rsidR="00953E9E" w:rsidRPr="003B2713" w:rsidRDefault="00953E9E"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ABCF57A" w14:textId="77777777" w:rsidR="00953E9E" w:rsidRPr="003B2713" w:rsidRDefault="00953E9E"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2713">
        <w:rPr>
          <w:color w:val="000000" w:themeColor="text1"/>
          <w:u w:color="000000" w:themeColor="text1"/>
        </w:rPr>
        <w:tab/>
        <w:t>Section 59</w:t>
      </w:r>
      <w:r w:rsidRPr="003B2713">
        <w:rPr>
          <w:color w:val="000000" w:themeColor="text1"/>
          <w:u w:color="000000" w:themeColor="text1"/>
        </w:rPr>
        <w:noBreakHyphen/>
        <w:t>157</w:t>
      </w:r>
      <w:r w:rsidRPr="003B2713">
        <w:rPr>
          <w:color w:val="000000" w:themeColor="text1"/>
          <w:u w:color="000000" w:themeColor="text1"/>
        </w:rPr>
        <w:noBreakHyphen/>
        <w:t>30.</w:t>
      </w:r>
      <w:r w:rsidRPr="003B2713">
        <w:rPr>
          <w:color w:val="000000" w:themeColor="text1"/>
          <w:u w:color="000000" w:themeColor="text1"/>
        </w:rPr>
        <w:tab/>
      </w:r>
      <w:r w:rsidRPr="003B2713">
        <w:rPr>
          <w:color w:val="000000" w:themeColor="text1"/>
          <w:u w:color="000000" w:themeColor="text1"/>
        </w:rPr>
        <w:tab/>
        <w:t>(A)</w:t>
      </w:r>
      <w:r w:rsidRPr="003B2713">
        <w:rPr>
          <w:color w:val="000000" w:themeColor="text1"/>
          <w:u w:color="000000" w:themeColor="text1"/>
        </w:rPr>
        <w:tab/>
        <w:t>Notwithstanding any other provision of the law, any permanent improvement project, as defined in Section 2</w:t>
      </w:r>
      <w:r w:rsidRPr="003B2713">
        <w:rPr>
          <w:color w:val="000000" w:themeColor="text1"/>
          <w:u w:color="000000" w:themeColor="text1"/>
        </w:rPr>
        <w:noBreakHyphen/>
        <w:t>47</w:t>
      </w:r>
      <w:r w:rsidRPr="003B2713">
        <w:rPr>
          <w:color w:val="000000" w:themeColor="text1"/>
          <w:u w:color="000000" w:themeColor="text1"/>
        </w:rPr>
        <w:noBreakHyphen/>
        <w:t>50, that costs more than five million dollars for research universities as identified in Section 11</w:t>
      </w:r>
      <w:r w:rsidRPr="003B2713">
        <w:rPr>
          <w:color w:val="000000" w:themeColor="text1"/>
          <w:u w:color="000000" w:themeColor="text1"/>
        </w:rPr>
        <w:noBreakHyphen/>
        <w:t>51</w:t>
      </w:r>
      <w:r w:rsidRPr="003B2713">
        <w:rPr>
          <w:color w:val="000000" w:themeColor="text1"/>
          <w:u w:color="000000" w:themeColor="text1"/>
        </w:rPr>
        <w:noBreakHyphen/>
        <w:t>30(5) and more than two and one</w:t>
      </w:r>
      <w:r>
        <w:rPr>
          <w:color w:val="000000" w:themeColor="text1"/>
          <w:u w:color="000000" w:themeColor="text1"/>
        </w:rPr>
        <w:t>-</w:t>
      </w:r>
      <w:r w:rsidRPr="003B2713">
        <w:rPr>
          <w:color w:val="000000" w:themeColor="text1"/>
          <w:u w:color="000000" w:themeColor="text1"/>
        </w:rPr>
        <w:t>half million dollars for all other institutions as described in Section 59</w:t>
      </w:r>
      <w:r w:rsidRPr="003B2713">
        <w:rPr>
          <w:color w:val="000000" w:themeColor="text1"/>
          <w:u w:color="000000" w:themeColor="text1"/>
        </w:rPr>
        <w:noBreakHyphen/>
        <w:t>103</w:t>
      </w:r>
      <w:r w:rsidRPr="003B2713">
        <w:rPr>
          <w:color w:val="000000" w:themeColor="text1"/>
          <w:u w:color="000000" w:themeColor="text1"/>
        </w:rPr>
        <w:noBreakHyphen/>
        <w:t>15(B)(2), (B)(3)</w:t>
      </w:r>
      <w:r>
        <w:rPr>
          <w:color w:val="000000" w:themeColor="text1"/>
          <w:u w:color="000000" w:themeColor="text1"/>
        </w:rPr>
        <w:t>,</w:t>
      </w:r>
      <w:r w:rsidRPr="003B2713">
        <w:rPr>
          <w:color w:val="000000" w:themeColor="text1"/>
          <w:u w:color="000000" w:themeColor="text1"/>
        </w:rPr>
        <w:t xml:space="preserve"> and (B)(4), that requires the use of lease</w:t>
      </w:r>
      <w:r w:rsidRPr="003B2713">
        <w:rPr>
          <w:color w:val="000000" w:themeColor="text1"/>
          <w:u w:color="000000" w:themeColor="text1"/>
        </w:rPr>
        <w:noBreakHyphen/>
        <w:t>purchase agreements, state institution bond funds, capital improvement bond funds, capital reserve funds, state general</w:t>
      </w:r>
      <w:r w:rsidRPr="003B2713">
        <w:rPr>
          <w:color w:val="000000" w:themeColor="text1"/>
          <w:u w:color="000000" w:themeColor="text1"/>
        </w:rPr>
        <w:noBreakHyphen/>
        <w:t>appropriated funds, or state infrastructure bond funds or student tuition and fee funds for its funding must be submitted to the Commission on Higher Education and the Joint Bond Review Committee for review and the State Fiscal Accountability Authority for approval after full architecture and engineering design work is completed but prior to execution of a construction contract, and thereafter to the Executive Budget Office for publication upon approval.</w:t>
      </w:r>
    </w:p>
    <w:p w14:paraId="3E22548A" w14:textId="77777777" w:rsidR="00953E9E" w:rsidRPr="003B2713" w:rsidRDefault="00953E9E"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2713">
        <w:rPr>
          <w:color w:val="000000" w:themeColor="text1"/>
          <w:u w:color="000000" w:themeColor="text1"/>
        </w:rPr>
        <w:tab/>
        <w:t>(B)</w:t>
      </w:r>
      <w:r w:rsidRPr="003B2713">
        <w:rPr>
          <w:color w:val="000000" w:themeColor="text1"/>
          <w:u w:color="000000" w:themeColor="text1"/>
        </w:rPr>
        <w:tab/>
        <w:t>The Chairman of the Joint Bond Review Committee may, on behalf of the committee, request to review and comment on any other permanent improvement project, as defined in Section 2</w:t>
      </w:r>
      <w:r w:rsidRPr="003B2713">
        <w:rPr>
          <w:color w:val="000000" w:themeColor="text1"/>
          <w:u w:color="000000" w:themeColor="text1"/>
        </w:rPr>
        <w:noBreakHyphen/>
        <w:t>47</w:t>
      </w:r>
      <w:r w:rsidRPr="003B2713">
        <w:rPr>
          <w:color w:val="000000" w:themeColor="text1"/>
          <w:u w:color="000000" w:themeColor="text1"/>
        </w:rPr>
        <w:noBreakHyphen/>
        <w:t>50, that costs more than five million dollars for research universities as identified in Section 11</w:t>
      </w:r>
      <w:r w:rsidRPr="003B2713">
        <w:rPr>
          <w:color w:val="000000" w:themeColor="text1"/>
          <w:u w:color="000000" w:themeColor="text1"/>
        </w:rPr>
        <w:noBreakHyphen/>
        <w:t>51</w:t>
      </w:r>
      <w:r w:rsidRPr="003B2713">
        <w:rPr>
          <w:color w:val="000000" w:themeColor="text1"/>
          <w:u w:color="000000" w:themeColor="text1"/>
        </w:rPr>
        <w:noBreakHyphen/>
        <w:t>30(5) and more than two and one</w:t>
      </w:r>
      <w:r>
        <w:rPr>
          <w:color w:val="000000" w:themeColor="text1"/>
          <w:u w:color="000000" w:themeColor="text1"/>
        </w:rPr>
        <w:t>-</w:t>
      </w:r>
      <w:r w:rsidRPr="003B2713">
        <w:rPr>
          <w:color w:val="000000" w:themeColor="text1"/>
          <w:u w:color="000000" w:themeColor="text1"/>
        </w:rPr>
        <w:t>half million dollars for all other institutions as described in Section 59</w:t>
      </w:r>
      <w:r w:rsidRPr="003B2713">
        <w:rPr>
          <w:color w:val="000000" w:themeColor="text1"/>
          <w:u w:color="000000" w:themeColor="text1"/>
        </w:rPr>
        <w:noBreakHyphen/>
        <w:t>103</w:t>
      </w:r>
      <w:r w:rsidRPr="003B2713">
        <w:rPr>
          <w:color w:val="000000" w:themeColor="text1"/>
          <w:u w:color="000000" w:themeColor="text1"/>
        </w:rPr>
        <w:noBreakHyphen/>
        <w:t>15(B)(2), (B)(3)</w:t>
      </w:r>
      <w:r>
        <w:rPr>
          <w:color w:val="000000" w:themeColor="text1"/>
          <w:u w:color="000000" w:themeColor="text1"/>
        </w:rPr>
        <w:t>,</w:t>
      </w:r>
      <w:r w:rsidRPr="003B2713">
        <w:rPr>
          <w:color w:val="000000" w:themeColor="text1"/>
          <w:u w:color="000000" w:themeColor="text1"/>
        </w:rPr>
        <w:t xml:space="preserve"> and (B)(4).</w:t>
      </w:r>
    </w:p>
    <w:p w14:paraId="4611F87E" w14:textId="77777777" w:rsidR="00953E9E" w:rsidRPr="003B2713" w:rsidRDefault="00953E9E"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A76C2C1" w14:textId="77777777" w:rsidR="00953E9E" w:rsidRPr="003B2713" w:rsidRDefault="00953E9E"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2713">
        <w:rPr>
          <w:color w:val="000000" w:themeColor="text1"/>
          <w:u w:color="000000" w:themeColor="text1"/>
        </w:rPr>
        <w:tab/>
        <w:t>Section 59</w:t>
      </w:r>
      <w:r w:rsidRPr="003B2713">
        <w:rPr>
          <w:color w:val="000000" w:themeColor="text1"/>
          <w:u w:color="000000" w:themeColor="text1"/>
        </w:rPr>
        <w:noBreakHyphen/>
        <w:t>157</w:t>
      </w:r>
      <w:r w:rsidRPr="003B2713">
        <w:rPr>
          <w:color w:val="000000" w:themeColor="text1"/>
          <w:u w:color="000000" w:themeColor="text1"/>
        </w:rPr>
        <w:noBreakHyphen/>
        <w:t>40. Institutions are exempt from the requirements of Section 2</w:t>
      </w:r>
      <w:r w:rsidRPr="003B2713">
        <w:rPr>
          <w:color w:val="000000" w:themeColor="text1"/>
          <w:u w:color="000000" w:themeColor="text1"/>
        </w:rPr>
        <w:noBreakHyphen/>
        <w:t>47</w:t>
      </w:r>
      <w:r w:rsidRPr="003B2713">
        <w:rPr>
          <w:color w:val="000000" w:themeColor="text1"/>
          <w:u w:color="000000" w:themeColor="text1"/>
        </w:rPr>
        <w:noBreakHyphen/>
        <w:t>50 for permanent improvement projects that cost less than five million dollars for research universities as identified in Section 11</w:t>
      </w:r>
      <w:r w:rsidRPr="003B2713">
        <w:rPr>
          <w:color w:val="000000" w:themeColor="text1"/>
          <w:u w:color="000000" w:themeColor="text1"/>
        </w:rPr>
        <w:noBreakHyphen/>
        <w:t>51</w:t>
      </w:r>
      <w:r w:rsidRPr="003B2713">
        <w:rPr>
          <w:color w:val="000000" w:themeColor="text1"/>
          <w:u w:color="000000" w:themeColor="text1"/>
        </w:rPr>
        <w:noBreakHyphen/>
      </w:r>
      <w:r>
        <w:rPr>
          <w:color w:val="000000" w:themeColor="text1"/>
          <w:u w:color="000000" w:themeColor="text1"/>
        </w:rPr>
        <w:t>30(5) and less than two and one-</w:t>
      </w:r>
      <w:r w:rsidRPr="003B2713">
        <w:rPr>
          <w:color w:val="000000" w:themeColor="text1"/>
          <w:u w:color="000000" w:themeColor="text1"/>
        </w:rPr>
        <w:t>half million dollars for all other institutions as described in Section 59</w:t>
      </w:r>
      <w:r w:rsidRPr="003B2713">
        <w:rPr>
          <w:color w:val="000000" w:themeColor="text1"/>
          <w:u w:color="000000" w:themeColor="text1"/>
        </w:rPr>
        <w:noBreakHyphen/>
        <w:t>103</w:t>
      </w:r>
      <w:r w:rsidRPr="003B2713">
        <w:rPr>
          <w:color w:val="000000" w:themeColor="text1"/>
          <w:u w:color="000000" w:themeColor="text1"/>
        </w:rPr>
        <w:noBreakHyphen/>
        <w:t>15(B)(2), (B)(3)</w:t>
      </w:r>
      <w:r>
        <w:rPr>
          <w:color w:val="000000" w:themeColor="text1"/>
          <w:u w:color="000000" w:themeColor="text1"/>
        </w:rPr>
        <w:t>,</w:t>
      </w:r>
      <w:r w:rsidRPr="003B2713">
        <w:rPr>
          <w:color w:val="000000" w:themeColor="text1"/>
          <w:u w:color="000000" w:themeColor="text1"/>
        </w:rPr>
        <w:t xml:space="preserve"> and (B)(4). However, such projects that exceed one million dollars are subject to Joint Bond Review Committee staff review,</w:t>
      </w:r>
      <w:bookmarkStart w:id="5" w:name="temp"/>
      <w:bookmarkEnd w:id="5"/>
      <w:r w:rsidRPr="003B2713">
        <w:rPr>
          <w:color w:val="000000" w:themeColor="text1"/>
          <w:u w:color="000000" w:themeColor="text1"/>
        </w:rPr>
        <w:t xml:space="preserve"> and may be referred to the committee if staff, after consultation with the chairman, determines necessary. Nothing in this section may be construed to approve such a project without an institution’s governing board having first voted to approve the project in a public session. Institutions shall provide a report of projects approved by their governing boards pursuant to this subsection to the Chairman of the Commission on Higher Education, the Joint Bond Review Committee, and the State Fiscal Accountability Authority by September thirtieth of each year</w:t>
      </w:r>
      <w:r>
        <w:rPr>
          <w:color w:val="000000" w:themeColor="text1"/>
          <w:u w:color="000000" w:themeColor="text1"/>
        </w:rPr>
        <w:t>.</w:t>
      </w:r>
    </w:p>
    <w:p w14:paraId="791A3CCD" w14:textId="77777777" w:rsidR="00953E9E" w:rsidRPr="003B2713" w:rsidRDefault="00953E9E"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E9B8ABE" w14:textId="77777777" w:rsidR="00953E9E" w:rsidRPr="003B2713" w:rsidRDefault="00953E9E"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2713">
        <w:rPr>
          <w:color w:val="000000" w:themeColor="text1"/>
          <w:u w:color="000000" w:themeColor="text1"/>
        </w:rPr>
        <w:tab/>
        <w:t>Section 59</w:t>
      </w:r>
      <w:r w:rsidRPr="003B2713">
        <w:rPr>
          <w:color w:val="000000" w:themeColor="text1"/>
          <w:u w:color="000000" w:themeColor="text1"/>
        </w:rPr>
        <w:noBreakHyphen/>
        <w:t>157</w:t>
      </w:r>
      <w:r w:rsidRPr="003B2713">
        <w:rPr>
          <w:color w:val="000000" w:themeColor="text1"/>
          <w:u w:color="000000" w:themeColor="text1"/>
        </w:rPr>
        <w:noBreakHyphen/>
        <w:t>50.</w:t>
      </w:r>
      <w:r w:rsidRPr="003B2713">
        <w:rPr>
          <w:color w:val="000000" w:themeColor="text1"/>
          <w:u w:color="000000" w:themeColor="text1"/>
        </w:rPr>
        <w:tab/>
        <w:t>The board of trustees shall provide on an annual basis a fiscal year report of property acquired and any capital projects which cost less than five million dollars for research univers</w:t>
      </w:r>
      <w:r>
        <w:rPr>
          <w:color w:val="000000" w:themeColor="text1"/>
          <w:u w:color="000000" w:themeColor="text1"/>
        </w:rPr>
        <w:t>ities and less than two and one-</w:t>
      </w:r>
      <w:r w:rsidRPr="003B2713">
        <w:rPr>
          <w:color w:val="000000" w:themeColor="text1"/>
          <w:u w:color="000000" w:themeColor="text1"/>
        </w:rPr>
        <w:t>half million dollars for all other institutions, commenced under the authority granted in this chapter, to the Governor, the Senate Finance Committee, and the House of Representatives Ways and Means Committee. The report must be submitted annually by September thirtieth.”</w:t>
      </w:r>
    </w:p>
    <w:p w14:paraId="3026880C" w14:textId="77777777" w:rsidR="00953E9E" w:rsidRPr="003B2713" w:rsidRDefault="00953E9E"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13DF2EC" w14:textId="77777777" w:rsidR="00953E9E" w:rsidRPr="003B2713" w:rsidRDefault="00953E9E"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2713">
        <w:rPr>
          <w:color w:val="000000" w:themeColor="text1"/>
          <w:u w:color="000000" w:themeColor="text1"/>
        </w:rPr>
        <w:t>SECTION</w:t>
      </w:r>
      <w:r w:rsidRPr="003B2713">
        <w:rPr>
          <w:color w:val="000000" w:themeColor="text1"/>
          <w:u w:color="000000" w:themeColor="text1"/>
        </w:rPr>
        <w:tab/>
        <w:t>3.</w:t>
      </w:r>
      <w:r w:rsidRPr="003B2713">
        <w:rPr>
          <w:color w:val="000000" w:themeColor="text1"/>
          <w:u w:color="000000" w:themeColor="text1"/>
        </w:rPr>
        <w:tab/>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509D3B46" w14:textId="77777777" w:rsidR="00953E9E" w:rsidRPr="003B2713" w:rsidRDefault="00953E9E"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AF7C9B7" w14:textId="77777777" w:rsidR="00953E9E" w:rsidRPr="003B2713" w:rsidRDefault="00953E9E"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3B2713">
        <w:rPr>
          <w:color w:val="000000" w:themeColor="text1"/>
          <w:u w:color="000000" w:themeColor="text1"/>
        </w:rPr>
        <w:t>SECTION</w:t>
      </w:r>
      <w:r w:rsidRPr="003B2713">
        <w:rPr>
          <w:color w:val="000000" w:themeColor="text1"/>
          <w:u w:color="000000" w:themeColor="text1"/>
        </w:rPr>
        <w:tab/>
        <w:t>4.</w:t>
      </w:r>
      <w:r w:rsidRPr="003B2713">
        <w:rPr>
          <w:color w:val="000000" w:themeColor="text1"/>
          <w:u w:color="000000" w:themeColor="text1"/>
        </w:rPr>
        <w:tab/>
        <w:t>This act takes effect upon approval by the Governor.</w:t>
      </w:r>
    </w:p>
    <w:p w14:paraId="4F0250CA" w14:textId="77777777" w:rsidR="00953E9E" w:rsidRPr="003B2713" w:rsidRDefault="00953E9E"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3B2713">
        <w:rPr>
          <w:rFonts w:eastAsia="Times New Roman"/>
        </w:rPr>
        <w:noBreakHyphen/>
      </w:r>
      <w:r w:rsidRPr="003B2713">
        <w:rPr>
          <w:rFonts w:eastAsia="Times New Roman"/>
        </w:rPr>
        <w:noBreakHyphen/>
      </w:r>
      <w:r w:rsidRPr="003B2713">
        <w:rPr>
          <w:rFonts w:eastAsia="Times New Roman"/>
        </w:rPr>
        <w:noBreakHyphen/>
      </w:r>
      <w:r w:rsidRPr="003B2713">
        <w:rPr>
          <w:rFonts w:eastAsia="Times New Roman"/>
        </w:rPr>
        <w:noBreakHyphen/>
        <w:t>XX</w:t>
      </w:r>
      <w:r w:rsidRPr="003B2713">
        <w:rPr>
          <w:rFonts w:eastAsia="Times New Roman"/>
        </w:rPr>
        <w:noBreakHyphen/>
      </w:r>
      <w:r w:rsidRPr="003B2713">
        <w:rPr>
          <w:rFonts w:eastAsia="Times New Roman"/>
        </w:rPr>
        <w:noBreakHyphen/>
      </w:r>
      <w:r w:rsidRPr="003B2713">
        <w:rPr>
          <w:rFonts w:eastAsia="Times New Roman"/>
        </w:rPr>
        <w:noBreakHyphen/>
      </w:r>
      <w:r w:rsidRPr="003B2713">
        <w:rPr>
          <w:rFonts w:eastAsia="Times New Roman"/>
        </w:rPr>
        <w:noBreakHyphen/>
      </w:r>
    </w:p>
    <w:p w14:paraId="44007CB9" w14:textId="77777777" w:rsidR="00990415" w:rsidRDefault="00990415" w:rsidP="00953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90415" w:rsidSect="00C14DBC">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728184" w14:textId="77777777" w:rsidR="00666B1F" w:rsidRDefault="00666B1F" w:rsidP="00522CE0">
      <w:r>
        <w:separator/>
      </w:r>
    </w:p>
  </w:endnote>
  <w:endnote w:type="continuationSeparator" w:id="0">
    <w:p w14:paraId="3FF296BF" w14:textId="77777777" w:rsidR="00666B1F" w:rsidRDefault="00666B1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A6FEFEA-E518-4C1D-887A-3159D69EF727}"/>
    <w:embedBold r:id="rId2" w:fontKey="{11B6C0D2-E968-4AD2-8226-94B015FCD98D}"/>
  </w:font>
  <w:font w:name="Calibri">
    <w:panose1 w:val="020F0502020204030204"/>
    <w:charset w:val="00"/>
    <w:family w:val="swiss"/>
    <w:pitch w:val="variable"/>
    <w:sig w:usb0="E4002EFF" w:usb1="C000247B" w:usb2="00000009" w:usb3="00000000" w:csb0="000001FF" w:csb1="00000000"/>
    <w:embedRegular r:id="rId3" w:fontKey="{AE3B3EF0-552E-4419-8D48-3709EFB3F5BD}"/>
    <w:embedBold r:id="rId4" w:fontKey="{342937EF-7E99-41E0-AEEC-93EAA22423EC}"/>
  </w:font>
  <w:font w:name="Segoe UI">
    <w:panose1 w:val="020B0502040204020203"/>
    <w:charset w:val="00"/>
    <w:family w:val="swiss"/>
    <w:pitch w:val="variable"/>
    <w:sig w:usb0="E4002EFF" w:usb1="C000E47F" w:usb2="00000009" w:usb3="00000000" w:csb0="000001FF" w:csb1="00000000"/>
    <w:embedRegular r:id="rId5" w:fontKey="{1C80740A-3007-4454-ABCA-98B4D8F0E493}"/>
  </w:font>
  <w:font w:name="Cambria">
    <w:panose1 w:val="02040503050406030204"/>
    <w:charset w:val="00"/>
    <w:family w:val="roman"/>
    <w:pitch w:val="variable"/>
    <w:sig w:usb0="E00006FF" w:usb1="420024FF" w:usb2="02000000" w:usb3="00000000" w:csb0="0000019F" w:csb1="00000000"/>
    <w:embedRegular r:id="rId6" w:fontKey="{865DF6C2-FF98-4EAA-8D21-C5DC82D6277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962EA" w14:textId="1B91C08E" w:rsidR="00953E9E" w:rsidRPr="00407D50" w:rsidRDefault="00953E9E" w:rsidP="00407D50">
    <w:pPr>
      <w:pStyle w:val="Footer"/>
      <w:tabs>
        <w:tab w:val="clear" w:pos="4680"/>
        <w:tab w:val="clear" w:pos="9360"/>
        <w:tab w:val="center" w:pos="2995"/>
      </w:tabs>
      <w:spacing w:before="120"/>
    </w:pPr>
    <w:r>
      <w:t>[376-</w:t>
    </w:r>
    <w:r>
      <w:fldChar w:fldCharType="begin"/>
    </w:r>
    <w:r>
      <w:instrText xml:space="preserve"> PAGE  \* MERGEFORMAT </w:instrText>
    </w:r>
    <w:r>
      <w:fldChar w:fldCharType="separate"/>
    </w:r>
    <w:r w:rsidR="00B1528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0FC16" w14:textId="6F471E87" w:rsidR="00C14DBC" w:rsidRPr="00407D50" w:rsidRDefault="00953E9E" w:rsidP="00407D50">
    <w:pPr>
      <w:pStyle w:val="Footer"/>
      <w:tabs>
        <w:tab w:val="clear" w:pos="4680"/>
        <w:tab w:val="clear" w:pos="9360"/>
        <w:tab w:val="center" w:pos="2995"/>
      </w:tabs>
      <w:spacing w:before="120"/>
    </w:pPr>
    <w:r>
      <w:t>[376]</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DBCBB6" w14:textId="77777777" w:rsidR="00666B1F" w:rsidRDefault="00666B1F" w:rsidP="00522CE0">
      <w:r>
        <w:separator/>
      </w:r>
    </w:p>
  </w:footnote>
  <w:footnote w:type="continuationSeparator" w:id="0">
    <w:p w14:paraId="5DABA9E8" w14:textId="77777777" w:rsidR="00666B1F" w:rsidRDefault="00666B1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STAT.KMM.SFT"/>
    <w:docVar w:name="CoverAttorneyInitials" w:val="KMM"/>
    <w:docVar w:name="CoverAttorneyLastName" w:val="Moffitt"/>
    <w:docVar w:name="CoverBillType" w:val="b"/>
    <w:docVar w:name="CoverSenator" w:val="SFT"/>
    <w:docVar w:name="dvBillNumber" w:val="376"/>
    <w:docVar w:name="dvBillNumberPrefix" w:val="S. "/>
    <w:docVar w:name="dvOriginalBody" w:val="Senate"/>
    <w:docVar w:name="fulldraftpath" w:val="L:\S-RES\SFT\011STAT.KMM.SFT.DOCX"/>
    <w:docVar w:name="NameofBody" w:val="S"/>
    <w:docVar w:name="vgroup2" w:val="S-RES"/>
  </w:docVars>
  <w:rsids>
    <w:rsidRoot w:val="008815CA"/>
    <w:rsid w:val="00025929"/>
    <w:rsid w:val="00042AC1"/>
    <w:rsid w:val="00046516"/>
    <w:rsid w:val="00072458"/>
    <w:rsid w:val="0007601D"/>
    <w:rsid w:val="00092E62"/>
    <w:rsid w:val="000A1110"/>
    <w:rsid w:val="000B0720"/>
    <w:rsid w:val="000B5EAF"/>
    <w:rsid w:val="000D6614"/>
    <w:rsid w:val="001315B2"/>
    <w:rsid w:val="00133E09"/>
    <w:rsid w:val="00170561"/>
    <w:rsid w:val="00174988"/>
    <w:rsid w:val="00186AC9"/>
    <w:rsid w:val="00197DF1"/>
    <w:rsid w:val="001B3DD9"/>
    <w:rsid w:val="001B7E5D"/>
    <w:rsid w:val="001D3BAC"/>
    <w:rsid w:val="001E20F0"/>
    <w:rsid w:val="00216025"/>
    <w:rsid w:val="00226DBF"/>
    <w:rsid w:val="00245C4E"/>
    <w:rsid w:val="00290077"/>
    <w:rsid w:val="002B5DE4"/>
    <w:rsid w:val="002C1321"/>
    <w:rsid w:val="002C2031"/>
    <w:rsid w:val="002C5896"/>
    <w:rsid w:val="002D3BED"/>
    <w:rsid w:val="002D4BCD"/>
    <w:rsid w:val="00303FFE"/>
    <w:rsid w:val="00307C2B"/>
    <w:rsid w:val="00315D04"/>
    <w:rsid w:val="003214FF"/>
    <w:rsid w:val="00383247"/>
    <w:rsid w:val="003D6E2B"/>
    <w:rsid w:val="003E7597"/>
    <w:rsid w:val="003F48CA"/>
    <w:rsid w:val="00404A3B"/>
    <w:rsid w:val="00404B48"/>
    <w:rsid w:val="00407D50"/>
    <w:rsid w:val="00413EBF"/>
    <w:rsid w:val="0042085B"/>
    <w:rsid w:val="0044020F"/>
    <w:rsid w:val="00450668"/>
    <w:rsid w:val="00454138"/>
    <w:rsid w:val="004813A2"/>
    <w:rsid w:val="004952FA"/>
    <w:rsid w:val="004A263B"/>
    <w:rsid w:val="004B6A22"/>
    <w:rsid w:val="004D621A"/>
    <w:rsid w:val="004D7F37"/>
    <w:rsid w:val="00522CE0"/>
    <w:rsid w:val="00541951"/>
    <w:rsid w:val="00551B32"/>
    <w:rsid w:val="00554141"/>
    <w:rsid w:val="00561A0F"/>
    <w:rsid w:val="00565148"/>
    <w:rsid w:val="00570403"/>
    <w:rsid w:val="00577450"/>
    <w:rsid w:val="00593361"/>
    <w:rsid w:val="005A413B"/>
    <w:rsid w:val="005A5017"/>
    <w:rsid w:val="005A648C"/>
    <w:rsid w:val="005F07AC"/>
    <w:rsid w:val="005F1745"/>
    <w:rsid w:val="00666B1F"/>
    <w:rsid w:val="006A1802"/>
    <w:rsid w:val="006A728B"/>
    <w:rsid w:val="006C0CBB"/>
    <w:rsid w:val="006C74EA"/>
    <w:rsid w:val="006F56CF"/>
    <w:rsid w:val="00720D40"/>
    <w:rsid w:val="00720DA3"/>
    <w:rsid w:val="007318D4"/>
    <w:rsid w:val="007355BB"/>
    <w:rsid w:val="00765784"/>
    <w:rsid w:val="00792B70"/>
    <w:rsid w:val="007A4390"/>
    <w:rsid w:val="007E5CB7"/>
    <w:rsid w:val="00824FF7"/>
    <w:rsid w:val="008314D2"/>
    <w:rsid w:val="00847421"/>
    <w:rsid w:val="00862615"/>
    <w:rsid w:val="00870F6F"/>
    <w:rsid w:val="008815CA"/>
    <w:rsid w:val="008B2F42"/>
    <w:rsid w:val="008C3697"/>
    <w:rsid w:val="008E185F"/>
    <w:rsid w:val="008F023B"/>
    <w:rsid w:val="008F3B06"/>
    <w:rsid w:val="00904E16"/>
    <w:rsid w:val="009162B3"/>
    <w:rsid w:val="00927C62"/>
    <w:rsid w:val="00927D6C"/>
    <w:rsid w:val="00931113"/>
    <w:rsid w:val="00953E9E"/>
    <w:rsid w:val="00957D43"/>
    <w:rsid w:val="00983951"/>
    <w:rsid w:val="00984124"/>
    <w:rsid w:val="00984640"/>
    <w:rsid w:val="00990415"/>
    <w:rsid w:val="00995C37"/>
    <w:rsid w:val="009A7137"/>
    <w:rsid w:val="009C118A"/>
    <w:rsid w:val="00A02011"/>
    <w:rsid w:val="00A34475"/>
    <w:rsid w:val="00A4011E"/>
    <w:rsid w:val="00A66E6A"/>
    <w:rsid w:val="00A86015"/>
    <w:rsid w:val="00A9594E"/>
    <w:rsid w:val="00AE59C8"/>
    <w:rsid w:val="00B10098"/>
    <w:rsid w:val="00B15283"/>
    <w:rsid w:val="00B321FE"/>
    <w:rsid w:val="00B5790D"/>
    <w:rsid w:val="00B945C5"/>
    <w:rsid w:val="00BA20EA"/>
    <w:rsid w:val="00BB5AFC"/>
    <w:rsid w:val="00BC026E"/>
    <w:rsid w:val="00BC0A56"/>
    <w:rsid w:val="00C252A7"/>
    <w:rsid w:val="00C45366"/>
    <w:rsid w:val="00C57023"/>
    <w:rsid w:val="00C7137E"/>
    <w:rsid w:val="00C74052"/>
    <w:rsid w:val="00C850C6"/>
    <w:rsid w:val="00CB187A"/>
    <w:rsid w:val="00CC0EC7"/>
    <w:rsid w:val="00CC251A"/>
    <w:rsid w:val="00CF2C98"/>
    <w:rsid w:val="00D1088B"/>
    <w:rsid w:val="00D1286F"/>
    <w:rsid w:val="00D14DE6"/>
    <w:rsid w:val="00D156D2"/>
    <w:rsid w:val="00D35486"/>
    <w:rsid w:val="00D53E29"/>
    <w:rsid w:val="00D86943"/>
    <w:rsid w:val="00DA3C6B"/>
    <w:rsid w:val="00DA47B9"/>
    <w:rsid w:val="00DA6189"/>
    <w:rsid w:val="00DE0E51"/>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C60F8"/>
    <w:rsid w:val="00FD66C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6E90F396"/>
  <w15:docId w15:val="{7C4B2A27-599B-473C-9CD5-55B643A38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57D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7D43"/>
    <w:rPr>
      <w:rFonts w:ascii="Segoe UI" w:hAnsi="Segoe UI" w:cs="Segoe UI"/>
      <w:sz w:val="18"/>
      <w:szCs w:val="18"/>
    </w:rPr>
  </w:style>
  <w:style w:type="character" w:styleId="CommentReference">
    <w:name w:val="annotation reference"/>
    <w:basedOn w:val="DefaultParagraphFont"/>
    <w:uiPriority w:val="99"/>
    <w:semiHidden/>
    <w:unhideWhenUsed/>
    <w:rsid w:val="00B321FE"/>
    <w:rPr>
      <w:sz w:val="16"/>
      <w:szCs w:val="16"/>
    </w:rPr>
  </w:style>
  <w:style w:type="paragraph" w:styleId="CommentText">
    <w:name w:val="annotation text"/>
    <w:basedOn w:val="Normal"/>
    <w:link w:val="CommentTextChar"/>
    <w:uiPriority w:val="99"/>
    <w:semiHidden/>
    <w:unhideWhenUsed/>
    <w:rsid w:val="00B321FE"/>
    <w:rPr>
      <w:sz w:val="20"/>
      <w:szCs w:val="20"/>
    </w:rPr>
  </w:style>
  <w:style w:type="character" w:customStyle="1" w:styleId="CommentTextChar">
    <w:name w:val="Comment Text Char"/>
    <w:basedOn w:val="DefaultParagraphFont"/>
    <w:link w:val="CommentText"/>
    <w:uiPriority w:val="99"/>
    <w:semiHidden/>
    <w:rsid w:val="00B321FE"/>
    <w:rPr>
      <w:sz w:val="20"/>
      <w:szCs w:val="20"/>
    </w:rPr>
  </w:style>
  <w:style w:type="paragraph" w:styleId="CommentSubject">
    <w:name w:val="annotation subject"/>
    <w:basedOn w:val="CommentText"/>
    <w:next w:val="CommentText"/>
    <w:link w:val="CommentSubjectChar"/>
    <w:uiPriority w:val="99"/>
    <w:semiHidden/>
    <w:unhideWhenUsed/>
    <w:rsid w:val="00B321FE"/>
    <w:rPr>
      <w:b/>
      <w:bCs/>
    </w:rPr>
  </w:style>
  <w:style w:type="character" w:customStyle="1" w:styleId="CommentSubjectChar">
    <w:name w:val="Comment Subject Char"/>
    <w:basedOn w:val="CommentTextChar"/>
    <w:link w:val="CommentSubject"/>
    <w:uiPriority w:val="99"/>
    <w:semiHidden/>
    <w:rsid w:val="00B321FE"/>
    <w:rPr>
      <w:b/>
      <w:bCs/>
      <w:sz w:val="20"/>
      <w:szCs w:val="20"/>
    </w:rPr>
  </w:style>
  <w:style w:type="character" w:styleId="Strong">
    <w:name w:val="Strong"/>
    <w:basedOn w:val="DefaultParagraphFont"/>
    <w:uiPriority w:val="22"/>
    <w:qFormat/>
    <w:rsid w:val="00B321FE"/>
    <w:rPr>
      <w:b/>
      <w:bCs/>
    </w:rPr>
  </w:style>
  <w:style w:type="character" w:styleId="Hyperlink">
    <w:name w:val="Hyperlink"/>
    <w:basedOn w:val="DefaultParagraphFont"/>
    <w:uiPriority w:val="99"/>
    <w:unhideWhenUsed/>
    <w:rsid w:val="009904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hyperlink" Target="file:///p:\pprever\2021-22\376_20210224.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hyperlink" Target="file:///p:\pprever\2021-22\376_20201209.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21-22\376_20220112.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76&amp;session=124&amp;summary=B" TargetMode="External"/><Relationship Id="rId5" Type="http://schemas.openxmlformats.org/officeDocument/2006/relationships/footnotes" Target="footnotes.xml"/><Relationship Id="rId15" Type="http://schemas.openxmlformats.org/officeDocument/2006/relationships/hyperlink" Target="file:///p:\pprever\2021-22\376_20220111.docx" TargetMode="External"/><Relationship Id="rId10" Type="http://schemas.openxmlformats.org/officeDocument/2006/relationships/hyperlink" Target="file:///h:\sj\20220111.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210224.docx" TargetMode="External"/><Relationship Id="rId14" Type="http://schemas.openxmlformats.org/officeDocument/2006/relationships/hyperlink" Target="file:///p:\pprever\2021-22\376_2021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B1309-7299-463C-8797-5004965BF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1194</Words>
  <Characters>6812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376: Subject not yet available - South Carolina Legislature Online</dc:title>
  <dc:subject/>
  <dc:creator>Rebecca Landau</dc:creator>
  <cp:keywords/>
  <dc:description/>
  <cp:lastModifiedBy>S Wilson</cp:lastModifiedBy>
  <cp:revision>2</cp:revision>
  <dcterms:created xsi:type="dcterms:W3CDTF">2022-01-12T16:01:00Z</dcterms:created>
  <dcterms:modified xsi:type="dcterms:W3CDTF">2022-01-12T16:01:00Z</dcterms:modified>
</cp:coreProperties>
</file>