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547F" w:rsidRDefault="0052547F" w:rsidP="0052547F">
      <w:pPr>
        <w:widowControl w:val="0"/>
        <w:jc w:val="center"/>
      </w:pPr>
      <w:r w:rsidRPr="0052547F">
        <w:rPr>
          <w:b/>
        </w:rPr>
        <w:t>South Carolina General Assembly</w:t>
      </w:r>
    </w:p>
    <w:p w:rsidR="0052547F" w:rsidRDefault="0052547F" w:rsidP="0052547F">
      <w:pPr>
        <w:widowControl w:val="0"/>
        <w:jc w:val="center"/>
      </w:pPr>
      <w:r>
        <w:t>124th Session, 2021-2022</w:t>
      </w:r>
    </w:p>
    <w:p w:rsidR="0052547F" w:rsidRDefault="0052547F" w:rsidP="0052547F">
      <w:pPr>
        <w:widowControl w:val="0"/>
        <w:jc w:val="left"/>
      </w:pPr>
    </w:p>
    <w:p w:rsidR="0052547F" w:rsidRDefault="0052547F" w:rsidP="0052547F">
      <w:pPr>
        <w:widowControl w:val="0"/>
        <w:jc w:val="left"/>
        <w:rPr>
          <w:b/>
        </w:rPr>
      </w:pPr>
      <w:r w:rsidRPr="0052547F">
        <w:rPr>
          <w:b/>
        </w:rPr>
        <w:t>H. 3882</w:t>
      </w:r>
    </w:p>
    <w:p w:rsidR="0052547F" w:rsidRDefault="0052547F" w:rsidP="0052547F">
      <w:pPr>
        <w:widowControl w:val="0"/>
        <w:jc w:val="left"/>
        <w:rPr>
          <w:b/>
        </w:rPr>
      </w:pPr>
    </w:p>
    <w:p w:rsidR="0052547F" w:rsidRDefault="0052547F" w:rsidP="0052547F">
      <w:pPr>
        <w:widowControl w:val="0"/>
        <w:jc w:val="left"/>
      </w:pPr>
      <w:r w:rsidRPr="0052547F">
        <w:rPr>
          <w:b/>
        </w:rPr>
        <w:t>STATUS INFORMATION</w:t>
      </w:r>
    </w:p>
    <w:p w:rsidR="0052547F" w:rsidRDefault="0052547F" w:rsidP="0052547F">
      <w:pPr>
        <w:widowControl w:val="0"/>
        <w:jc w:val="left"/>
      </w:pPr>
    </w:p>
    <w:p w:rsidR="0052547F" w:rsidRDefault="0052547F" w:rsidP="0052547F">
      <w:pPr>
        <w:widowControl w:val="0"/>
        <w:jc w:val="left"/>
      </w:pPr>
      <w:r>
        <w:t>General Bill</w:t>
      </w:r>
    </w:p>
    <w:p w:rsidR="0052547F" w:rsidRDefault="0052547F" w:rsidP="0052547F">
      <w:pPr>
        <w:widowControl w:val="0"/>
        <w:jc w:val="left"/>
      </w:pPr>
      <w:r>
        <w:t>Sponsors: Rep. White</w:t>
      </w:r>
    </w:p>
    <w:p w:rsidR="0052547F" w:rsidRDefault="0052547F" w:rsidP="0052547F">
      <w:pPr>
        <w:widowControl w:val="0"/>
        <w:jc w:val="left"/>
      </w:pPr>
      <w:r>
        <w:t>Document Path: l:\council\bills\nbd\11180dg21.docx</w:t>
      </w:r>
    </w:p>
    <w:p w:rsidR="0052547F" w:rsidRDefault="0052547F" w:rsidP="0052547F">
      <w:pPr>
        <w:widowControl w:val="0"/>
        <w:jc w:val="left"/>
      </w:pPr>
    </w:p>
    <w:p w:rsidR="0052547F" w:rsidRDefault="0052547F" w:rsidP="0052547F">
      <w:pPr>
        <w:widowControl w:val="0"/>
        <w:jc w:val="left"/>
      </w:pPr>
      <w:r>
        <w:t>Introduced in the House on February 11, 2021</w:t>
      </w:r>
    </w:p>
    <w:p w:rsidR="0052547F" w:rsidRDefault="0052547F" w:rsidP="0052547F">
      <w:pPr>
        <w:widowControl w:val="0"/>
        <w:jc w:val="left"/>
      </w:pPr>
      <w:r>
        <w:t xml:space="preserve">Currently residing in the House Committee on </w:t>
      </w:r>
      <w:r w:rsidRPr="0052547F">
        <w:rPr>
          <w:b/>
        </w:rPr>
        <w:t>Ways and Means</w:t>
      </w:r>
    </w:p>
    <w:p w:rsidR="0052547F" w:rsidRDefault="0052547F" w:rsidP="0052547F">
      <w:pPr>
        <w:widowControl w:val="0"/>
        <w:jc w:val="left"/>
      </w:pPr>
    </w:p>
    <w:p w:rsidR="0052547F" w:rsidRDefault="0052547F" w:rsidP="0052547F">
      <w:pPr>
        <w:widowControl w:val="0"/>
        <w:jc w:val="left"/>
      </w:pPr>
      <w:r>
        <w:t>Summary: The Scholarship Reserve Account</w:t>
      </w:r>
    </w:p>
    <w:p w:rsidR="0052547F" w:rsidRDefault="0052547F" w:rsidP="0052547F">
      <w:pPr>
        <w:widowControl w:val="0"/>
        <w:jc w:val="left"/>
      </w:pPr>
    </w:p>
    <w:p w:rsidR="0052547F" w:rsidRDefault="0052547F" w:rsidP="0052547F">
      <w:pPr>
        <w:widowControl w:val="0"/>
        <w:jc w:val="left"/>
      </w:pPr>
    </w:p>
    <w:p w:rsidR="0052547F" w:rsidRDefault="0052547F" w:rsidP="0052547F">
      <w:pPr>
        <w:widowControl w:val="0"/>
        <w:tabs>
          <w:tab w:val="center" w:pos="590"/>
          <w:tab w:val="center" w:pos="1440"/>
          <w:tab w:val="left" w:pos="1872"/>
          <w:tab w:val="left" w:pos="9187"/>
        </w:tabs>
        <w:jc w:val="left"/>
      </w:pPr>
      <w:r w:rsidRPr="0052547F">
        <w:rPr>
          <w:b/>
        </w:rPr>
        <w:t>HISTORY OF LEGISLATIVE ACTIONS</w:t>
      </w:r>
    </w:p>
    <w:p w:rsidR="0052547F" w:rsidRDefault="0052547F" w:rsidP="0052547F">
      <w:pPr>
        <w:widowControl w:val="0"/>
        <w:tabs>
          <w:tab w:val="center" w:pos="590"/>
          <w:tab w:val="center" w:pos="1440"/>
          <w:tab w:val="left" w:pos="1872"/>
          <w:tab w:val="left" w:pos="9187"/>
        </w:tabs>
        <w:jc w:val="left"/>
      </w:pPr>
    </w:p>
    <w:p w:rsidR="0052547F" w:rsidRPr="0052547F" w:rsidRDefault="0052547F" w:rsidP="0052547F">
      <w:pPr>
        <w:widowControl w:val="0"/>
        <w:tabs>
          <w:tab w:val="center" w:pos="590"/>
          <w:tab w:val="center" w:pos="1440"/>
          <w:tab w:val="left" w:pos="1872"/>
          <w:tab w:val="left" w:pos="9187"/>
        </w:tabs>
        <w:jc w:val="left"/>
      </w:pPr>
      <w:r w:rsidRPr="0052547F">
        <w:rPr>
          <w:u w:val="single"/>
        </w:rPr>
        <w:tab/>
        <w:t>Date</w:t>
      </w:r>
      <w:r w:rsidRPr="0052547F">
        <w:rPr>
          <w:u w:val="single"/>
        </w:rPr>
        <w:tab/>
        <w:t>Body</w:t>
      </w:r>
      <w:r w:rsidRPr="0052547F">
        <w:rPr>
          <w:u w:val="single"/>
        </w:rPr>
        <w:tab/>
        <w:t>Action Description with journal page number</w:t>
      </w:r>
      <w:r w:rsidRPr="0052547F">
        <w:rPr>
          <w:u w:val="single"/>
        </w:rPr>
        <w:tab/>
      </w:r>
    </w:p>
    <w:p w:rsidR="00A96E0F" w:rsidRDefault="00A96E0F" w:rsidP="00A96E0F">
      <w:pPr>
        <w:widowControl w:val="0"/>
        <w:tabs>
          <w:tab w:val="right" w:pos="1008"/>
          <w:tab w:val="left" w:pos="1152"/>
          <w:tab w:val="left" w:pos="1872"/>
          <w:tab w:val="left" w:pos="9187"/>
        </w:tabs>
        <w:ind w:left="2088" w:hanging="2088"/>
      </w:pPr>
      <w:r>
        <w:tab/>
        <w:t>2/11/2021</w:t>
      </w:r>
      <w:r>
        <w:tab/>
        <w:t>House</w:t>
      </w:r>
      <w:r>
        <w:tab/>
        <w:t>Introduced and read first time (</w:t>
      </w:r>
      <w:hyperlink r:id="rId7" w:history="1">
        <w:r w:rsidRPr="00A471FC">
          <w:rPr>
            <w:rStyle w:val="Hyperlink"/>
          </w:rPr>
          <w:t>House Journal</w:t>
        </w:r>
        <w:r w:rsidRPr="00A471FC">
          <w:rPr>
            <w:rStyle w:val="Hyperlink"/>
          </w:rPr>
          <w:noBreakHyphen/>
          <w:t>page 18</w:t>
        </w:r>
      </w:hyperlink>
      <w:r>
        <w:t>)</w:t>
      </w:r>
    </w:p>
    <w:p w:rsidR="00A96E0F" w:rsidRDefault="00A96E0F" w:rsidP="00A96E0F">
      <w:pPr>
        <w:widowControl w:val="0"/>
        <w:tabs>
          <w:tab w:val="right" w:pos="1008"/>
          <w:tab w:val="left" w:pos="1152"/>
          <w:tab w:val="left" w:pos="1872"/>
          <w:tab w:val="left" w:pos="9187"/>
        </w:tabs>
        <w:ind w:left="2088" w:hanging="2088"/>
      </w:pPr>
      <w:r>
        <w:tab/>
        <w:t>2/11/2021</w:t>
      </w:r>
      <w:r>
        <w:tab/>
        <w:t>House</w:t>
      </w:r>
      <w:r>
        <w:tab/>
        <w:t xml:space="preserve">Referred to Committee on </w:t>
      </w:r>
      <w:r w:rsidRPr="00A471FC">
        <w:rPr>
          <w:b/>
        </w:rPr>
        <w:t>Ways and Means</w:t>
      </w:r>
      <w:r>
        <w:t xml:space="preserve"> (</w:t>
      </w:r>
      <w:hyperlink r:id="rId8" w:history="1">
        <w:r w:rsidRPr="00A471FC">
          <w:rPr>
            <w:rStyle w:val="Hyperlink"/>
          </w:rPr>
          <w:t>House Journal</w:t>
        </w:r>
        <w:r w:rsidRPr="00A471FC">
          <w:rPr>
            <w:rStyle w:val="Hyperlink"/>
          </w:rPr>
          <w:noBreakHyphen/>
          <w:t>page 18</w:t>
        </w:r>
      </w:hyperlink>
      <w:r>
        <w:t>)</w:t>
      </w:r>
    </w:p>
    <w:p w:rsidR="00A96E0F" w:rsidRDefault="00A96E0F" w:rsidP="00A96E0F">
      <w:pPr>
        <w:widowControl w:val="0"/>
        <w:tabs>
          <w:tab w:val="right" w:pos="1008"/>
          <w:tab w:val="left" w:pos="1152"/>
          <w:tab w:val="left" w:pos="1872"/>
          <w:tab w:val="left" w:pos="9187"/>
        </w:tabs>
        <w:ind w:left="2088" w:hanging="2088"/>
      </w:pPr>
    </w:p>
    <w:p w:rsidR="0052547F" w:rsidRDefault="0052547F" w:rsidP="0052547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2547F">
          <w:rPr>
            <w:rStyle w:val="Hyperlink"/>
          </w:rPr>
          <w:t>legislative information</w:t>
        </w:r>
      </w:hyperlink>
      <w:r>
        <w:t xml:space="preserve"> at the website</w:t>
      </w:r>
    </w:p>
    <w:p w:rsidR="0052547F" w:rsidRDefault="0052547F" w:rsidP="0052547F">
      <w:pPr>
        <w:widowControl w:val="0"/>
        <w:tabs>
          <w:tab w:val="right" w:pos="1008"/>
          <w:tab w:val="left" w:pos="1152"/>
          <w:tab w:val="left" w:pos="1872"/>
          <w:tab w:val="left" w:pos="9187"/>
        </w:tabs>
        <w:ind w:left="2088" w:hanging="2088"/>
        <w:jc w:val="left"/>
      </w:pPr>
    </w:p>
    <w:p w:rsidR="0052547F" w:rsidRPr="0052547F" w:rsidRDefault="0052547F" w:rsidP="0052547F">
      <w:pPr>
        <w:widowControl w:val="0"/>
        <w:tabs>
          <w:tab w:val="right" w:pos="1008"/>
          <w:tab w:val="left" w:pos="1152"/>
          <w:tab w:val="left" w:pos="1872"/>
          <w:tab w:val="left" w:pos="9187"/>
        </w:tabs>
        <w:ind w:left="2088" w:hanging="2088"/>
        <w:jc w:val="left"/>
      </w:pPr>
    </w:p>
    <w:p w:rsidR="0052547F" w:rsidRDefault="0052547F" w:rsidP="0052547F">
      <w:pPr>
        <w:widowControl w:val="0"/>
        <w:jc w:val="left"/>
      </w:pPr>
      <w:r w:rsidRPr="0052547F">
        <w:rPr>
          <w:b/>
        </w:rPr>
        <w:t>VERSIONS OF THIS BILL</w:t>
      </w:r>
    </w:p>
    <w:p w:rsidR="0052547F" w:rsidRDefault="0052547F" w:rsidP="0052547F">
      <w:pPr>
        <w:widowControl w:val="0"/>
        <w:jc w:val="left"/>
      </w:pPr>
    </w:p>
    <w:p w:rsidR="0052547F" w:rsidRDefault="00022752" w:rsidP="0052547F">
      <w:pPr>
        <w:widowControl w:val="0"/>
        <w:jc w:val="left"/>
      </w:pPr>
      <w:hyperlink r:id="rId10" w:history="1">
        <w:r w:rsidR="0052547F">
          <w:rPr>
            <w:rStyle w:val="Hyperlink"/>
          </w:rPr>
          <w:t>2/11/2021</w:t>
        </w:r>
      </w:hyperlink>
    </w:p>
    <w:p w:rsidR="0052547F" w:rsidRDefault="0052547F" w:rsidP="0052547F"/>
    <w:p w:rsidR="0052547F" w:rsidRDefault="0052547F" w:rsidP="0052547F">
      <w:pPr>
        <w:sectPr w:rsidR="0052547F" w:rsidSect="0052547F">
          <w:pgSz w:w="12240" w:h="15840" w:code="1"/>
          <w:pgMar w:top="1080" w:right="1440" w:bottom="1080" w:left="1440" w:header="720" w:footer="720" w:gutter="0"/>
          <w:cols w:space="720"/>
          <w:noEndnote/>
          <w:docGrid w:linePitch="360"/>
        </w:sectPr>
      </w:pPr>
    </w:p>
    <w:p w:rsidR="009865D5" w:rsidRDefault="009865D5" w:rsidP="00066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818" w:rsidRDefault="00066818" w:rsidP="00066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818" w:rsidRDefault="00066818" w:rsidP="00066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818" w:rsidRDefault="00066818" w:rsidP="00066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818" w:rsidRDefault="00066818" w:rsidP="00066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818" w:rsidRDefault="00066818" w:rsidP="00066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818" w:rsidRDefault="00066818" w:rsidP="00066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58B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16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B27D9">
        <w:rPr>
          <w:color w:val="000000" w:themeColor="text1"/>
          <w:u w:color="000000" w:themeColor="text1"/>
        </w:rPr>
        <w:t>TO AMEND THE CODE OF LAWS OF SOUTH CAROLINA, 1976, BY ADDING SECTION 59</w:t>
      </w:r>
      <w:r w:rsidR="009E6CC3">
        <w:rPr>
          <w:color w:val="000000" w:themeColor="text1"/>
          <w:u w:color="000000" w:themeColor="text1"/>
        </w:rPr>
        <w:noBreakHyphen/>
      </w:r>
      <w:r w:rsidRPr="001B27D9">
        <w:rPr>
          <w:color w:val="000000" w:themeColor="text1"/>
          <w:u w:color="000000" w:themeColor="text1"/>
        </w:rPr>
        <w:t>150</w:t>
      </w:r>
      <w:r w:rsidR="009E6CC3">
        <w:rPr>
          <w:color w:val="000000" w:themeColor="text1"/>
          <w:u w:color="000000" w:themeColor="text1"/>
        </w:rPr>
        <w:noBreakHyphen/>
      </w:r>
      <w:r w:rsidRPr="001B27D9">
        <w:rPr>
          <w:color w:val="000000" w:themeColor="text1"/>
          <w:u w:color="000000" w:themeColor="text1"/>
        </w:rPr>
        <w:t>420 SO AS TO PROVIDE FOR A SCHOLARSHIP RESERVE ACCOUNT, FUNDED BY UNCLAIMED PRIZE MONEY AND SURPLUS FUNDS, FOR THE EXCLUSIVE PURPOSE OF MAINTAINING FUNDING OF CERTAIN SCHOLARSHIPS, GRANTS, AND ASSISTANCE</w:t>
      </w:r>
      <w:r w:rsidR="007D1937">
        <w:rPr>
          <w:color w:val="000000" w:themeColor="text1"/>
          <w:u w:color="000000" w:themeColor="text1"/>
        </w:rPr>
        <w:t>S</w:t>
      </w:r>
      <w:r w:rsidRPr="001B27D9">
        <w:rPr>
          <w:color w:val="000000" w:themeColor="text1"/>
          <w:u w:color="000000" w:themeColor="text1"/>
        </w:rPr>
        <w:t xml:space="preserve"> IF CERTIFIED NET LOTTERY PROCEEDS AND INVESTMENT EARNINGS ARE INSUFFICIENT TO FUND THEM AND TO LIMIT THE AMOUNT OF THE RESERVE TO FIVE PERCENT OF THE EDUCATION LOTTERY ACCOUNT REVENUE FOR THE LATEST COMPLETED FISCAL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58B6" w:rsidRDefault="00B458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58B6" w:rsidRDefault="00B458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620" w:rsidRPr="001B27D9" w:rsidRDefault="00521620" w:rsidP="0052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27D9">
        <w:rPr>
          <w:color w:val="000000" w:themeColor="text1"/>
          <w:u w:color="000000" w:themeColor="text1"/>
        </w:rPr>
        <w:t>SECTION</w:t>
      </w:r>
      <w:r w:rsidRPr="001B27D9">
        <w:rPr>
          <w:color w:val="000000" w:themeColor="text1"/>
          <w:u w:color="000000" w:themeColor="text1"/>
        </w:rPr>
        <w:tab/>
        <w:t>1.</w:t>
      </w:r>
      <w:r w:rsidRPr="001B27D9">
        <w:rPr>
          <w:color w:val="000000" w:themeColor="text1"/>
          <w:u w:color="000000" w:themeColor="text1"/>
        </w:rPr>
        <w:tab/>
        <w:t>Chapter 150, Title 59 of the 1976 Code is amended by adding:</w:t>
      </w:r>
    </w:p>
    <w:p w:rsidR="00521620" w:rsidRPr="001B27D9" w:rsidRDefault="00521620" w:rsidP="0052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1620" w:rsidRPr="001B27D9" w:rsidRDefault="00521620" w:rsidP="0052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27D9">
        <w:rPr>
          <w:color w:val="000000" w:themeColor="text1"/>
          <w:u w:color="000000" w:themeColor="text1"/>
        </w:rPr>
        <w:tab/>
        <w:t>“Section 59</w:t>
      </w:r>
      <w:r w:rsidR="009E6CC3">
        <w:rPr>
          <w:color w:val="000000" w:themeColor="text1"/>
          <w:u w:color="000000" w:themeColor="text1"/>
        </w:rPr>
        <w:noBreakHyphen/>
      </w:r>
      <w:r w:rsidRPr="001B27D9">
        <w:rPr>
          <w:color w:val="000000" w:themeColor="text1"/>
          <w:u w:color="000000" w:themeColor="text1"/>
        </w:rPr>
        <w:t>150</w:t>
      </w:r>
      <w:r w:rsidR="009E6CC3">
        <w:rPr>
          <w:color w:val="000000" w:themeColor="text1"/>
          <w:u w:color="000000" w:themeColor="text1"/>
        </w:rPr>
        <w:noBreakHyphen/>
      </w:r>
      <w:r w:rsidRPr="001B27D9">
        <w:rPr>
          <w:color w:val="000000" w:themeColor="text1"/>
          <w:u w:color="000000" w:themeColor="text1"/>
        </w:rPr>
        <w:t>420.</w:t>
      </w:r>
      <w:r w:rsidRPr="001B27D9">
        <w:rPr>
          <w:color w:val="000000" w:themeColor="text1"/>
          <w:u w:color="000000" w:themeColor="text1"/>
        </w:rPr>
        <w:tab/>
        <w:t>(A)</w:t>
      </w:r>
      <w:r w:rsidRPr="001B27D9">
        <w:rPr>
          <w:color w:val="000000" w:themeColor="text1"/>
          <w:u w:color="000000" w:themeColor="text1"/>
        </w:rPr>
        <w:tab/>
        <w:t>There is created a Scholarship Reserve Account, separate and distinct from the general fund, for the exclusive purpose of maintaining funding of the Palmetto Fellows, LIFE, and HOPE scholarships, need</w:t>
      </w:r>
      <w:r w:rsidR="009E6CC3">
        <w:rPr>
          <w:color w:val="000000" w:themeColor="text1"/>
          <w:u w:color="000000" w:themeColor="text1"/>
        </w:rPr>
        <w:noBreakHyphen/>
      </w:r>
      <w:r w:rsidRPr="001B27D9">
        <w:rPr>
          <w:color w:val="000000" w:themeColor="text1"/>
          <w:u w:color="000000" w:themeColor="text1"/>
        </w:rPr>
        <w:t>based and tuition grants</w:t>
      </w:r>
      <w:r w:rsidR="007D1937">
        <w:rPr>
          <w:color w:val="000000" w:themeColor="text1"/>
          <w:u w:color="000000" w:themeColor="text1"/>
        </w:rPr>
        <w:t>,</w:t>
      </w:r>
      <w:r w:rsidRPr="001B27D9">
        <w:rPr>
          <w:color w:val="000000" w:themeColor="text1"/>
          <w:u w:color="000000" w:themeColor="text1"/>
        </w:rPr>
        <w:t xml:space="preserve"> grants to teachers for advanced education, and National Guard and tuition assistance for two</w:t>
      </w:r>
      <w:r w:rsidR="009E6CC3">
        <w:rPr>
          <w:color w:val="000000" w:themeColor="text1"/>
          <w:u w:color="000000" w:themeColor="text1"/>
        </w:rPr>
        <w:noBreakHyphen/>
      </w:r>
      <w:r w:rsidRPr="001B27D9">
        <w:rPr>
          <w:color w:val="000000" w:themeColor="text1"/>
          <w:u w:color="000000" w:themeColor="text1"/>
        </w:rPr>
        <w:t>year institutions if certified net lottery proceeds and investment earnings fall below a level sufficient to fund these scholarships.  Expenditure of the funds in the account must be allocated among the scholarships, grants, and assistances based on the respective need in the current fiscal year.</w:t>
      </w:r>
    </w:p>
    <w:p w:rsidR="00521620" w:rsidRPr="001B27D9" w:rsidRDefault="00521620" w:rsidP="0052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27D9">
        <w:rPr>
          <w:color w:val="000000" w:themeColor="text1"/>
          <w:u w:color="000000" w:themeColor="text1"/>
        </w:rPr>
        <w:tab/>
        <w:t>(B)</w:t>
      </w:r>
      <w:r w:rsidRPr="001B27D9">
        <w:rPr>
          <w:color w:val="000000" w:themeColor="text1"/>
          <w:u w:color="000000" w:themeColor="text1"/>
        </w:rPr>
        <w:tab/>
        <w:t>Notwithstanding Section 59</w:t>
      </w:r>
      <w:r w:rsidR="009E6CC3">
        <w:rPr>
          <w:color w:val="000000" w:themeColor="text1"/>
          <w:u w:color="000000" w:themeColor="text1"/>
        </w:rPr>
        <w:noBreakHyphen/>
      </w:r>
      <w:r w:rsidRPr="001B27D9">
        <w:rPr>
          <w:color w:val="000000" w:themeColor="text1"/>
          <w:u w:color="000000" w:themeColor="text1"/>
        </w:rPr>
        <w:t>150</w:t>
      </w:r>
      <w:r w:rsidR="009E6CC3">
        <w:rPr>
          <w:color w:val="000000" w:themeColor="text1"/>
          <w:u w:color="000000" w:themeColor="text1"/>
        </w:rPr>
        <w:noBreakHyphen/>
      </w:r>
      <w:r w:rsidRPr="001B27D9">
        <w:rPr>
          <w:color w:val="000000" w:themeColor="text1"/>
          <w:u w:color="000000" w:themeColor="text1"/>
        </w:rPr>
        <w:t>230, all unclaimed prize money must be deposited in the account, in an amount not to exceed five percent of the Education Lottery Account revenue for the latest completed fiscal year.  If the unclaimed prize money does not fully</w:t>
      </w:r>
      <w:r w:rsidR="007D1937">
        <w:rPr>
          <w:color w:val="000000" w:themeColor="text1"/>
          <w:u w:color="000000" w:themeColor="text1"/>
        </w:rPr>
        <w:t xml:space="preserve"> </w:t>
      </w:r>
      <w:r w:rsidRPr="001B27D9">
        <w:rPr>
          <w:color w:val="000000" w:themeColor="text1"/>
          <w:u w:color="000000" w:themeColor="text1"/>
        </w:rPr>
        <w:lastRenderedPageBreak/>
        <w:t>fund the account for the year, the General Assembly shall appropriate funds from the Contingency Reserve Fund or from other certified surplus funds to fully</w:t>
      </w:r>
      <w:r w:rsidR="007D1937">
        <w:rPr>
          <w:color w:val="000000" w:themeColor="text1"/>
          <w:u w:color="000000" w:themeColor="text1"/>
        </w:rPr>
        <w:t xml:space="preserve"> </w:t>
      </w:r>
      <w:r w:rsidRPr="001B27D9">
        <w:rPr>
          <w:color w:val="000000" w:themeColor="text1"/>
          <w:u w:color="000000" w:themeColor="text1"/>
        </w:rPr>
        <w:t>fund the account.  Any reduction to the Lottery Reserve Account must be restored by appropriation to ensure that the five percent maximum is reached and maintained within a three</w:t>
      </w:r>
      <w:r w:rsidR="009E6CC3">
        <w:rPr>
          <w:color w:val="000000" w:themeColor="text1"/>
          <w:u w:color="000000" w:themeColor="text1"/>
        </w:rPr>
        <w:noBreakHyphen/>
      </w:r>
      <w:r w:rsidRPr="001B27D9">
        <w:rPr>
          <w:color w:val="000000" w:themeColor="text1"/>
          <w:u w:color="000000" w:themeColor="text1"/>
        </w:rPr>
        <w:t>year period.</w:t>
      </w:r>
    </w:p>
    <w:p w:rsidR="00521620" w:rsidRPr="001B27D9" w:rsidRDefault="00521620" w:rsidP="0052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27D9">
        <w:rPr>
          <w:color w:val="000000" w:themeColor="text1"/>
          <w:u w:color="000000" w:themeColor="text1"/>
        </w:rPr>
        <w:tab/>
        <w:t>(C)</w:t>
      </w:r>
      <w:r w:rsidRPr="001B27D9">
        <w:rPr>
          <w:color w:val="000000" w:themeColor="text1"/>
          <w:u w:color="000000" w:themeColor="text1"/>
        </w:rPr>
        <w:tab/>
        <w:t>This section does not prohibit the appropriation by the General Assembly, in a particular fiscal year, of monies from the state’s general fund to ensure full funding in that year of all Palmetto Fellows and LIFE scholarships, nor does it prohibit the allocation by the General Assembly, in a particular fiscal year, of monies from the Lottery Expenditure Account to the Scholarship Reserve Account, but not to exceed the five percent limit.”</w:t>
      </w:r>
    </w:p>
    <w:p w:rsidR="00521620" w:rsidRPr="001B27D9" w:rsidRDefault="00521620" w:rsidP="0052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58B6" w:rsidRDefault="00521620" w:rsidP="0052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27D9">
        <w:rPr>
          <w:color w:val="000000" w:themeColor="text1"/>
          <w:u w:color="000000" w:themeColor="text1"/>
        </w:rPr>
        <w:t>SECTION</w:t>
      </w:r>
      <w:r w:rsidRPr="001B27D9">
        <w:rPr>
          <w:color w:val="000000" w:themeColor="text1"/>
          <w:u w:color="000000" w:themeColor="text1"/>
        </w:rPr>
        <w:tab/>
        <w:t>2.</w:t>
      </w:r>
      <w:r w:rsidRPr="001B27D9">
        <w:rPr>
          <w:color w:val="000000" w:themeColor="text1"/>
          <w:u w:color="000000" w:themeColor="text1"/>
        </w:rPr>
        <w:tab/>
        <w:t>This act takes effect July 1, 2021.</w:t>
      </w:r>
    </w:p>
    <w:p w:rsidR="008B3CEB" w:rsidRDefault="009E6C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547F" w:rsidRDefault="0052547F" w:rsidP="0052547F">
      <w:pPr>
        <w:suppressAutoHyphens/>
      </w:pPr>
    </w:p>
    <w:sectPr w:rsidR="0052547F" w:rsidSect="0052547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58B6" w:rsidRDefault="00B458B6" w:rsidP="009F0C77">
      <w:r>
        <w:separator/>
      </w:r>
    </w:p>
  </w:endnote>
  <w:endnote w:type="continuationSeparator" w:id="0">
    <w:p w:rsidR="00B458B6" w:rsidRDefault="00B458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A48DBED-FCB1-4265-A797-6066A70BD07F}"/>
    <w:embedBold r:id="rId2" w:fontKey="{8E5A16A4-1B72-4DFC-A065-736115FEDAE1}"/>
  </w:font>
  <w:font w:name="Calibri">
    <w:panose1 w:val="020F0502020204030204"/>
    <w:charset w:val="00"/>
    <w:family w:val="swiss"/>
    <w:pitch w:val="variable"/>
    <w:sig w:usb0="E0002EFF" w:usb1="C000247B" w:usb2="00000009" w:usb3="00000000" w:csb0="000001FF" w:csb1="00000000"/>
    <w:embedRegular r:id="rId3" w:fontKey="{5B671E5D-76B4-4E75-B3D0-2413A2080D7E}"/>
  </w:font>
  <w:font w:name="Segoe UI">
    <w:panose1 w:val="020B0502040204020203"/>
    <w:charset w:val="00"/>
    <w:family w:val="swiss"/>
    <w:pitch w:val="variable"/>
    <w:sig w:usb0="E4002EFF" w:usb1="C000E47F" w:usb2="00000009" w:usb3="00000000" w:csb0="000001FF" w:csb1="00000000"/>
    <w:embedRegular r:id="rId4" w:fontKey="{239DE06C-F4D4-4C18-AD58-7DEFEF31EE00}"/>
  </w:font>
  <w:font w:name="Cambria">
    <w:panose1 w:val="02040503050406030204"/>
    <w:charset w:val="00"/>
    <w:family w:val="roman"/>
    <w:pitch w:val="variable"/>
    <w:sig w:usb0="E00006FF" w:usb1="420024FF" w:usb2="02000000" w:usb3="00000000" w:csb0="0000019F" w:csb1="00000000"/>
    <w:embedRegular r:id="rId5" w:fontKey="{1FA08B3C-F8E8-45FF-BA8A-4B4FF4B1072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47F" w:rsidRPr="009865D5" w:rsidRDefault="0052547F" w:rsidP="009865D5">
    <w:pPr>
      <w:pStyle w:val="Footer"/>
      <w:tabs>
        <w:tab w:val="clear" w:pos="4680"/>
        <w:tab w:val="clear" w:pos="9360"/>
        <w:tab w:val="center" w:pos="2995"/>
      </w:tabs>
      <w:spacing w:before="120"/>
    </w:pPr>
    <w:r>
      <w:t>[3882]</w:t>
    </w:r>
    <w:r>
      <w:tab/>
    </w:r>
    <w:r>
      <w:fldChar w:fldCharType="begin"/>
    </w:r>
    <w:r>
      <w:instrText xml:space="preserve"> PAGE  \* MERGEFORMAT </w:instrText>
    </w:r>
    <w:r>
      <w:fldChar w:fldCharType="separate"/>
    </w:r>
    <w:r w:rsidR="00A96E0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58B6" w:rsidRDefault="00B458B6" w:rsidP="009F0C77">
      <w:r>
        <w:separator/>
      </w:r>
    </w:p>
  </w:footnote>
  <w:footnote w:type="continuationSeparator" w:id="0">
    <w:p w:rsidR="00B458B6" w:rsidRDefault="00B458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0DG21"/>
    <w:docVar w:name="CoverBillType" w:val="b"/>
    <w:docVar w:name="DocPath" w:val="L:\Council\bills\NBD\11180DG21.DOCX"/>
    <w:docVar w:name="dvBillNumber" w:val="3882"/>
    <w:docVar w:name="dvBillNumberPrefix" w:val="H. "/>
    <w:docVar w:name="dvOriginalBody" w:val="House"/>
    <w:docVar w:name="dvSteno" w:val="NBD"/>
    <w:docVar w:name="NameofBody" w:val="h"/>
    <w:docVar w:name="vGroup2" w:val="Council"/>
  </w:docVars>
  <w:rsids>
    <w:rsidRoot w:val="00B458B6"/>
    <w:rsid w:val="00011869"/>
    <w:rsid w:val="00015CD6"/>
    <w:rsid w:val="00066818"/>
    <w:rsid w:val="0007565F"/>
    <w:rsid w:val="000E0100"/>
    <w:rsid w:val="000E119A"/>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1620"/>
    <w:rsid w:val="0052547F"/>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D1937"/>
    <w:rsid w:val="008362E8"/>
    <w:rsid w:val="0085786E"/>
    <w:rsid w:val="008A1768"/>
    <w:rsid w:val="008A489F"/>
    <w:rsid w:val="008B3CEB"/>
    <w:rsid w:val="008F0F33"/>
    <w:rsid w:val="008F4429"/>
    <w:rsid w:val="0094021A"/>
    <w:rsid w:val="009865D5"/>
    <w:rsid w:val="009B44AF"/>
    <w:rsid w:val="009C6A0B"/>
    <w:rsid w:val="009E6CC3"/>
    <w:rsid w:val="009F0C77"/>
    <w:rsid w:val="009F4DD1"/>
    <w:rsid w:val="00A02543"/>
    <w:rsid w:val="00A41684"/>
    <w:rsid w:val="00A64E80"/>
    <w:rsid w:val="00A72BCD"/>
    <w:rsid w:val="00A741D9"/>
    <w:rsid w:val="00A833AB"/>
    <w:rsid w:val="00A96E0F"/>
    <w:rsid w:val="00A9741D"/>
    <w:rsid w:val="00AC34A2"/>
    <w:rsid w:val="00AD1C9A"/>
    <w:rsid w:val="00AD4B17"/>
    <w:rsid w:val="00B412D4"/>
    <w:rsid w:val="00B458B6"/>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BFBDA6-CCA8-4016-A267-2AA4503EC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6C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CC3"/>
    <w:rPr>
      <w:rFonts w:ascii="Segoe UI" w:eastAsia="Times New Roman" w:hAnsi="Segoe UI" w:cs="Segoe UI"/>
      <w:sz w:val="18"/>
      <w:szCs w:val="18"/>
    </w:rPr>
  </w:style>
  <w:style w:type="character" w:styleId="Hyperlink">
    <w:name w:val="Hyperlink"/>
    <w:basedOn w:val="DefaultParagraphFont"/>
    <w:uiPriority w:val="99"/>
    <w:unhideWhenUsed/>
    <w:rsid w:val="005254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882_20210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8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FE178-B359-4230-8CBA-795A6C7C7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504</Words>
  <Characters>2822</Characters>
  <Application>Microsoft Office Word</Application>
  <DocSecurity>0</DocSecurity>
  <Lines>108</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3882: Subject not yet available - South Carolina Legislature Online</dc:title>
  <dc:creator>Niki Downey</dc:creator>
  <cp:lastModifiedBy>S Wilson</cp:lastModifiedBy>
  <cp:revision>2</cp:revision>
  <cp:lastPrinted>2021-02-10T18:20:00Z</cp:lastPrinted>
  <dcterms:created xsi:type="dcterms:W3CDTF">2021-02-16T20:33:00Z</dcterms:created>
  <dcterms:modified xsi:type="dcterms:W3CDTF">2021-02-16T20:33:00Z</dcterms:modified>
</cp:coreProperties>
</file>