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FBB" w:rsidRDefault="00FD2FBB" w:rsidP="00FD2FBB">
      <w:pPr>
        <w:widowControl w:val="0"/>
        <w:jc w:val="center"/>
      </w:pPr>
      <w:r w:rsidRPr="00FD2FBB">
        <w:rPr>
          <w:b/>
        </w:rPr>
        <w:t>South Carolina General Assembly</w:t>
      </w:r>
    </w:p>
    <w:p w:rsidR="00FD2FBB" w:rsidRDefault="00FD2FBB" w:rsidP="00FD2FBB">
      <w:pPr>
        <w:widowControl w:val="0"/>
        <w:jc w:val="center"/>
      </w:pPr>
      <w:r>
        <w:t>124th Session, 2021-2022</w:t>
      </w:r>
    </w:p>
    <w:p w:rsidR="00FD2FBB" w:rsidRDefault="00FD2FBB" w:rsidP="00FD2FBB">
      <w:pPr>
        <w:widowControl w:val="0"/>
        <w:jc w:val="left"/>
      </w:pPr>
    </w:p>
    <w:p w:rsidR="00FD2FBB" w:rsidRDefault="00FD2FBB" w:rsidP="00FD2FBB">
      <w:pPr>
        <w:widowControl w:val="0"/>
        <w:jc w:val="left"/>
        <w:rPr>
          <w:b/>
        </w:rPr>
      </w:pPr>
      <w:r w:rsidRPr="00FD2FBB">
        <w:rPr>
          <w:b/>
        </w:rPr>
        <w:t>H. 3970</w:t>
      </w:r>
    </w:p>
    <w:p w:rsidR="00FD2FBB" w:rsidRDefault="00FD2FBB" w:rsidP="00FD2FBB">
      <w:pPr>
        <w:widowControl w:val="0"/>
        <w:jc w:val="left"/>
        <w:rPr>
          <w:b/>
        </w:rPr>
      </w:pPr>
    </w:p>
    <w:p w:rsidR="00FD2FBB" w:rsidRDefault="00FD2FBB" w:rsidP="00FD2FBB">
      <w:pPr>
        <w:widowControl w:val="0"/>
        <w:jc w:val="left"/>
      </w:pPr>
      <w:r w:rsidRPr="00FD2FBB">
        <w:rPr>
          <w:b/>
        </w:rPr>
        <w:t>STATUS INFORMATION</w:t>
      </w:r>
    </w:p>
    <w:p w:rsidR="00FD2FBB" w:rsidRDefault="00FD2FBB" w:rsidP="00FD2FBB">
      <w:pPr>
        <w:widowControl w:val="0"/>
        <w:jc w:val="left"/>
      </w:pPr>
    </w:p>
    <w:p w:rsidR="00FD2FBB" w:rsidRDefault="00FD2FBB" w:rsidP="00FD2FBB">
      <w:pPr>
        <w:widowControl w:val="0"/>
        <w:jc w:val="left"/>
      </w:pPr>
      <w:r>
        <w:t>House Resolution</w:t>
      </w:r>
    </w:p>
    <w:p w:rsidR="00FD2FBB" w:rsidRDefault="00FD2FBB" w:rsidP="00FD2FBB">
      <w:pPr>
        <w:widowControl w:val="0"/>
        <w:jc w:val="left"/>
      </w:pPr>
      <w:r>
        <w:t>Sponsors: Reps. Rivers, Erickson, Bradley, Herbkersman, S. Williams, Alexander, Allison, Anderson, Atkinson, Bailey, Ballentine, Bamberg, Bannister, Bennett, Bernstein, Blackwell, Brawley, Brittain, Bryant, Burns, Bustos, Calhoon, Carter, Caskey, Chumley, Clyburn, Cobb</w:t>
      </w:r>
      <w:r>
        <w:noBreakHyphen/>
        <w:t>Hunter, Cogswell, Collins, B. Cox, W. Cox, Crawford, Dabney, Daning, Davis, Dillard, Elliott, Felder, Finlay, Forrest, Fry, Gagnon, Garvin, Gatch, Gilliam, Gilliard, Govan, Haddon, Hardee, Hart, Hayes, Henderson</w:t>
      </w:r>
      <w:r>
        <w:noBreakHyphen/>
        <w:t>Myers, Henegan,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Robinson, Rose, Rutherford, Sandifer, Simrill, G.M. Smith, G.R. Smith, M.M. Smith, Stavrinakis, Stringer, Taylor, Tedder, Thayer, Thigpen, Trantham, Weeks, West, Wetmore, Wheeler, White, Whitmire, R. Williams, Willis, Wooten and Yow</w:t>
      </w:r>
    </w:p>
    <w:p w:rsidR="00FD2FBB" w:rsidRDefault="00FD2FBB" w:rsidP="00FD2FBB">
      <w:pPr>
        <w:widowControl w:val="0"/>
        <w:jc w:val="left"/>
      </w:pPr>
      <w:r>
        <w:t>Document Path: l:\council\bills\rm\1090dg21.docx</w:t>
      </w:r>
    </w:p>
    <w:p w:rsidR="00FD2FBB" w:rsidRDefault="00FD2FBB" w:rsidP="00FD2FBB">
      <w:pPr>
        <w:widowControl w:val="0"/>
        <w:jc w:val="left"/>
      </w:pPr>
    </w:p>
    <w:p w:rsidR="00FD2FBB" w:rsidRDefault="00FD2FBB" w:rsidP="00FD2FBB">
      <w:pPr>
        <w:widowControl w:val="0"/>
        <w:jc w:val="left"/>
      </w:pPr>
      <w:r>
        <w:t>Introduced in the House on February 24, 2021</w:t>
      </w:r>
    </w:p>
    <w:p w:rsidR="00FD2FBB" w:rsidRDefault="00FD2FBB" w:rsidP="00FD2FBB">
      <w:pPr>
        <w:widowControl w:val="0"/>
        <w:jc w:val="left"/>
      </w:pPr>
      <w:r>
        <w:t>Adopted by the House on February 24, 2021</w:t>
      </w:r>
    </w:p>
    <w:p w:rsidR="00FD2FBB" w:rsidRDefault="00FD2FBB" w:rsidP="00FD2FBB">
      <w:pPr>
        <w:widowControl w:val="0"/>
        <w:jc w:val="left"/>
      </w:pPr>
    </w:p>
    <w:p w:rsidR="00FD2FBB" w:rsidRDefault="00FD2FBB" w:rsidP="00FD2FBB">
      <w:pPr>
        <w:widowControl w:val="0"/>
        <w:jc w:val="left"/>
      </w:pPr>
      <w:r>
        <w:t>Summary: Mather School Legacy Day in SC</w:t>
      </w:r>
    </w:p>
    <w:p w:rsidR="00FD2FBB" w:rsidRDefault="00FD2FBB" w:rsidP="00FD2FBB">
      <w:pPr>
        <w:widowControl w:val="0"/>
        <w:jc w:val="left"/>
      </w:pPr>
    </w:p>
    <w:p w:rsidR="00FD2FBB" w:rsidRDefault="00FD2FBB" w:rsidP="00FD2FBB">
      <w:pPr>
        <w:widowControl w:val="0"/>
        <w:jc w:val="left"/>
      </w:pPr>
    </w:p>
    <w:p w:rsidR="00FD2FBB" w:rsidRDefault="00FD2FBB" w:rsidP="00FD2FBB">
      <w:pPr>
        <w:widowControl w:val="0"/>
        <w:tabs>
          <w:tab w:val="center" w:pos="590"/>
          <w:tab w:val="center" w:pos="1440"/>
          <w:tab w:val="left" w:pos="1872"/>
          <w:tab w:val="left" w:pos="9187"/>
        </w:tabs>
        <w:jc w:val="left"/>
      </w:pPr>
      <w:r w:rsidRPr="00FD2FBB">
        <w:rPr>
          <w:b/>
        </w:rPr>
        <w:t>HISTORY OF LEGISLATIVE ACTIONS</w:t>
      </w:r>
    </w:p>
    <w:p w:rsidR="00FD2FBB" w:rsidRDefault="00FD2FBB" w:rsidP="00FD2FBB">
      <w:pPr>
        <w:widowControl w:val="0"/>
        <w:tabs>
          <w:tab w:val="center" w:pos="590"/>
          <w:tab w:val="center" w:pos="1440"/>
          <w:tab w:val="left" w:pos="1872"/>
          <w:tab w:val="left" w:pos="9187"/>
        </w:tabs>
        <w:jc w:val="left"/>
      </w:pPr>
    </w:p>
    <w:p w:rsidR="00FD2FBB" w:rsidRPr="00FD2FBB" w:rsidRDefault="00FD2FBB" w:rsidP="00FD2FBB">
      <w:pPr>
        <w:widowControl w:val="0"/>
        <w:tabs>
          <w:tab w:val="center" w:pos="590"/>
          <w:tab w:val="center" w:pos="1440"/>
          <w:tab w:val="left" w:pos="1872"/>
          <w:tab w:val="left" w:pos="9187"/>
        </w:tabs>
        <w:jc w:val="left"/>
      </w:pPr>
      <w:r w:rsidRPr="00FD2FBB">
        <w:rPr>
          <w:u w:val="single"/>
        </w:rPr>
        <w:tab/>
        <w:t>Date</w:t>
      </w:r>
      <w:r w:rsidRPr="00FD2FBB">
        <w:rPr>
          <w:u w:val="single"/>
        </w:rPr>
        <w:tab/>
        <w:t>Body</w:t>
      </w:r>
      <w:r w:rsidRPr="00FD2FBB">
        <w:rPr>
          <w:u w:val="single"/>
        </w:rPr>
        <w:tab/>
        <w:t>Action Description with journal page number</w:t>
      </w:r>
      <w:r w:rsidRPr="00FD2FBB">
        <w:rPr>
          <w:u w:val="single"/>
        </w:rPr>
        <w:tab/>
      </w:r>
    </w:p>
    <w:p w:rsidR="003508C4" w:rsidRDefault="003508C4" w:rsidP="003508C4">
      <w:pPr>
        <w:widowControl w:val="0"/>
        <w:tabs>
          <w:tab w:val="right" w:pos="1008"/>
          <w:tab w:val="left" w:pos="1152"/>
          <w:tab w:val="left" w:pos="1872"/>
          <w:tab w:val="left" w:pos="9187"/>
        </w:tabs>
        <w:ind w:left="2088" w:hanging="2088"/>
      </w:pPr>
      <w:r>
        <w:tab/>
        <w:t>2/24/2021</w:t>
      </w:r>
      <w:r>
        <w:tab/>
        <w:t>House</w:t>
      </w:r>
      <w:r>
        <w:tab/>
        <w:t>Introduced and adopted (</w:t>
      </w:r>
      <w:hyperlink r:id="rId7" w:history="1">
        <w:r w:rsidRPr="00A729DD">
          <w:rPr>
            <w:rStyle w:val="Hyperlink"/>
          </w:rPr>
          <w:t>House Journal</w:t>
        </w:r>
        <w:r w:rsidRPr="00A729DD">
          <w:rPr>
            <w:rStyle w:val="Hyperlink"/>
          </w:rPr>
          <w:noBreakHyphen/>
          <w:t>page 38</w:t>
        </w:r>
      </w:hyperlink>
      <w:r>
        <w:t>)</w:t>
      </w:r>
    </w:p>
    <w:p w:rsidR="003508C4" w:rsidRDefault="003508C4" w:rsidP="003508C4">
      <w:pPr>
        <w:widowControl w:val="0"/>
        <w:tabs>
          <w:tab w:val="right" w:pos="1008"/>
          <w:tab w:val="left" w:pos="1152"/>
          <w:tab w:val="left" w:pos="1872"/>
          <w:tab w:val="left" w:pos="9187"/>
        </w:tabs>
        <w:ind w:left="2088" w:hanging="2088"/>
      </w:pPr>
    </w:p>
    <w:p w:rsidR="00FD2FBB" w:rsidRDefault="00FD2FBB" w:rsidP="00FD2FB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D2FBB">
          <w:rPr>
            <w:rStyle w:val="Hyperlink"/>
          </w:rPr>
          <w:t>legislative information</w:t>
        </w:r>
      </w:hyperlink>
      <w:r>
        <w:t xml:space="preserve"> at the website</w:t>
      </w:r>
    </w:p>
    <w:p w:rsidR="00FD2FBB" w:rsidRDefault="00FD2FBB" w:rsidP="00FD2FBB">
      <w:pPr>
        <w:widowControl w:val="0"/>
        <w:tabs>
          <w:tab w:val="right" w:pos="1008"/>
          <w:tab w:val="left" w:pos="1152"/>
          <w:tab w:val="left" w:pos="1872"/>
          <w:tab w:val="left" w:pos="9187"/>
        </w:tabs>
        <w:ind w:left="2088" w:hanging="2088"/>
        <w:jc w:val="left"/>
      </w:pPr>
    </w:p>
    <w:p w:rsidR="00FD2FBB" w:rsidRPr="00FD2FBB" w:rsidRDefault="00FD2FBB" w:rsidP="00FD2FBB">
      <w:pPr>
        <w:widowControl w:val="0"/>
        <w:tabs>
          <w:tab w:val="right" w:pos="1008"/>
          <w:tab w:val="left" w:pos="1152"/>
          <w:tab w:val="left" w:pos="1872"/>
          <w:tab w:val="left" w:pos="9187"/>
        </w:tabs>
        <w:ind w:left="2088" w:hanging="2088"/>
        <w:jc w:val="left"/>
      </w:pPr>
    </w:p>
    <w:p w:rsidR="00FD2FBB" w:rsidRDefault="00FD2FBB" w:rsidP="00FD2FBB">
      <w:r w:rsidRPr="00FD2FBB">
        <w:rPr>
          <w:b/>
        </w:rPr>
        <w:t>VERSIONS OF THIS BILL</w:t>
      </w:r>
    </w:p>
    <w:p w:rsidR="00FD2FBB" w:rsidRDefault="00FD2FBB" w:rsidP="00FD2FBB"/>
    <w:p w:rsidR="00FD2FBB" w:rsidRDefault="00737D59" w:rsidP="00FD2FBB">
      <w:hyperlink r:id="rId9" w:history="1">
        <w:r w:rsidR="00FD2FBB">
          <w:rPr>
            <w:rStyle w:val="Hyperlink"/>
          </w:rPr>
          <w:t>2/24/2021</w:t>
        </w:r>
      </w:hyperlink>
    </w:p>
    <w:p w:rsidR="00FD2FBB" w:rsidRDefault="00FD2FBB" w:rsidP="00FD2FBB"/>
    <w:p w:rsidR="00FD2FBB" w:rsidRDefault="00FD2FBB" w:rsidP="00FD2FBB">
      <w:pPr>
        <w:sectPr w:rsidR="00FD2FBB" w:rsidSect="00FD2FBB">
          <w:pgSz w:w="12240" w:h="15840" w:code="1"/>
          <w:pgMar w:top="1080" w:right="1440" w:bottom="1080" w:left="1440" w:header="720" w:footer="720" w:gutter="0"/>
          <w:cols w:space="720"/>
          <w:noEndnote/>
          <w:docGrid w:linePitch="360"/>
        </w:sectPr>
      </w:pPr>
    </w:p>
    <w:p w:rsidR="008A02C3" w:rsidRDefault="008A02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0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637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609" w:rsidRPr="006B424F" w:rsidRDefault="00C54DCD" w:rsidP="00545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45609" w:rsidRPr="006B424F">
        <w:rPr>
          <w:color w:val="000000" w:themeColor="text1"/>
          <w:u w:color="000000" w:themeColor="text1"/>
        </w:rPr>
        <w:t>RECOGNIZE AND COMMEND THE MATHER SCHOOL COASTAL/LOWCOUNTRY ALUMNI AND ASSOCIATES CHAPTER FOR ITS DEDICATION TO PERPETUATING THE HISTORICAL SIGNIFICANCE OF THE MATHER SCHOOL LEGACY IN THE LOWCOUNTRY OF SOUTH CAROLINA AND BEYOND, TO CONGRATULATE THE CHAPTER ON THE INCLUSION OF MATHER SCHOOL IN THE NEWLY ESTABLISHED RECONSTRUCTION ERA NATIONAL HISTORIC NETWORK, AND TO DECLARE FRIDAY, FEBRUARY 26, 2021, AS MATHER SCHOOL LEGACY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10F">
        <w:rPr>
          <w:color w:val="000000" w:themeColor="text1"/>
          <w:u w:color="000000" w:themeColor="text1"/>
        </w:rPr>
        <w:t>Whereas, the history of the Mather School begins after the Civil War upon the arrival of Mrs. Rachel Crane Rich Mather at the Mission House in Beaufort, headquarters of the American Missionary Association and then of the National Freedman</w:t>
      </w:r>
      <w:r w:rsidR="00B64778">
        <w:rPr>
          <w:color w:val="000000" w:themeColor="text1"/>
          <w:u w:color="000000" w:themeColor="text1"/>
        </w:rPr>
        <w:t>’</w:t>
      </w:r>
      <w:r w:rsidRPr="0038210F">
        <w:rPr>
          <w:color w:val="000000" w:themeColor="text1"/>
          <w:u w:color="000000" w:themeColor="text1"/>
        </w:rPr>
        <w:t>s Relief Association. In November 1867, this benevolent lady came for the purpose of teaching newly freed slaves; and</w:t>
      </w: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10F">
        <w:rPr>
          <w:color w:val="000000" w:themeColor="text1"/>
          <w:u w:color="000000" w:themeColor="text1"/>
        </w:rPr>
        <w:t>Whereas, Mrs. Mather soon inaugurated the Mather Industrial School at a twenty</w:t>
      </w:r>
      <w:r w:rsidR="00B64778">
        <w:rPr>
          <w:color w:val="000000" w:themeColor="text1"/>
          <w:u w:color="000000" w:themeColor="text1"/>
        </w:rPr>
        <w:noBreakHyphen/>
      </w:r>
      <w:r w:rsidRPr="0038210F">
        <w:rPr>
          <w:color w:val="000000" w:themeColor="text1"/>
          <w:u w:color="000000" w:themeColor="text1"/>
        </w:rPr>
        <w:t>acre Ribaut Road site she had chosen, situated on a pleasant bluff on Beaufort Bay; and</w:t>
      </w: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10F">
        <w:rPr>
          <w:color w:val="000000" w:themeColor="text1"/>
          <w:u w:color="000000" w:themeColor="text1"/>
        </w:rPr>
        <w:t>Whereas, in 1868, the school officially opened, making 20</w:t>
      </w:r>
      <w:r w:rsidR="003B1C06">
        <w:rPr>
          <w:color w:val="000000" w:themeColor="text1"/>
          <w:u w:color="000000" w:themeColor="text1"/>
        </w:rPr>
        <w:t>21</w:t>
      </w:r>
      <w:r w:rsidRPr="0038210F">
        <w:rPr>
          <w:color w:val="000000" w:themeColor="text1"/>
          <w:u w:color="000000" w:themeColor="text1"/>
        </w:rPr>
        <w:t xml:space="preserve"> the one hundred fift</w:t>
      </w:r>
      <w:r w:rsidR="003B1C06">
        <w:rPr>
          <w:color w:val="000000" w:themeColor="text1"/>
          <w:u w:color="000000" w:themeColor="text1"/>
        </w:rPr>
        <w:t>y</w:t>
      </w:r>
      <w:r w:rsidR="00B64778">
        <w:rPr>
          <w:color w:val="000000" w:themeColor="text1"/>
          <w:u w:color="000000" w:themeColor="text1"/>
        </w:rPr>
        <w:noBreakHyphen/>
      </w:r>
      <w:r w:rsidR="003B1C06">
        <w:rPr>
          <w:color w:val="000000" w:themeColor="text1"/>
          <w:u w:color="000000" w:themeColor="text1"/>
        </w:rPr>
        <w:t>third</w:t>
      </w:r>
      <w:r w:rsidRPr="0038210F">
        <w:rPr>
          <w:color w:val="000000" w:themeColor="text1"/>
          <w:u w:color="000000" w:themeColor="text1"/>
        </w:rPr>
        <w:t xml:space="preserve"> year since its founding; and</w:t>
      </w: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10F">
        <w:rPr>
          <w:color w:val="000000" w:themeColor="text1"/>
          <w:u w:color="000000" w:themeColor="text1"/>
        </w:rPr>
        <w:t xml:space="preserve">Whereas, the Mather School, now Technical College of the Lowcountry campus, served the Beaufort community, surrounding areas, and the nation during the Reconstruction </w:t>
      </w:r>
      <w:r w:rsidR="0000755F">
        <w:rPr>
          <w:color w:val="000000" w:themeColor="text1"/>
          <w:u w:color="000000" w:themeColor="text1"/>
        </w:rPr>
        <w:t>e</w:t>
      </w:r>
      <w:r w:rsidRPr="0038210F">
        <w:rPr>
          <w:color w:val="000000" w:themeColor="text1"/>
          <w:u w:color="000000" w:themeColor="text1"/>
        </w:rPr>
        <w:t>ra and on June 2, 1968, concluded one hundred years of exemplary educational service; and</w:t>
      </w: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10F">
        <w:rPr>
          <w:color w:val="000000" w:themeColor="text1"/>
          <w:u w:color="000000" w:themeColor="text1"/>
        </w:rPr>
        <w:lastRenderedPageBreak/>
        <w:t xml:space="preserve">Whereas, last year, two new honors were granted to Mather School. In November 2020, the National Park Service announced the first eight community sites to be included in the newly established Reconstruction Era National Historic Network. Mather School is one of the eight sites so honored. This national network, launched in March 2020, will connect sites across the country that provide education, interpretation, and research for the </w:t>
      </w:r>
      <w:r w:rsidR="00C946B8">
        <w:rPr>
          <w:color w:val="000000" w:themeColor="text1"/>
          <w:u w:color="000000" w:themeColor="text1"/>
        </w:rPr>
        <w:t xml:space="preserve">period of Reconstruction </w:t>
      </w:r>
      <w:r w:rsidRPr="0038210F">
        <w:rPr>
          <w:color w:val="000000" w:themeColor="text1"/>
          <w:u w:color="000000" w:themeColor="text1"/>
        </w:rPr>
        <w:t>(1861</w:t>
      </w:r>
      <w:r w:rsidR="00B64778">
        <w:rPr>
          <w:color w:val="000000" w:themeColor="text1"/>
          <w:u w:color="000000" w:themeColor="text1"/>
        </w:rPr>
        <w:noBreakHyphen/>
      </w:r>
      <w:r w:rsidRPr="0038210F">
        <w:rPr>
          <w:color w:val="000000" w:themeColor="text1"/>
          <w:u w:color="000000" w:themeColor="text1"/>
        </w:rPr>
        <w:t xml:space="preserve">1900). Further, Technical College of the Lowcountry has been renamed Technical College of the Lowcountry </w:t>
      </w:r>
      <w:r w:rsidR="00B64778">
        <w:rPr>
          <w:color w:val="000000" w:themeColor="text1"/>
          <w:u w:color="000000" w:themeColor="text1"/>
        </w:rPr>
        <w:noBreakHyphen/>
      </w:r>
      <w:r w:rsidR="00B64778">
        <w:rPr>
          <w:color w:val="000000" w:themeColor="text1"/>
          <w:u w:color="000000" w:themeColor="text1"/>
        </w:rPr>
        <w:noBreakHyphen/>
      </w:r>
      <w:r w:rsidRPr="0038210F">
        <w:rPr>
          <w:color w:val="000000" w:themeColor="text1"/>
          <w:u w:color="000000" w:themeColor="text1"/>
        </w:rPr>
        <w:t xml:space="preserve"> Beaufort Mather Campus; and</w:t>
      </w: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10F">
        <w:rPr>
          <w:color w:val="000000" w:themeColor="text1"/>
          <w:u w:color="000000" w:themeColor="text1"/>
        </w:rPr>
        <w:t>Whereas, the National Alumni Association continues with Matherites, associates, and now descendants of Matherites from all over the country, who meet annually in honor of the proud legacy of the school to renew old acquaintances, establish new friendships, share fond memories, and strengthen the bond of love; and</w:t>
      </w: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10F">
        <w:rPr>
          <w:color w:val="000000" w:themeColor="text1"/>
          <w:u w:color="000000" w:themeColor="text1"/>
        </w:rPr>
        <w:t>Whereas, the Mather School Coastal/Lowcountry Alumni and Associates Chapter, chartered on July 16, 2005, by the Mather School National Alumni Association in Columbia, exists to honor, preserve, celebrate, and support the legacy bequeathed by Rachel Crane Rich Mather and all other Mather pioneers. Now, therefore,</w:t>
      </w: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10F">
        <w:rPr>
          <w:color w:val="000000" w:themeColor="text1"/>
          <w:u w:color="000000" w:themeColor="text1"/>
        </w:rPr>
        <w:t>Be it resolved by the House of Representatives:</w:t>
      </w: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10F">
        <w:rPr>
          <w:color w:val="000000" w:themeColor="text1"/>
          <w:u w:color="000000" w:themeColor="text1"/>
        </w:rPr>
        <w:t>That the members of the South Carolina House of Representatives, by this resolution, recognize and commend the Mather School Coastal/Lowcountry Alumni and Associates Chapter for its dedication to perpetuating the historical significance of the Mather School legacy in the Lowcountry of South Carolina and beyond, congratulate the chapter on the inclusion of Mather School in the newly established Reconstruction Era National Historic Network, and declare Friday, February 26, 2021, as Mather School Legacy Day in South Carolina.</w:t>
      </w: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26D" w:rsidRPr="0038210F" w:rsidRDefault="00DD726D" w:rsidP="00DD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10F">
        <w:rPr>
          <w:color w:val="000000" w:themeColor="text1"/>
          <w:u w:color="000000" w:themeColor="text1"/>
        </w:rPr>
        <w:t>Be it further resolved that a copy of this resolution be presented to the Mather School Coastal/Lowcountry Alumni and Associates Chapter.</w:t>
      </w:r>
    </w:p>
    <w:p w:rsidR="004C370C" w:rsidRDefault="00B647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2FBB" w:rsidRDefault="00FD2FBB" w:rsidP="00FD2FBB">
      <w:pPr>
        <w:suppressAutoHyphens/>
      </w:pPr>
    </w:p>
    <w:sectPr w:rsidR="00FD2FBB" w:rsidSect="00FD2FB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389E" w:rsidRDefault="0058389E" w:rsidP="009F0C77">
      <w:r>
        <w:separator/>
      </w:r>
    </w:p>
  </w:endnote>
  <w:endnote w:type="continuationSeparator" w:id="0">
    <w:p w:rsidR="0058389E" w:rsidRDefault="005838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1624A7-6F3D-4C68-97E0-E7AD2C5511F7}"/>
    <w:embedBold r:id="rId2" w:fontKey="{BBFEF77D-08B6-4800-8D1B-713DFD6E115B}"/>
  </w:font>
  <w:font w:name="Calibri">
    <w:panose1 w:val="020F0502020204030204"/>
    <w:charset w:val="00"/>
    <w:family w:val="swiss"/>
    <w:pitch w:val="variable"/>
    <w:sig w:usb0="E0002EFF" w:usb1="C000247B" w:usb2="00000009" w:usb3="00000000" w:csb0="000001FF" w:csb1="00000000"/>
    <w:embedRegular r:id="rId3" w:fontKey="{458236B3-D5BC-44E6-893C-89E38BA8422E}"/>
  </w:font>
  <w:font w:name="Segoe UI">
    <w:panose1 w:val="020B0502040204020203"/>
    <w:charset w:val="00"/>
    <w:family w:val="swiss"/>
    <w:pitch w:val="variable"/>
    <w:sig w:usb0="E4002EFF" w:usb1="C000E47F" w:usb2="00000009" w:usb3="00000000" w:csb0="000001FF" w:csb1="00000000"/>
    <w:embedRegular r:id="rId4" w:fontKey="{65AC87F7-6484-4107-ADFD-B3DDF3784F4A}"/>
  </w:font>
  <w:font w:name="Cambria">
    <w:panose1 w:val="02040503050406030204"/>
    <w:charset w:val="00"/>
    <w:family w:val="roman"/>
    <w:pitch w:val="variable"/>
    <w:sig w:usb0="E00006FF" w:usb1="420024FF" w:usb2="02000000" w:usb3="00000000" w:csb0="0000019F" w:csb1="00000000"/>
    <w:embedRegular r:id="rId5" w:fontKey="{48681F98-0440-4DBD-B0F3-65B75A4A2DE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FBB" w:rsidRPr="008A02C3" w:rsidRDefault="00FD2FBB" w:rsidP="008A02C3">
    <w:pPr>
      <w:pStyle w:val="Footer"/>
      <w:tabs>
        <w:tab w:val="clear" w:pos="4680"/>
        <w:tab w:val="clear" w:pos="9360"/>
        <w:tab w:val="center" w:pos="2995"/>
      </w:tabs>
      <w:spacing w:before="120"/>
    </w:pPr>
    <w:r>
      <w:t>[3970]</w:t>
    </w:r>
    <w:r>
      <w:tab/>
    </w:r>
    <w:r>
      <w:fldChar w:fldCharType="begin"/>
    </w:r>
    <w:r>
      <w:instrText xml:space="preserve"> PAGE  \* MERGEFORMAT </w:instrText>
    </w:r>
    <w:r>
      <w:fldChar w:fldCharType="separate"/>
    </w:r>
    <w:r w:rsidR="003508C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389E" w:rsidRDefault="0058389E" w:rsidP="009F0C77">
      <w:r>
        <w:separator/>
      </w:r>
    </w:p>
  </w:footnote>
  <w:footnote w:type="continuationSeparator" w:id="0">
    <w:p w:rsidR="0058389E" w:rsidRDefault="005838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90DG21"/>
    <w:docVar w:name="CoverBillType" w:val="r"/>
    <w:docVar w:name="DocPath" w:val="L:\Council\bills\RM\1090DG21.DOCX"/>
    <w:docVar w:name="dvBillNumber" w:val="3970"/>
    <w:docVar w:name="dvBillNumberPrefix" w:val="H. "/>
    <w:docVar w:name="dvOriginalBody" w:val="House"/>
    <w:docVar w:name="dvSteno" w:val="RM"/>
    <w:docVar w:name="NameofBody" w:val="h"/>
    <w:docVar w:name="vGroup2" w:val="Council"/>
  </w:docVars>
  <w:rsids>
    <w:rsidRoot w:val="0009637E"/>
    <w:rsid w:val="0000755F"/>
    <w:rsid w:val="00011869"/>
    <w:rsid w:val="00015CD6"/>
    <w:rsid w:val="0009637E"/>
    <w:rsid w:val="000E0100"/>
    <w:rsid w:val="000E1785"/>
    <w:rsid w:val="000F40FA"/>
    <w:rsid w:val="001035F1"/>
    <w:rsid w:val="0010776B"/>
    <w:rsid w:val="00114CFD"/>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2644"/>
    <w:rsid w:val="002A7C5F"/>
    <w:rsid w:val="002B0A1F"/>
    <w:rsid w:val="002E5912"/>
    <w:rsid w:val="00301B21"/>
    <w:rsid w:val="00325348"/>
    <w:rsid w:val="0032732C"/>
    <w:rsid w:val="00336AD0"/>
    <w:rsid w:val="003508C4"/>
    <w:rsid w:val="0037079A"/>
    <w:rsid w:val="003B1C06"/>
    <w:rsid w:val="003C2EA3"/>
    <w:rsid w:val="003C4DAB"/>
    <w:rsid w:val="003D01E8"/>
    <w:rsid w:val="003E5288"/>
    <w:rsid w:val="003F6D79"/>
    <w:rsid w:val="0041760A"/>
    <w:rsid w:val="00417C01"/>
    <w:rsid w:val="00427C0C"/>
    <w:rsid w:val="004403BD"/>
    <w:rsid w:val="00461441"/>
    <w:rsid w:val="004809EE"/>
    <w:rsid w:val="004814CD"/>
    <w:rsid w:val="004C370C"/>
    <w:rsid w:val="004E7D54"/>
    <w:rsid w:val="00525E60"/>
    <w:rsid w:val="005273C6"/>
    <w:rsid w:val="00530A69"/>
    <w:rsid w:val="00545593"/>
    <w:rsid w:val="00545609"/>
    <w:rsid w:val="00556EBF"/>
    <w:rsid w:val="00577C6C"/>
    <w:rsid w:val="0058389E"/>
    <w:rsid w:val="005A62FE"/>
    <w:rsid w:val="005C2FE2"/>
    <w:rsid w:val="005E2BC9"/>
    <w:rsid w:val="00605102"/>
    <w:rsid w:val="006215AA"/>
    <w:rsid w:val="006913C9"/>
    <w:rsid w:val="0069470D"/>
    <w:rsid w:val="006D58AA"/>
    <w:rsid w:val="00725DA6"/>
    <w:rsid w:val="00734F00"/>
    <w:rsid w:val="00736959"/>
    <w:rsid w:val="007A70AE"/>
    <w:rsid w:val="008362E8"/>
    <w:rsid w:val="00836FCC"/>
    <w:rsid w:val="0085786E"/>
    <w:rsid w:val="008A02C3"/>
    <w:rsid w:val="008A1768"/>
    <w:rsid w:val="008A489F"/>
    <w:rsid w:val="008A7508"/>
    <w:rsid w:val="008F0F33"/>
    <w:rsid w:val="008F4429"/>
    <w:rsid w:val="0094021A"/>
    <w:rsid w:val="009B44AF"/>
    <w:rsid w:val="009C6A0B"/>
    <w:rsid w:val="009F0C77"/>
    <w:rsid w:val="009F4DD1"/>
    <w:rsid w:val="00A02543"/>
    <w:rsid w:val="00A41684"/>
    <w:rsid w:val="00A575C0"/>
    <w:rsid w:val="00A64E80"/>
    <w:rsid w:val="00A72BCD"/>
    <w:rsid w:val="00A741D9"/>
    <w:rsid w:val="00A833AB"/>
    <w:rsid w:val="00A9741D"/>
    <w:rsid w:val="00AC34A2"/>
    <w:rsid w:val="00AD1C9A"/>
    <w:rsid w:val="00AD4B17"/>
    <w:rsid w:val="00B412D4"/>
    <w:rsid w:val="00B64778"/>
    <w:rsid w:val="00B64FFF"/>
    <w:rsid w:val="00B92784"/>
    <w:rsid w:val="00BE3C22"/>
    <w:rsid w:val="00C0345E"/>
    <w:rsid w:val="00C21ABE"/>
    <w:rsid w:val="00C31C95"/>
    <w:rsid w:val="00C3483A"/>
    <w:rsid w:val="00C54DCD"/>
    <w:rsid w:val="00C74E9D"/>
    <w:rsid w:val="00C81C82"/>
    <w:rsid w:val="00C826DD"/>
    <w:rsid w:val="00C82FD3"/>
    <w:rsid w:val="00C92819"/>
    <w:rsid w:val="00C946B8"/>
    <w:rsid w:val="00CC6B7B"/>
    <w:rsid w:val="00CD2089"/>
    <w:rsid w:val="00D73A67"/>
    <w:rsid w:val="00D970A9"/>
    <w:rsid w:val="00DD726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2FB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AC1E18-2318-4099-9DA6-F774CA15A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46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6B8"/>
    <w:rPr>
      <w:rFonts w:ascii="Segoe UI" w:eastAsia="Times New Roman" w:hAnsi="Segoe UI" w:cs="Segoe UI"/>
      <w:sz w:val="18"/>
      <w:szCs w:val="18"/>
    </w:rPr>
  </w:style>
  <w:style w:type="character" w:styleId="Hyperlink">
    <w:name w:val="Hyperlink"/>
    <w:basedOn w:val="DefaultParagraphFont"/>
    <w:uiPriority w:val="99"/>
    <w:unhideWhenUsed/>
    <w:rsid w:val="00FD2F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70&amp;session=124&amp;summary=B" TargetMode="External"/><Relationship Id="rId3" Type="http://schemas.openxmlformats.org/officeDocument/2006/relationships/settings" Target="settings.xml"/><Relationship Id="rId7" Type="http://schemas.openxmlformats.org/officeDocument/2006/relationships/hyperlink" Target="file:///h:\hj\202102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970_2021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E6392-677F-4256-A923-EFA20BFAF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776</Words>
  <Characters>4429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3970: Subject not yet available - South Carolina Legislature Online</dc:title>
  <dc:creator>Rosanne McDowell</dc:creator>
  <cp:lastModifiedBy>S Wilson</cp:lastModifiedBy>
  <cp:revision>2</cp:revision>
  <cp:lastPrinted>2021-02-23T17:00:00Z</cp:lastPrinted>
  <dcterms:created xsi:type="dcterms:W3CDTF">2021-02-25T14:27:00Z</dcterms:created>
  <dcterms:modified xsi:type="dcterms:W3CDTF">2021-02-25T14:27:00Z</dcterms:modified>
</cp:coreProperties>
</file>