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A48" w:rsidRDefault="007E7A48" w:rsidP="007E7A48">
      <w:pPr>
        <w:widowControl w:val="0"/>
        <w:jc w:val="center"/>
      </w:pPr>
      <w:r w:rsidRPr="007E7A48">
        <w:rPr>
          <w:b/>
        </w:rPr>
        <w:t>South Carolina General Assembly</w:t>
      </w:r>
    </w:p>
    <w:p w:rsidR="007E7A48" w:rsidRDefault="007E7A48" w:rsidP="007E7A48">
      <w:pPr>
        <w:widowControl w:val="0"/>
        <w:jc w:val="center"/>
      </w:pPr>
      <w:r>
        <w:t>124th Session, 2021-2022</w:t>
      </w:r>
    </w:p>
    <w:p w:rsidR="007E7A48" w:rsidRDefault="007E7A48" w:rsidP="007E7A48">
      <w:pPr>
        <w:widowControl w:val="0"/>
        <w:jc w:val="left"/>
      </w:pPr>
    </w:p>
    <w:p w:rsidR="007E7A48" w:rsidRDefault="007E7A48" w:rsidP="007E7A48">
      <w:pPr>
        <w:widowControl w:val="0"/>
        <w:jc w:val="left"/>
        <w:rPr>
          <w:b/>
        </w:rPr>
      </w:pPr>
      <w:r w:rsidRPr="007E7A48">
        <w:rPr>
          <w:b/>
        </w:rPr>
        <w:t>H. 3994</w:t>
      </w:r>
    </w:p>
    <w:p w:rsidR="007E7A48" w:rsidRDefault="007E7A48" w:rsidP="007E7A48">
      <w:pPr>
        <w:widowControl w:val="0"/>
        <w:jc w:val="left"/>
        <w:rPr>
          <w:b/>
        </w:rPr>
      </w:pPr>
    </w:p>
    <w:p w:rsidR="007E7A48" w:rsidRDefault="007E7A48" w:rsidP="007E7A48">
      <w:pPr>
        <w:widowControl w:val="0"/>
        <w:jc w:val="left"/>
      </w:pPr>
      <w:r w:rsidRPr="007E7A48">
        <w:rPr>
          <w:b/>
        </w:rPr>
        <w:t>STATUS INFORMATION</w:t>
      </w:r>
    </w:p>
    <w:p w:rsidR="007E7A48" w:rsidRDefault="007E7A48" w:rsidP="007E7A48">
      <w:pPr>
        <w:widowControl w:val="0"/>
        <w:jc w:val="left"/>
      </w:pPr>
    </w:p>
    <w:p w:rsidR="007E7A48" w:rsidRDefault="007E7A48" w:rsidP="007E7A48">
      <w:pPr>
        <w:widowControl w:val="0"/>
        <w:jc w:val="left"/>
      </w:pPr>
      <w:r>
        <w:t>General Bill</w:t>
      </w:r>
    </w:p>
    <w:p w:rsidR="007E7A48" w:rsidRDefault="00FD0A56" w:rsidP="007E7A48">
      <w:pPr>
        <w:widowControl w:val="0"/>
        <w:jc w:val="left"/>
      </w:pPr>
      <w:r>
        <w:t>Sponsors: Reps. Henegan, Kirby, Hart, Gilliard, J. Moore, Murray, Rivers, Collins, Bamberg, Brawley, Hosey, Clyburn, Thigpen, Govan, Pendarvis, Tedder, Jefferson, Atkinson, J.L. Johnson and Hill</w:t>
      </w:r>
    </w:p>
    <w:p w:rsidR="007E7A48" w:rsidRDefault="007E7A48" w:rsidP="007E7A48">
      <w:pPr>
        <w:widowControl w:val="0"/>
        <w:jc w:val="left"/>
      </w:pPr>
      <w:r>
        <w:t>Document Path: l:\council\bills\gt\6009cm21.docx</w:t>
      </w:r>
    </w:p>
    <w:p w:rsidR="000002E5" w:rsidRDefault="000002E5" w:rsidP="007E7A48">
      <w:pPr>
        <w:widowControl w:val="0"/>
        <w:jc w:val="left"/>
      </w:pPr>
      <w:r>
        <w:t>Companion/Similar bill(s): 170, 3623</w:t>
      </w:r>
    </w:p>
    <w:p w:rsidR="007E7A48" w:rsidRDefault="007E7A48" w:rsidP="007E7A48">
      <w:pPr>
        <w:widowControl w:val="0"/>
        <w:jc w:val="left"/>
      </w:pPr>
    </w:p>
    <w:p w:rsidR="007E7A48" w:rsidRDefault="007E7A48" w:rsidP="007E7A48">
      <w:pPr>
        <w:widowControl w:val="0"/>
        <w:jc w:val="left"/>
      </w:pPr>
      <w:r>
        <w:t>Introduced in the House on March 2, 2021</w:t>
      </w:r>
    </w:p>
    <w:p w:rsidR="007E7A48" w:rsidRDefault="007E7A48" w:rsidP="007E7A48">
      <w:pPr>
        <w:widowControl w:val="0"/>
        <w:jc w:val="left"/>
      </w:pPr>
      <w:r>
        <w:t xml:space="preserve">Currently residing in the House Committee on </w:t>
      </w:r>
      <w:r w:rsidRPr="007E7A48">
        <w:rPr>
          <w:b/>
        </w:rPr>
        <w:t>Judiciary</w:t>
      </w:r>
    </w:p>
    <w:p w:rsidR="007E7A48" w:rsidRDefault="007E7A48" w:rsidP="007E7A48">
      <w:pPr>
        <w:widowControl w:val="0"/>
        <w:jc w:val="left"/>
      </w:pPr>
    </w:p>
    <w:p w:rsidR="007E7A48" w:rsidRDefault="007E7A48" w:rsidP="007E7A48">
      <w:pPr>
        <w:widowControl w:val="0"/>
        <w:jc w:val="left"/>
      </w:pPr>
      <w:r>
        <w:t>Summary: Early release of and inmate</w:t>
      </w:r>
    </w:p>
    <w:p w:rsidR="007E7A48" w:rsidRDefault="007E7A48" w:rsidP="007E7A48">
      <w:pPr>
        <w:widowControl w:val="0"/>
        <w:jc w:val="left"/>
      </w:pPr>
    </w:p>
    <w:p w:rsidR="007E7A48" w:rsidRDefault="007E7A48" w:rsidP="007E7A48">
      <w:pPr>
        <w:widowControl w:val="0"/>
        <w:jc w:val="left"/>
      </w:pPr>
    </w:p>
    <w:p w:rsidR="007E7A48" w:rsidRDefault="007E7A48" w:rsidP="007E7A48">
      <w:pPr>
        <w:widowControl w:val="0"/>
        <w:tabs>
          <w:tab w:val="center" w:pos="590"/>
          <w:tab w:val="center" w:pos="1440"/>
          <w:tab w:val="left" w:pos="1872"/>
          <w:tab w:val="left" w:pos="9187"/>
        </w:tabs>
        <w:jc w:val="left"/>
      </w:pPr>
      <w:r w:rsidRPr="007E7A48">
        <w:rPr>
          <w:b/>
        </w:rPr>
        <w:t>HISTORY OF LEGISLATIVE ACTIONS</w:t>
      </w:r>
    </w:p>
    <w:p w:rsidR="007E7A48" w:rsidRDefault="007E7A48" w:rsidP="007E7A48">
      <w:pPr>
        <w:widowControl w:val="0"/>
        <w:tabs>
          <w:tab w:val="center" w:pos="590"/>
          <w:tab w:val="center" w:pos="1440"/>
          <w:tab w:val="left" w:pos="1872"/>
          <w:tab w:val="left" w:pos="9187"/>
        </w:tabs>
        <w:jc w:val="left"/>
      </w:pPr>
    </w:p>
    <w:p w:rsidR="007E7A48" w:rsidRPr="007E7A48" w:rsidRDefault="007E7A48" w:rsidP="007E7A48">
      <w:pPr>
        <w:widowControl w:val="0"/>
        <w:tabs>
          <w:tab w:val="center" w:pos="590"/>
          <w:tab w:val="center" w:pos="1440"/>
          <w:tab w:val="left" w:pos="1872"/>
          <w:tab w:val="left" w:pos="9187"/>
        </w:tabs>
        <w:jc w:val="left"/>
      </w:pPr>
      <w:r w:rsidRPr="007E7A48">
        <w:rPr>
          <w:u w:val="single"/>
        </w:rPr>
        <w:tab/>
        <w:t>Date</w:t>
      </w:r>
      <w:r w:rsidRPr="007E7A48">
        <w:rPr>
          <w:u w:val="single"/>
        </w:rPr>
        <w:tab/>
        <w:t>Body</w:t>
      </w:r>
      <w:r w:rsidRPr="007E7A48">
        <w:rPr>
          <w:u w:val="single"/>
        </w:rPr>
        <w:tab/>
        <w:t>Action Description with journal page number</w:t>
      </w:r>
      <w:r w:rsidRPr="007E7A48">
        <w:rPr>
          <w:u w:val="single"/>
        </w:rPr>
        <w:tab/>
      </w:r>
    </w:p>
    <w:p w:rsidR="00FD0A56" w:rsidRDefault="00FD0A56" w:rsidP="00FD0A56">
      <w:pPr>
        <w:widowControl w:val="0"/>
        <w:tabs>
          <w:tab w:val="right" w:pos="1008"/>
          <w:tab w:val="left" w:pos="1152"/>
          <w:tab w:val="left" w:pos="1872"/>
          <w:tab w:val="left" w:pos="9187"/>
        </w:tabs>
        <w:ind w:left="2088" w:hanging="2088"/>
      </w:pPr>
      <w:r>
        <w:tab/>
        <w:t>3/2/2021</w:t>
      </w:r>
      <w:r>
        <w:tab/>
        <w:t>House</w:t>
      </w:r>
      <w:r>
        <w:tab/>
        <w:t>Introduced and read first time (</w:t>
      </w:r>
      <w:hyperlink r:id="rId7" w:history="1">
        <w:r w:rsidRPr="00F366C9">
          <w:rPr>
            <w:rStyle w:val="Hyperlink"/>
          </w:rPr>
          <w:t>House Journal</w:t>
        </w:r>
        <w:r w:rsidRPr="00F366C9">
          <w:rPr>
            <w:rStyle w:val="Hyperlink"/>
          </w:rPr>
          <w:noBreakHyphen/>
          <w:t>page 10</w:t>
        </w:r>
      </w:hyperlink>
      <w:r>
        <w:t>)</w:t>
      </w:r>
    </w:p>
    <w:p w:rsidR="00FD0A56" w:rsidRDefault="00FD0A56" w:rsidP="00FD0A56">
      <w:pPr>
        <w:widowControl w:val="0"/>
        <w:tabs>
          <w:tab w:val="right" w:pos="1008"/>
          <w:tab w:val="left" w:pos="1152"/>
          <w:tab w:val="left" w:pos="1872"/>
          <w:tab w:val="left" w:pos="9187"/>
        </w:tabs>
        <w:ind w:left="2088" w:hanging="2088"/>
      </w:pPr>
      <w:r>
        <w:tab/>
        <w:t>3/2/2021</w:t>
      </w:r>
      <w:r>
        <w:tab/>
        <w:t>House</w:t>
      </w:r>
      <w:r>
        <w:tab/>
        <w:t xml:space="preserve">Referred to Committee on </w:t>
      </w:r>
      <w:r w:rsidRPr="00F366C9">
        <w:rPr>
          <w:b/>
        </w:rPr>
        <w:t>Judiciary</w:t>
      </w:r>
      <w:r>
        <w:t xml:space="preserve"> (</w:t>
      </w:r>
      <w:hyperlink r:id="rId8" w:history="1">
        <w:r w:rsidRPr="00F366C9">
          <w:rPr>
            <w:rStyle w:val="Hyperlink"/>
          </w:rPr>
          <w:t>House Journal</w:t>
        </w:r>
        <w:r w:rsidRPr="00F366C9">
          <w:rPr>
            <w:rStyle w:val="Hyperlink"/>
          </w:rPr>
          <w:noBreakHyphen/>
          <w:t>page 10</w:t>
        </w:r>
      </w:hyperlink>
      <w:r>
        <w:t>)</w:t>
      </w:r>
    </w:p>
    <w:p w:rsidR="00FD0A56" w:rsidRDefault="00FD0A56" w:rsidP="00FD0A56">
      <w:pPr>
        <w:widowControl w:val="0"/>
        <w:tabs>
          <w:tab w:val="right" w:pos="1008"/>
          <w:tab w:val="left" w:pos="1152"/>
          <w:tab w:val="left" w:pos="1872"/>
          <w:tab w:val="left" w:pos="9187"/>
        </w:tabs>
        <w:ind w:left="2088" w:hanging="2088"/>
      </w:pPr>
      <w:r>
        <w:tab/>
        <w:t>3/3/2021</w:t>
      </w:r>
      <w:r>
        <w:tab/>
        <w:t>House</w:t>
      </w:r>
      <w:r>
        <w:tab/>
        <w:t>Member(s) request name added as sponsor: J.L.Johnson</w:t>
      </w:r>
    </w:p>
    <w:p w:rsidR="00FD0A56" w:rsidRDefault="00FD0A56" w:rsidP="00FD0A56">
      <w:pPr>
        <w:widowControl w:val="0"/>
        <w:tabs>
          <w:tab w:val="right" w:pos="1008"/>
          <w:tab w:val="left" w:pos="1152"/>
          <w:tab w:val="left" w:pos="1872"/>
          <w:tab w:val="left" w:pos="9187"/>
        </w:tabs>
        <w:ind w:left="2088" w:hanging="2088"/>
      </w:pPr>
      <w:r>
        <w:tab/>
        <w:t>3/24/2021</w:t>
      </w:r>
      <w:r>
        <w:tab/>
        <w:t>House</w:t>
      </w:r>
      <w:r>
        <w:tab/>
        <w:t>Member(s) request name added as sponsor: Hill</w:t>
      </w:r>
    </w:p>
    <w:p w:rsidR="00FD0A56" w:rsidRDefault="00FD0A56" w:rsidP="00FD0A56">
      <w:pPr>
        <w:widowControl w:val="0"/>
        <w:tabs>
          <w:tab w:val="right" w:pos="1008"/>
          <w:tab w:val="left" w:pos="1152"/>
          <w:tab w:val="left" w:pos="1872"/>
          <w:tab w:val="left" w:pos="9187"/>
        </w:tabs>
        <w:ind w:left="2088" w:hanging="2088"/>
      </w:pPr>
    </w:p>
    <w:p w:rsidR="007E7A48" w:rsidRDefault="007E7A48" w:rsidP="007E7A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E7A48">
          <w:rPr>
            <w:rStyle w:val="Hyperlink"/>
          </w:rPr>
          <w:t>legislative information</w:t>
        </w:r>
      </w:hyperlink>
      <w:r>
        <w:t xml:space="preserve"> at the website</w:t>
      </w:r>
    </w:p>
    <w:p w:rsidR="007E7A48" w:rsidRDefault="007E7A48" w:rsidP="007E7A48">
      <w:pPr>
        <w:widowControl w:val="0"/>
        <w:tabs>
          <w:tab w:val="right" w:pos="1008"/>
          <w:tab w:val="left" w:pos="1152"/>
          <w:tab w:val="left" w:pos="1872"/>
          <w:tab w:val="left" w:pos="9187"/>
        </w:tabs>
        <w:ind w:left="2088" w:hanging="2088"/>
        <w:jc w:val="left"/>
      </w:pPr>
    </w:p>
    <w:p w:rsidR="007E7A48" w:rsidRPr="007E7A48" w:rsidRDefault="007E7A48" w:rsidP="007E7A48">
      <w:pPr>
        <w:widowControl w:val="0"/>
        <w:tabs>
          <w:tab w:val="right" w:pos="1008"/>
          <w:tab w:val="left" w:pos="1152"/>
          <w:tab w:val="left" w:pos="1872"/>
          <w:tab w:val="left" w:pos="9187"/>
        </w:tabs>
        <w:ind w:left="2088" w:hanging="2088"/>
        <w:jc w:val="left"/>
      </w:pPr>
    </w:p>
    <w:p w:rsidR="007E7A48" w:rsidRDefault="007E7A48" w:rsidP="007E7A48">
      <w:pPr>
        <w:widowControl w:val="0"/>
        <w:jc w:val="left"/>
      </w:pPr>
      <w:r w:rsidRPr="007E7A48">
        <w:rPr>
          <w:b/>
        </w:rPr>
        <w:t>VERSIONS OF THIS BILL</w:t>
      </w:r>
    </w:p>
    <w:p w:rsidR="007E7A48" w:rsidRDefault="007E7A48" w:rsidP="007E7A48">
      <w:pPr>
        <w:widowControl w:val="0"/>
        <w:jc w:val="left"/>
      </w:pPr>
    </w:p>
    <w:p w:rsidR="007E7A48" w:rsidRDefault="0043350D" w:rsidP="007E7A48">
      <w:pPr>
        <w:widowControl w:val="0"/>
        <w:jc w:val="left"/>
      </w:pPr>
      <w:hyperlink r:id="rId10" w:history="1">
        <w:r w:rsidR="007E7A48">
          <w:rPr>
            <w:rStyle w:val="Hyperlink"/>
          </w:rPr>
          <w:t>3/2/2021</w:t>
        </w:r>
      </w:hyperlink>
    </w:p>
    <w:p w:rsidR="007E7A48" w:rsidRDefault="007E7A48" w:rsidP="007E7A48"/>
    <w:p w:rsidR="007E7A48" w:rsidRDefault="007E7A48" w:rsidP="007E7A48">
      <w:pPr>
        <w:sectPr w:rsidR="007E7A48" w:rsidSect="007E7A48">
          <w:pgSz w:w="12240" w:h="15840" w:code="1"/>
          <w:pgMar w:top="1080" w:right="1440" w:bottom="1080" w:left="1440" w:header="720" w:footer="720" w:gutter="0"/>
          <w:cols w:space="720"/>
          <w:noEndnote/>
          <w:docGrid w:linePitch="360"/>
        </w:sectPr>
      </w:pPr>
    </w:p>
    <w:p w:rsidR="007772CB" w:rsidRDefault="007772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7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7E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C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1655E">
        <w:rPr>
          <w:color w:val="000000" w:themeColor="text1"/>
          <w:u w:color="000000" w:themeColor="text1"/>
        </w:rPr>
        <w:t>TO AMEND SECTION 24</w:t>
      </w:r>
      <w:r>
        <w:rPr>
          <w:color w:val="000000" w:themeColor="text1"/>
          <w:u w:color="000000" w:themeColor="text1"/>
        </w:rPr>
        <w:noBreakHyphen/>
      </w:r>
      <w:r w:rsidRPr="0081655E">
        <w:rPr>
          <w:color w:val="000000" w:themeColor="text1"/>
          <w:u w:color="000000" w:themeColor="text1"/>
        </w:rPr>
        <w:t>13</w:t>
      </w:r>
      <w:r>
        <w:rPr>
          <w:color w:val="000000" w:themeColor="text1"/>
          <w:u w:color="000000" w:themeColor="text1"/>
        </w:rPr>
        <w:noBreakHyphen/>
      </w:r>
      <w:r w:rsidRPr="0081655E">
        <w:rPr>
          <w:color w:val="000000" w:themeColor="text1"/>
          <w:u w:color="000000" w:themeColor="text1"/>
        </w:rPr>
        <w:t>150, CODE OF LAWS OF SOUTH CAROLINA, 1976, RELATING TO THE EARLY RELEASE OF AN INMATE, SO AS TO REDUCE THE PERCENTAGE OF TIME AN INMATE WHO HAS COMMITTED A “NO PAROLE OFFENSE” MUST SERVE BEFORE HE MAY BECOME ELIGIBLE FOR EARLY RELEASE, DISCHARGE, OR COMMUNITY SUPERVISION FROM EIGHTY</w:t>
      </w:r>
      <w:r>
        <w:rPr>
          <w:color w:val="000000" w:themeColor="text1"/>
          <w:u w:color="000000" w:themeColor="text1"/>
        </w:rPr>
        <w:noBreakHyphen/>
      </w:r>
      <w:r w:rsidRPr="0081655E">
        <w:rPr>
          <w:color w:val="000000" w:themeColor="text1"/>
          <w:u w:color="000000" w:themeColor="text1"/>
        </w:rPr>
        <w:t>FIVE PERCENT TO SIXTY</w:t>
      </w:r>
      <w:r>
        <w:rPr>
          <w:color w:val="000000" w:themeColor="text1"/>
          <w:u w:color="000000" w:themeColor="text1"/>
        </w:rPr>
        <w:noBreakHyphen/>
      </w:r>
      <w:r w:rsidRPr="0081655E">
        <w:rPr>
          <w:color w:val="000000" w:themeColor="text1"/>
          <w:u w:color="000000" w:themeColor="text1"/>
        </w:rPr>
        <w:t>FIVE PERCENT</w:t>
      </w:r>
      <w:r>
        <w:rPr>
          <w:color w:val="000000" w:themeColor="text1"/>
          <w:u w:color="000000" w:themeColor="text1"/>
        </w:rPr>
        <w:t xml:space="preserve"> FOR CERTAIN DRUG OFFENSES</w:t>
      </w:r>
      <w:r w:rsidRPr="0081655E">
        <w:rPr>
          <w:color w:val="000000" w:themeColor="text1"/>
          <w:u w:color="000000" w:themeColor="text1"/>
        </w:rPr>
        <w:t>, AND TO PROVIDE THIS REDUCTION APPLIES TO INMATES CURRENTLY INCARCERATED UNDER CERTAIN CIRCUMSTANCES</w:t>
      </w:r>
      <w:r>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7E0B" w:rsidRDefault="00627E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7E0B" w:rsidRDefault="00627E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0D" w:rsidRPr="00761D86" w:rsidRDefault="00AF2C0D" w:rsidP="00AF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761D86">
        <w:rPr>
          <w:color w:val="000000" w:themeColor="text1"/>
          <w:u w:color="000000" w:themeColor="text1"/>
        </w:rPr>
        <w:t>ECTION</w:t>
      </w:r>
      <w:r w:rsidRPr="00761D86">
        <w:rPr>
          <w:color w:val="000000" w:themeColor="text1"/>
          <w:u w:color="000000" w:themeColor="text1"/>
        </w:rPr>
        <w:tab/>
        <w:t>1.</w:t>
      </w:r>
      <w:r w:rsidRPr="00761D86">
        <w:rPr>
          <w:color w:val="000000" w:themeColor="text1"/>
          <w:u w:color="000000" w:themeColor="text1"/>
        </w:rPr>
        <w:tab/>
        <w:t>Section 24</w:t>
      </w:r>
      <w:r>
        <w:rPr>
          <w:color w:val="000000" w:themeColor="text1"/>
          <w:u w:color="000000" w:themeColor="text1"/>
        </w:rPr>
        <w:noBreakHyphen/>
      </w:r>
      <w:r w:rsidRPr="00761D86">
        <w:rPr>
          <w:color w:val="000000" w:themeColor="text1"/>
          <w:u w:color="000000" w:themeColor="text1"/>
        </w:rPr>
        <w:t>13</w:t>
      </w:r>
      <w:r>
        <w:rPr>
          <w:color w:val="000000" w:themeColor="text1"/>
          <w:u w:color="000000" w:themeColor="text1"/>
        </w:rPr>
        <w:noBreakHyphen/>
      </w:r>
      <w:r w:rsidRPr="00761D86">
        <w:rPr>
          <w:color w:val="000000" w:themeColor="text1"/>
          <w:u w:color="000000" w:themeColor="text1"/>
        </w:rPr>
        <w:t>150 of the 1976 Code is amended to read:</w:t>
      </w:r>
    </w:p>
    <w:p w:rsidR="00AF2C0D" w:rsidRPr="00761D86" w:rsidRDefault="00AF2C0D" w:rsidP="00AF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C0D" w:rsidRPr="00761D86" w:rsidRDefault="00AF2C0D" w:rsidP="00AF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“Section 24</w:t>
      </w:r>
      <w:r>
        <w:rPr>
          <w:color w:val="000000" w:themeColor="text1"/>
          <w:u w:color="000000" w:themeColor="text1"/>
        </w:rPr>
        <w:noBreakHyphen/>
      </w:r>
      <w:r w:rsidRPr="00761D86">
        <w:rPr>
          <w:color w:val="000000" w:themeColor="text1"/>
          <w:u w:color="000000" w:themeColor="text1"/>
        </w:rPr>
        <w:t>13</w:t>
      </w:r>
      <w:r>
        <w:rPr>
          <w:color w:val="000000" w:themeColor="text1"/>
          <w:u w:color="000000" w:themeColor="text1"/>
        </w:rPr>
        <w:noBreakHyphen/>
      </w:r>
      <w:r w:rsidRPr="00761D86">
        <w:rPr>
          <w:color w:val="000000" w:themeColor="text1"/>
          <w:u w:color="000000" w:themeColor="text1"/>
        </w:rPr>
        <w:t>150.</w:t>
      </w:r>
      <w:r w:rsidRPr="00761D86">
        <w:rPr>
          <w:color w:val="000000" w:themeColor="text1"/>
          <w:u w:color="000000" w:themeColor="text1"/>
        </w:rPr>
        <w:tab/>
        <w:t>(A)</w:t>
      </w:r>
      <w:r w:rsidRPr="00761D86">
        <w:rPr>
          <w:color w:val="000000" w:themeColor="text1"/>
          <w:u w:color="000000" w:themeColor="text1"/>
        </w:rPr>
        <w:tab/>
        <w:t xml:space="preserve">Notwithstanding any other provision of law, except in a case in which the death penalty or a term of life imprisonment is imposed  </w:t>
      </w:r>
      <w:r w:rsidRPr="00761D86">
        <w:rPr>
          <w:color w:val="000000" w:themeColor="text1"/>
          <w:u w:val="single" w:color="000000" w:themeColor="text1"/>
        </w:rPr>
        <w:t>or subject to the provisions contained in subsection (B)</w:t>
      </w:r>
      <w:r w:rsidRPr="00761D86">
        <w:rPr>
          <w:color w:val="000000" w:themeColor="text1"/>
          <w:u w:color="000000" w:themeColor="text1"/>
        </w:rPr>
        <w:t xml:space="preserve">, an inmate convicted of a </w:t>
      </w:r>
      <w:r w:rsidRPr="00AF2C0D">
        <w:rPr>
          <w:color w:val="000000" w:themeColor="text1"/>
          <w:u w:color="000000" w:themeColor="text1"/>
        </w:rPr>
        <w:t>‘</w:t>
      </w:r>
      <w:r w:rsidRPr="00761D86">
        <w:rPr>
          <w:color w:val="000000" w:themeColor="text1"/>
          <w:u w:color="000000" w:themeColor="text1"/>
        </w:rPr>
        <w:t>no parole offense</w:t>
      </w:r>
      <w:r w:rsidRPr="00AF2C0D">
        <w:rPr>
          <w:color w:val="000000" w:themeColor="text1"/>
          <w:u w:color="000000" w:themeColor="text1"/>
        </w:rPr>
        <w:t>’</w:t>
      </w:r>
      <w:r w:rsidRPr="00761D86">
        <w:rPr>
          <w:color w:val="000000" w:themeColor="text1"/>
          <w:u w:color="000000" w:themeColor="text1"/>
        </w:rPr>
        <w:t xml:space="preserve"> as defined in Section 24</w:t>
      </w:r>
      <w:r>
        <w:rPr>
          <w:color w:val="000000" w:themeColor="text1"/>
          <w:u w:color="000000" w:themeColor="text1"/>
        </w:rPr>
        <w:noBreakHyphen/>
      </w:r>
      <w:r w:rsidRPr="00761D86">
        <w:rPr>
          <w:color w:val="000000" w:themeColor="text1"/>
          <w:u w:color="000000" w:themeColor="text1"/>
        </w:rPr>
        <w:t>13</w:t>
      </w:r>
      <w:r>
        <w:rPr>
          <w:color w:val="000000" w:themeColor="text1"/>
          <w:u w:color="000000" w:themeColor="text1"/>
        </w:rPr>
        <w:noBreakHyphen/>
      </w:r>
      <w:r w:rsidRPr="00761D86">
        <w:rPr>
          <w:color w:val="000000" w:themeColor="text1"/>
          <w:u w:color="000000" w:themeColor="text1"/>
        </w:rPr>
        <w:t>100 and sentenced to the custody of the Department of Corrections, including an inmate serving time in a local facility pursuant to a designated facility agreement authorized by Section 24</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20 or Section 24</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30, is not eligible for early release, discharge, or community supervision as provided in Section 24</w:t>
      </w:r>
      <w:r>
        <w:rPr>
          <w:color w:val="000000" w:themeColor="text1"/>
          <w:u w:color="000000" w:themeColor="text1"/>
        </w:rPr>
        <w:noBreakHyphen/>
      </w:r>
      <w:r w:rsidRPr="00761D86">
        <w:rPr>
          <w:color w:val="000000" w:themeColor="text1"/>
          <w:u w:color="000000" w:themeColor="text1"/>
        </w:rPr>
        <w:t>21</w:t>
      </w:r>
      <w:r>
        <w:rPr>
          <w:color w:val="000000" w:themeColor="text1"/>
          <w:u w:color="000000" w:themeColor="text1"/>
        </w:rPr>
        <w:noBreakHyphen/>
      </w:r>
      <w:r w:rsidRPr="00761D86">
        <w:rPr>
          <w:color w:val="000000" w:themeColor="text1"/>
          <w:u w:color="000000" w:themeColor="text1"/>
        </w:rPr>
        <w:t>560, until the inmate has served at least eighty</w:t>
      </w:r>
      <w:r>
        <w:rPr>
          <w:color w:val="000000" w:themeColor="text1"/>
          <w:u w:color="000000" w:themeColor="text1"/>
        </w:rPr>
        <w:noBreakHyphen/>
      </w:r>
      <w:r w:rsidRPr="00761D86">
        <w:rPr>
          <w:color w:val="000000" w:themeColor="text1"/>
          <w:u w:color="000000" w:themeColor="text1"/>
        </w:rPr>
        <w:t xml:space="preserve">five  percent of the actual term of imprisonment imposed. This percentage must be calculated without the application of earned work credits, education credits, or good conduct credits, and is to be applied to the actual term of imprisonment imposed, not including any portion </w:t>
      </w:r>
      <w:r w:rsidRPr="00761D86">
        <w:rPr>
          <w:color w:val="000000" w:themeColor="text1"/>
          <w:u w:color="000000" w:themeColor="text1"/>
        </w:rPr>
        <w:lastRenderedPageBreak/>
        <w:t>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AF2C0D" w:rsidRPr="00761D86" w:rsidRDefault="00AF2C0D" w:rsidP="00AF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1D86">
        <w:rPr>
          <w:color w:val="000000" w:themeColor="text1"/>
          <w:u w:color="000000" w:themeColor="text1"/>
        </w:rPr>
        <w:tab/>
        <w:t>(B)</w:t>
      </w:r>
      <w:r>
        <w:rPr>
          <w:color w:val="000000" w:themeColor="text1"/>
          <w:u w:color="000000" w:themeColor="text1"/>
        </w:rPr>
        <w:tab/>
      </w:r>
      <w:r w:rsidRPr="00761D86">
        <w:rPr>
          <w:color w:val="000000" w:themeColor="text1"/>
          <w:u w:val="single" w:color="000000" w:themeColor="text1"/>
        </w:rPr>
        <w:t xml:space="preserve">An inmate incarcerated for a </w:t>
      </w:r>
      <w:r w:rsidRPr="00AF2C0D">
        <w:rPr>
          <w:color w:val="000000" w:themeColor="text1"/>
          <w:u w:val="single" w:color="000000" w:themeColor="text1"/>
        </w:rPr>
        <w:t>‘</w:t>
      </w:r>
      <w:r w:rsidRPr="00761D86">
        <w:rPr>
          <w:color w:val="000000" w:themeColor="text1"/>
          <w:u w:val="single" w:color="000000" w:themeColor="text1"/>
        </w:rPr>
        <w:t>no parole offense</w:t>
      </w:r>
      <w:r w:rsidRPr="00AF2C0D">
        <w:rPr>
          <w:color w:val="000000" w:themeColor="text1"/>
          <w:u w:val="single" w:color="000000" w:themeColor="text1"/>
        </w:rPr>
        <w:t>’</w:t>
      </w:r>
      <w:r w:rsidRPr="00761D86">
        <w:rPr>
          <w:color w:val="000000" w:themeColor="text1"/>
          <w:u w:val="single" w:color="000000" w:themeColor="text1"/>
        </w:rPr>
        <w:t xml:space="preserve"> as defined in Section 24</w:t>
      </w:r>
      <w:r>
        <w:rPr>
          <w:color w:val="000000" w:themeColor="text1"/>
          <w:u w:val="single" w:color="000000" w:themeColor="text1"/>
        </w:rPr>
        <w:noBreakHyphen/>
      </w:r>
      <w:r w:rsidRPr="00761D86">
        <w:rPr>
          <w:color w:val="000000" w:themeColor="text1"/>
          <w:u w:val="single" w:color="000000" w:themeColor="text1"/>
        </w:rPr>
        <w:t>13</w:t>
      </w:r>
      <w:r>
        <w:rPr>
          <w:color w:val="000000" w:themeColor="text1"/>
          <w:u w:val="single" w:color="000000" w:themeColor="text1"/>
        </w:rPr>
        <w:noBreakHyphen/>
      </w:r>
      <w:r w:rsidRPr="00761D86">
        <w:rPr>
          <w:color w:val="000000" w:themeColor="text1"/>
          <w:u w:val="single" w:color="000000" w:themeColor="text1"/>
        </w:rPr>
        <w:t>100 and sentenced to the custody of the Department of Corrections, including an inmate serving time in a local facility pursuant to a designated facility agreement authorized by Section 24</w:t>
      </w:r>
      <w:r>
        <w:rPr>
          <w:color w:val="000000" w:themeColor="text1"/>
          <w:u w:val="single" w:color="000000" w:themeColor="text1"/>
        </w:rPr>
        <w:noBreakHyphen/>
      </w:r>
      <w:r w:rsidRPr="00761D86">
        <w:rPr>
          <w:color w:val="000000" w:themeColor="text1"/>
          <w:u w:val="single" w:color="000000" w:themeColor="text1"/>
        </w:rPr>
        <w:t>3</w:t>
      </w:r>
      <w:r>
        <w:rPr>
          <w:color w:val="000000" w:themeColor="text1"/>
          <w:u w:val="single" w:color="000000" w:themeColor="text1"/>
        </w:rPr>
        <w:noBreakHyphen/>
      </w:r>
      <w:r w:rsidRPr="00761D86">
        <w:rPr>
          <w:color w:val="000000" w:themeColor="text1"/>
          <w:u w:val="single" w:color="000000" w:themeColor="text1"/>
        </w:rPr>
        <w:t>20 or Section 24</w:t>
      </w:r>
      <w:r>
        <w:rPr>
          <w:color w:val="000000" w:themeColor="text1"/>
          <w:u w:val="single" w:color="000000" w:themeColor="text1"/>
        </w:rPr>
        <w:noBreakHyphen/>
      </w:r>
      <w:r w:rsidRPr="00761D86">
        <w:rPr>
          <w:color w:val="000000" w:themeColor="text1"/>
          <w:u w:val="single" w:color="000000" w:themeColor="text1"/>
        </w:rPr>
        <w:t>3</w:t>
      </w:r>
      <w:r>
        <w:rPr>
          <w:color w:val="000000" w:themeColor="text1"/>
          <w:u w:val="single" w:color="000000" w:themeColor="text1"/>
        </w:rPr>
        <w:noBreakHyphen/>
      </w:r>
      <w:r w:rsidRPr="00761D86">
        <w:rPr>
          <w:color w:val="000000" w:themeColor="text1"/>
          <w:u w:val="single" w:color="000000" w:themeColor="text1"/>
        </w:rPr>
        <w:t>30, is not eligible for early release, discharge, or community supervision as provided in Section 24</w:t>
      </w:r>
      <w:r>
        <w:rPr>
          <w:color w:val="000000" w:themeColor="text1"/>
          <w:u w:val="single" w:color="000000" w:themeColor="text1"/>
        </w:rPr>
        <w:noBreakHyphen/>
      </w:r>
      <w:r w:rsidRPr="00761D86">
        <w:rPr>
          <w:color w:val="000000" w:themeColor="text1"/>
          <w:u w:val="single" w:color="000000" w:themeColor="text1"/>
        </w:rPr>
        <w:t>21</w:t>
      </w:r>
      <w:r>
        <w:rPr>
          <w:color w:val="000000" w:themeColor="text1"/>
          <w:u w:val="single" w:color="000000" w:themeColor="text1"/>
        </w:rPr>
        <w:noBreakHyphen/>
      </w:r>
      <w:r w:rsidRPr="00761D86">
        <w:rPr>
          <w:color w:val="000000" w:themeColor="text1"/>
          <w:u w:val="single" w:color="000000" w:themeColor="text1"/>
        </w:rPr>
        <w:t>560, until the inmate has served at least sixty</w:t>
      </w:r>
      <w:r>
        <w:rPr>
          <w:color w:val="000000" w:themeColor="text1"/>
          <w:u w:val="single" w:color="000000" w:themeColor="text1"/>
        </w:rPr>
        <w:noBreakHyphen/>
      </w:r>
      <w:r w:rsidRPr="00761D86">
        <w:rPr>
          <w:color w:val="000000" w:themeColor="text1"/>
          <w:u w:val="single" w:color="000000" w:themeColor="text1"/>
        </w:rPr>
        <w:t xml:space="preserve">five percent of the actual term of imprisonment imposed if the conviction was pursuant to Section </w:t>
      </w:r>
      <w:r>
        <w:rPr>
          <w:color w:val="000000" w:themeColor="text1"/>
          <w:u w:val="single" w:color="000000" w:themeColor="text1"/>
        </w:rPr>
        <w:t>56</w:t>
      </w:r>
      <w:r>
        <w:rPr>
          <w:color w:val="000000" w:themeColor="text1"/>
          <w:u w:val="single" w:color="000000" w:themeColor="text1"/>
        </w:rPr>
        <w:noBreakHyphen/>
        <w:t>5</w:t>
      </w:r>
      <w:r>
        <w:rPr>
          <w:color w:val="000000" w:themeColor="text1"/>
          <w:u w:val="single" w:color="000000" w:themeColor="text1"/>
        </w:rPr>
        <w:noBreakHyphen/>
        <w:t>2945</w:t>
      </w:r>
      <w:r w:rsidRPr="00761D86">
        <w:rPr>
          <w:color w:val="000000" w:themeColor="text1"/>
          <w:u w:val="single" w:color="000000" w:themeColor="text1"/>
        </w:rPr>
        <w:t>. The department</w:t>
      </w:r>
      <w:r w:rsidRPr="00AF2C0D">
        <w:rPr>
          <w:color w:val="000000" w:themeColor="text1"/>
          <w:u w:val="single" w:color="000000" w:themeColor="text1"/>
        </w:rPr>
        <w:t>’</w:t>
      </w:r>
      <w:r w:rsidRPr="00761D86">
        <w:rPr>
          <w:color w:val="000000" w:themeColor="text1"/>
          <w:u w:val="single" w:color="000000" w:themeColor="text1"/>
        </w:rPr>
        <w:t>s inmate records office must report no substantial or major disciplinary infractions. The inmate must have substantially completed a rehabilitation program and the department</w:t>
      </w:r>
      <w:r w:rsidRPr="00AF2C0D">
        <w:rPr>
          <w:color w:val="000000" w:themeColor="text1"/>
          <w:u w:val="single" w:color="000000" w:themeColor="text1"/>
        </w:rPr>
        <w:t>’</w:t>
      </w:r>
      <w:r w:rsidRPr="00761D86">
        <w:rPr>
          <w:color w:val="000000" w:themeColor="text1"/>
          <w:u w:val="single" w:color="000000" w:themeColor="text1"/>
        </w:rPr>
        <w:t>s reentry program. These percentages must be calculated without the application of earned work credits, education credits, or good conduct credits, not including any portion of the sentence which has been suspended.</w:t>
      </w:r>
    </w:p>
    <w:p w:rsidR="00627E0B" w:rsidRDefault="00AF2C0D" w:rsidP="00AF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61D86">
        <w:rPr>
          <w:color w:val="000000" w:themeColor="text1"/>
          <w:u w:color="000000" w:themeColor="text1"/>
        </w:rPr>
        <w:tab/>
      </w:r>
      <w:r w:rsidRPr="00761D86">
        <w:rPr>
          <w:color w:val="000000" w:themeColor="text1"/>
          <w:u w:val="single" w:color="000000" w:themeColor="text1"/>
        </w:rPr>
        <w:t>(C)</w:t>
      </w:r>
      <w:r w:rsidRPr="00761D86">
        <w:rPr>
          <w:color w:val="000000" w:themeColor="text1"/>
          <w:u w:color="000000" w:themeColor="text1"/>
        </w:rPr>
        <w:tab/>
        <w:t>If an inmate sentenced to the custody of the Department of Corrections and confined in a facility of the department, confined in a local facility pursuant to a designated facility agreement authorized by Section 24</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20 or Section 24</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AF2C0D" w:rsidRDefault="00AF2C0D" w:rsidP="00AF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2C0D" w:rsidRDefault="00AF2C0D" w:rsidP="00AF2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provisions of this act take effect upon approval by the Governor and apply retroactively to inmates currently</w:t>
      </w:r>
      <w:r w:rsidR="00250C5A">
        <w:rPr>
          <w:color w:val="000000" w:themeColor="text1"/>
          <w:u w:color="000000" w:themeColor="text1"/>
        </w:rPr>
        <w:t xml:space="preserve"> serving an active incarcerative</w:t>
      </w:r>
      <w:r>
        <w:rPr>
          <w:color w:val="000000" w:themeColor="text1"/>
          <w:u w:color="000000" w:themeColor="text1"/>
        </w:rPr>
        <w:t xml:space="preserve"> sentence, subject </w:t>
      </w:r>
      <w:r w:rsidR="00250C5A">
        <w:rPr>
          <w:color w:val="000000" w:themeColor="text1"/>
          <w:u w:color="000000" w:themeColor="text1"/>
        </w:rPr>
        <w:t xml:space="preserve">to </w:t>
      </w:r>
      <w:r>
        <w:rPr>
          <w:color w:val="000000" w:themeColor="text1"/>
          <w:u w:color="000000" w:themeColor="text1"/>
        </w:rPr>
        <w:t>any more specific requirements or restrictions as may be provided.</w:t>
      </w:r>
    </w:p>
    <w:p w:rsidR="00D85159" w:rsidRDefault="00AF2C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A48" w:rsidRDefault="007E7A48" w:rsidP="007E7A48">
      <w:pPr>
        <w:suppressAutoHyphens/>
      </w:pPr>
    </w:p>
    <w:sectPr w:rsidR="007E7A48" w:rsidSect="007E7A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E0B" w:rsidRDefault="00627E0B" w:rsidP="009F0C77">
      <w:r>
        <w:separator/>
      </w:r>
    </w:p>
  </w:endnote>
  <w:endnote w:type="continuationSeparator" w:id="0">
    <w:p w:rsidR="00627E0B" w:rsidRDefault="00627E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A2B4AE-CD57-4E5D-969C-67F6B20E9DEB}"/>
    <w:embedBold r:id="rId2" w:fontKey="{1E442464-02EA-47F8-AC16-DC8C21315C36}"/>
  </w:font>
  <w:font w:name="Calibri">
    <w:panose1 w:val="020F0502020204030204"/>
    <w:charset w:val="00"/>
    <w:family w:val="swiss"/>
    <w:pitch w:val="variable"/>
    <w:sig w:usb0="E0002EFF" w:usb1="C000247B" w:usb2="00000009" w:usb3="00000000" w:csb0="000001FF" w:csb1="00000000"/>
    <w:embedRegular r:id="rId3" w:fontKey="{1BCA421A-628D-4CE9-A6BB-628F0C258C43}"/>
  </w:font>
  <w:font w:name="Segoe UI">
    <w:panose1 w:val="020B0502040204020203"/>
    <w:charset w:val="00"/>
    <w:family w:val="swiss"/>
    <w:pitch w:val="variable"/>
    <w:sig w:usb0="E4002EFF" w:usb1="C000E47F" w:usb2="00000009" w:usb3="00000000" w:csb0="000001FF" w:csb1="00000000"/>
    <w:embedRegular r:id="rId4" w:fontKey="{E56A1AC7-78F6-4304-BF44-F4E12AAE54B9}"/>
  </w:font>
  <w:font w:name="Cambria">
    <w:panose1 w:val="02040503050406030204"/>
    <w:charset w:val="00"/>
    <w:family w:val="roman"/>
    <w:pitch w:val="variable"/>
    <w:sig w:usb0="E00006FF" w:usb1="420024FF" w:usb2="02000000" w:usb3="00000000" w:csb0="0000019F" w:csb1="00000000"/>
    <w:embedRegular r:id="rId5" w:fontKey="{D9447CF0-3A66-4F15-9B98-6E813FEECD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A48" w:rsidRPr="007772CB" w:rsidRDefault="007E7A48" w:rsidP="007772CB">
    <w:pPr>
      <w:pStyle w:val="Footer"/>
      <w:tabs>
        <w:tab w:val="clear" w:pos="4680"/>
        <w:tab w:val="clear" w:pos="9360"/>
        <w:tab w:val="center" w:pos="2995"/>
      </w:tabs>
      <w:spacing w:before="120"/>
    </w:pPr>
    <w:r>
      <w:t>[3994]</w:t>
    </w:r>
    <w:r>
      <w:tab/>
    </w:r>
    <w:r>
      <w:fldChar w:fldCharType="begin"/>
    </w:r>
    <w:r>
      <w:instrText xml:space="preserve"> PAGE  \* MERGEFORMAT </w:instrText>
    </w:r>
    <w:r>
      <w:fldChar w:fldCharType="separate"/>
    </w:r>
    <w:r w:rsidR="00FD0A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E0B" w:rsidRDefault="00627E0B" w:rsidP="009F0C77">
      <w:r>
        <w:separator/>
      </w:r>
    </w:p>
  </w:footnote>
  <w:footnote w:type="continuationSeparator" w:id="0">
    <w:p w:rsidR="00627E0B" w:rsidRDefault="00627E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9CM21"/>
    <w:docVar w:name="CoverBillType" w:val="b"/>
    <w:docVar w:name="DocPath" w:val="L:\Council\bills\GT\6009CM21.DOCX"/>
    <w:docVar w:name="dvBillNumber" w:val="3994"/>
    <w:docVar w:name="dvBillNumberPrefix" w:val="H. "/>
    <w:docVar w:name="dvOriginalBody" w:val="House"/>
    <w:docVar w:name="dvSteno" w:val="GT"/>
    <w:docVar w:name="NameofBody" w:val="h"/>
    <w:docVar w:name="vGroup2" w:val="Council"/>
  </w:docVars>
  <w:rsids>
    <w:rsidRoot w:val="00627E0B"/>
    <w:rsid w:val="000002E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0C5A"/>
    <w:rsid w:val="002543C8"/>
    <w:rsid w:val="0025541D"/>
    <w:rsid w:val="00284AAE"/>
    <w:rsid w:val="002E5912"/>
    <w:rsid w:val="00301B21"/>
    <w:rsid w:val="00325348"/>
    <w:rsid w:val="0032732C"/>
    <w:rsid w:val="00336AD0"/>
    <w:rsid w:val="00351CC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7E0B"/>
    <w:rsid w:val="006913C9"/>
    <w:rsid w:val="0069470D"/>
    <w:rsid w:val="006D0C20"/>
    <w:rsid w:val="006D58AA"/>
    <w:rsid w:val="00734F00"/>
    <w:rsid w:val="00736959"/>
    <w:rsid w:val="007772CB"/>
    <w:rsid w:val="007A70AE"/>
    <w:rsid w:val="007E7A48"/>
    <w:rsid w:val="008362E8"/>
    <w:rsid w:val="0085786E"/>
    <w:rsid w:val="008A1768"/>
    <w:rsid w:val="008A489F"/>
    <w:rsid w:val="008F0F33"/>
    <w:rsid w:val="008F4429"/>
    <w:rsid w:val="0090546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C0D"/>
    <w:rsid w:val="00B412D4"/>
    <w:rsid w:val="00B64FFF"/>
    <w:rsid w:val="00BE3C22"/>
    <w:rsid w:val="00C0345E"/>
    <w:rsid w:val="00C21ABE"/>
    <w:rsid w:val="00C31C95"/>
    <w:rsid w:val="00C3483A"/>
    <w:rsid w:val="00C74E9D"/>
    <w:rsid w:val="00C826DD"/>
    <w:rsid w:val="00C82FD3"/>
    <w:rsid w:val="00C92819"/>
    <w:rsid w:val="00CA389B"/>
    <w:rsid w:val="00CC6B7B"/>
    <w:rsid w:val="00CD2089"/>
    <w:rsid w:val="00D73A67"/>
    <w:rsid w:val="00D85159"/>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0A5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7E41E6-C51E-4F75-9CAE-347DC9F00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C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C0D"/>
    <w:rPr>
      <w:rFonts w:ascii="Segoe UI" w:eastAsia="Times New Roman" w:hAnsi="Segoe UI" w:cs="Segoe UI"/>
      <w:sz w:val="18"/>
      <w:szCs w:val="18"/>
    </w:rPr>
  </w:style>
  <w:style w:type="character" w:styleId="Hyperlink">
    <w:name w:val="Hyperlink"/>
    <w:basedOn w:val="DefaultParagraphFont"/>
    <w:uiPriority w:val="99"/>
    <w:unhideWhenUsed/>
    <w:rsid w:val="007E7A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94_2021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9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7490F-659D-4B18-96DE-7ED906A7F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855</Words>
  <Characters>4877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3994: Subject not yet available - South Carolina Legislature Online</dc:title>
  <dc:creator>Gwen Thurmond</dc:creator>
  <cp:lastModifiedBy>S Wilson</cp:lastModifiedBy>
  <cp:revision>2</cp:revision>
  <cp:lastPrinted>2021-02-09T21:05:00Z</cp:lastPrinted>
  <dcterms:created xsi:type="dcterms:W3CDTF">2021-03-24T14:29:00Z</dcterms:created>
  <dcterms:modified xsi:type="dcterms:W3CDTF">2021-03-24T14:29:00Z</dcterms:modified>
</cp:coreProperties>
</file>