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CE0" w:rsidRDefault="000D4CE0" w:rsidP="000D4CE0">
      <w:pPr>
        <w:widowControl w:val="0"/>
        <w:jc w:val="center"/>
      </w:pPr>
      <w:r w:rsidRPr="000D4CE0">
        <w:rPr>
          <w:b/>
        </w:rPr>
        <w:t>South Carolina General Assembly</w:t>
      </w:r>
    </w:p>
    <w:p w:rsidR="000D4CE0" w:rsidRDefault="000D4CE0" w:rsidP="000D4CE0">
      <w:pPr>
        <w:widowControl w:val="0"/>
        <w:jc w:val="center"/>
      </w:pPr>
      <w:r>
        <w:t>124th Session, 2021-2022</w:t>
      </w:r>
    </w:p>
    <w:p w:rsidR="000D4CE0" w:rsidRDefault="000D4CE0" w:rsidP="000D4CE0">
      <w:pPr>
        <w:widowControl w:val="0"/>
        <w:jc w:val="left"/>
      </w:pPr>
    </w:p>
    <w:p w:rsidR="000D4CE0" w:rsidRDefault="000D4CE0" w:rsidP="000D4CE0">
      <w:pPr>
        <w:widowControl w:val="0"/>
        <w:jc w:val="left"/>
        <w:rPr>
          <w:b/>
        </w:rPr>
      </w:pPr>
      <w:r w:rsidRPr="000D4CE0">
        <w:rPr>
          <w:b/>
        </w:rPr>
        <w:t>H. 4068</w:t>
      </w:r>
    </w:p>
    <w:p w:rsidR="000D4CE0" w:rsidRDefault="000D4CE0" w:rsidP="000D4CE0">
      <w:pPr>
        <w:widowControl w:val="0"/>
        <w:jc w:val="left"/>
        <w:rPr>
          <w:b/>
        </w:rPr>
      </w:pPr>
    </w:p>
    <w:p w:rsidR="000D4CE0" w:rsidRDefault="000D4CE0" w:rsidP="000D4CE0">
      <w:pPr>
        <w:widowControl w:val="0"/>
        <w:jc w:val="left"/>
      </w:pPr>
      <w:r w:rsidRPr="000D4CE0">
        <w:rPr>
          <w:b/>
        </w:rPr>
        <w:t>STATUS INFORMATION</w:t>
      </w:r>
    </w:p>
    <w:p w:rsidR="000D4CE0" w:rsidRDefault="000D4CE0" w:rsidP="000D4CE0">
      <w:pPr>
        <w:widowControl w:val="0"/>
        <w:jc w:val="left"/>
      </w:pPr>
    </w:p>
    <w:p w:rsidR="000D4CE0" w:rsidRDefault="000D4CE0" w:rsidP="000D4CE0">
      <w:pPr>
        <w:widowControl w:val="0"/>
        <w:jc w:val="left"/>
      </w:pPr>
      <w:r>
        <w:t>General Bill</w:t>
      </w:r>
    </w:p>
    <w:p w:rsidR="000D4CE0" w:rsidRDefault="001B3CDA" w:rsidP="000D4CE0">
      <w:pPr>
        <w:widowControl w:val="0"/>
        <w:jc w:val="left"/>
      </w:pPr>
      <w:r>
        <w:t>Sponsors: Reps. Fry, Henegan, Jones, Willis, Crawford, Kirby, Davis, Alexander, Erickson, Bradley, Huggins, Ott, W. Newton, Caskey, Hewitt, Calhoon, W. Cox, Hixon, Pendarvis, Thayer and McGarry</w:t>
      </w:r>
    </w:p>
    <w:p w:rsidR="000D4CE0" w:rsidRDefault="000D4CE0" w:rsidP="000D4CE0">
      <w:pPr>
        <w:widowControl w:val="0"/>
        <w:jc w:val="left"/>
      </w:pPr>
      <w:r>
        <w:t>Document Path: l:\council\bills\bh\7440ahb21.docx</w:t>
      </w:r>
    </w:p>
    <w:p w:rsidR="000D4CE0" w:rsidRDefault="000D4CE0" w:rsidP="000D4CE0">
      <w:pPr>
        <w:widowControl w:val="0"/>
        <w:jc w:val="left"/>
      </w:pPr>
    </w:p>
    <w:p w:rsidR="000D4CE0" w:rsidRDefault="000D4CE0" w:rsidP="000D4CE0">
      <w:pPr>
        <w:widowControl w:val="0"/>
        <w:jc w:val="left"/>
      </w:pPr>
      <w:r>
        <w:t>Introduced in the House on March 11, 2021</w:t>
      </w:r>
    </w:p>
    <w:p w:rsidR="000D4CE0" w:rsidRDefault="000D4CE0" w:rsidP="000D4CE0">
      <w:pPr>
        <w:widowControl w:val="0"/>
        <w:jc w:val="left"/>
      </w:pPr>
      <w:r>
        <w:t xml:space="preserve">Currently residing in the House Committee on </w:t>
      </w:r>
      <w:r w:rsidRPr="000D4CE0">
        <w:rPr>
          <w:b/>
        </w:rPr>
        <w:t>Judiciary</w:t>
      </w:r>
    </w:p>
    <w:p w:rsidR="000D4CE0" w:rsidRDefault="000D4CE0" w:rsidP="000D4CE0">
      <w:pPr>
        <w:widowControl w:val="0"/>
        <w:jc w:val="left"/>
      </w:pPr>
    </w:p>
    <w:p w:rsidR="000D4CE0" w:rsidRDefault="000D4CE0" w:rsidP="000D4CE0">
      <w:pPr>
        <w:widowControl w:val="0"/>
        <w:jc w:val="left"/>
      </w:pPr>
      <w:r>
        <w:t>Summary: Wiretapping - Inclusion of Trafficking in Persons</w:t>
      </w:r>
    </w:p>
    <w:p w:rsidR="000D4CE0" w:rsidRDefault="000D4CE0" w:rsidP="000D4CE0">
      <w:pPr>
        <w:widowControl w:val="0"/>
        <w:jc w:val="left"/>
      </w:pPr>
    </w:p>
    <w:p w:rsidR="000D4CE0" w:rsidRDefault="000D4CE0" w:rsidP="000D4CE0">
      <w:pPr>
        <w:widowControl w:val="0"/>
        <w:jc w:val="left"/>
      </w:pPr>
    </w:p>
    <w:p w:rsidR="000D4CE0" w:rsidRDefault="000D4CE0" w:rsidP="000D4CE0">
      <w:pPr>
        <w:widowControl w:val="0"/>
        <w:tabs>
          <w:tab w:val="center" w:pos="590"/>
          <w:tab w:val="center" w:pos="1440"/>
          <w:tab w:val="left" w:pos="1872"/>
          <w:tab w:val="left" w:pos="9187"/>
        </w:tabs>
        <w:jc w:val="left"/>
      </w:pPr>
      <w:r w:rsidRPr="000D4CE0">
        <w:rPr>
          <w:b/>
        </w:rPr>
        <w:t>HISTORY OF LEGISLATIVE ACTIONS</w:t>
      </w:r>
    </w:p>
    <w:p w:rsidR="000D4CE0" w:rsidRDefault="000D4CE0" w:rsidP="000D4CE0">
      <w:pPr>
        <w:widowControl w:val="0"/>
        <w:tabs>
          <w:tab w:val="center" w:pos="590"/>
          <w:tab w:val="center" w:pos="1440"/>
          <w:tab w:val="left" w:pos="1872"/>
          <w:tab w:val="left" w:pos="9187"/>
        </w:tabs>
        <w:jc w:val="left"/>
      </w:pPr>
    </w:p>
    <w:p w:rsidR="000D4CE0" w:rsidRPr="000D4CE0" w:rsidRDefault="000D4CE0" w:rsidP="000D4CE0">
      <w:pPr>
        <w:widowControl w:val="0"/>
        <w:tabs>
          <w:tab w:val="center" w:pos="590"/>
          <w:tab w:val="center" w:pos="1440"/>
          <w:tab w:val="left" w:pos="1872"/>
          <w:tab w:val="left" w:pos="9187"/>
        </w:tabs>
        <w:jc w:val="left"/>
      </w:pPr>
      <w:r w:rsidRPr="000D4CE0">
        <w:rPr>
          <w:u w:val="single"/>
        </w:rPr>
        <w:tab/>
        <w:t>Date</w:t>
      </w:r>
      <w:r w:rsidRPr="000D4CE0">
        <w:rPr>
          <w:u w:val="single"/>
        </w:rPr>
        <w:tab/>
        <w:t>Body</w:t>
      </w:r>
      <w:r w:rsidRPr="000D4CE0">
        <w:rPr>
          <w:u w:val="single"/>
        </w:rPr>
        <w:tab/>
        <w:t>Action Description with journal page number</w:t>
      </w:r>
      <w:r w:rsidRPr="000D4CE0">
        <w:rPr>
          <w:u w:val="single"/>
        </w:rPr>
        <w:tab/>
      </w:r>
    </w:p>
    <w:p w:rsidR="001B3CDA" w:rsidRDefault="001B3CDA" w:rsidP="001B3CDA">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84078D">
          <w:rPr>
            <w:rStyle w:val="Hyperlink"/>
          </w:rPr>
          <w:t>House Journal</w:t>
        </w:r>
        <w:r w:rsidRPr="0084078D">
          <w:rPr>
            <w:rStyle w:val="Hyperlink"/>
          </w:rPr>
          <w:noBreakHyphen/>
          <w:t>page 13</w:t>
        </w:r>
      </w:hyperlink>
      <w:r>
        <w:t>)</w:t>
      </w:r>
    </w:p>
    <w:p w:rsidR="001B3CDA" w:rsidRDefault="001B3CDA" w:rsidP="001B3CDA">
      <w:pPr>
        <w:widowControl w:val="0"/>
        <w:tabs>
          <w:tab w:val="right" w:pos="1008"/>
          <w:tab w:val="left" w:pos="1152"/>
          <w:tab w:val="left" w:pos="1872"/>
          <w:tab w:val="left" w:pos="9187"/>
        </w:tabs>
        <w:ind w:left="2088" w:hanging="2088"/>
      </w:pPr>
      <w:r>
        <w:tab/>
        <w:t>3/11/2021</w:t>
      </w:r>
      <w:r>
        <w:tab/>
        <w:t>House</w:t>
      </w:r>
      <w:r>
        <w:tab/>
        <w:t xml:space="preserve">Referred to Committee on </w:t>
      </w:r>
      <w:r w:rsidRPr="0084078D">
        <w:rPr>
          <w:b/>
        </w:rPr>
        <w:t>Judiciary</w:t>
      </w:r>
      <w:r>
        <w:t xml:space="preserve"> (</w:t>
      </w:r>
      <w:hyperlink r:id="rId8" w:history="1">
        <w:r w:rsidRPr="0084078D">
          <w:rPr>
            <w:rStyle w:val="Hyperlink"/>
          </w:rPr>
          <w:t>House Journal</w:t>
        </w:r>
        <w:r w:rsidRPr="0084078D">
          <w:rPr>
            <w:rStyle w:val="Hyperlink"/>
          </w:rPr>
          <w:noBreakHyphen/>
          <w:t>page 13</w:t>
        </w:r>
      </w:hyperlink>
      <w:r>
        <w:t>)</w:t>
      </w:r>
    </w:p>
    <w:p w:rsidR="001B3CDA" w:rsidRDefault="001B3CDA" w:rsidP="001B3CDA">
      <w:pPr>
        <w:widowControl w:val="0"/>
        <w:tabs>
          <w:tab w:val="right" w:pos="1008"/>
          <w:tab w:val="left" w:pos="1152"/>
          <w:tab w:val="left" w:pos="1872"/>
          <w:tab w:val="left" w:pos="9187"/>
        </w:tabs>
        <w:ind w:left="2088" w:hanging="2088"/>
      </w:pPr>
      <w:r>
        <w:tab/>
        <w:t>3/17/2021</w:t>
      </w:r>
      <w:r>
        <w:tab/>
        <w:t>House</w:t>
      </w:r>
      <w:r>
        <w:tab/>
        <w:t>Member(s) request name added as sponsor: McGarry</w:t>
      </w:r>
    </w:p>
    <w:p w:rsidR="001B3CDA" w:rsidRDefault="001B3CDA" w:rsidP="001B3CDA">
      <w:pPr>
        <w:widowControl w:val="0"/>
        <w:tabs>
          <w:tab w:val="right" w:pos="1008"/>
          <w:tab w:val="left" w:pos="1152"/>
          <w:tab w:val="left" w:pos="1872"/>
          <w:tab w:val="left" w:pos="9187"/>
        </w:tabs>
        <w:ind w:left="2088" w:hanging="2088"/>
      </w:pPr>
    </w:p>
    <w:p w:rsidR="000D4CE0" w:rsidRDefault="000D4CE0" w:rsidP="000D4C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4CE0">
          <w:rPr>
            <w:rStyle w:val="Hyperlink"/>
          </w:rPr>
          <w:t>legislative information</w:t>
        </w:r>
      </w:hyperlink>
      <w:r>
        <w:t xml:space="preserve"> at the website</w:t>
      </w:r>
    </w:p>
    <w:p w:rsidR="000D4CE0" w:rsidRDefault="000D4CE0" w:rsidP="000D4CE0">
      <w:pPr>
        <w:widowControl w:val="0"/>
        <w:tabs>
          <w:tab w:val="right" w:pos="1008"/>
          <w:tab w:val="left" w:pos="1152"/>
          <w:tab w:val="left" w:pos="1872"/>
          <w:tab w:val="left" w:pos="9187"/>
        </w:tabs>
        <w:ind w:left="2088" w:hanging="2088"/>
        <w:jc w:val="left"/>
      </w:pPr>
    </w:p>
    <w:p w:rsidR="000D4CE0" w:rsidRPr="000D4CE0" w:rsidRDefault="000D4CE0" w:rsidP="000D4CE0">
      <w:pPr>
        <w:widowControl w:val="0"/>
        <w:tabs>
          <w:tab w:val="right" w:pos="1008"/>
          <w:tab w:val="left" w:pos="1152"/>
          <w:tab w:val="left" w:pos="1872"/>
          <w:tab w:val="left" w:pos="9187"/>
        </w:tabs>
        <w:ind w:left="2088" w:hanging="2088"/>
        <w:jc w:val="left"/>
      </w:pPr>
    </w:p>
    <w:p w:rsidR="000D4CE0" w:rsidRDefault="000D4CE0" w:rsidP="000D4CE0">
      <w:pPr>
        <w:widowControl w:val="0"/>
        <w:jc w:val="left"/>
      </w:pPr>
      <w:r w:rsidRPr="000D4CE0">
        <w:rPr>
          <w:b/>
        </w:rPr>
        <w:t>VERSIONS OF THIS BILL</w:t>
      </w:r>
    </w:p>
    <w:p w:rsidR="000D4CE0" w:rsidRDefault="000D4CE0" w:rsidP="000D4CE0">
      <w:pPr>
        <w:widowControl w:val="0"/>
        <w:jc w:val="left"/>
      </w:pPr>
    </w:p>
    <w:p w:rsidR="000D4CE0" w:rsidRDefault="00010E76" w:rsidP="000D4CE0">
      <w:pPr>
        <w:widowControl w:val="0"/>
        <w:jc w:val="left"/>
      </w:pPr>
      <w:hyperlink r:id="rId10" w:history="1">
        <w:r w:rsidR="000D4CE0">
          <w:rPr>
            <w:rStyle w:val="Hyperlink"/>
          </w:rPr>
          <w:t>3/11/2021</w:t>
        </w:r>
      </w:hyperlink>
    </w:p>
    <w:p w:rsidR="000D4CE0" w:rsidRDefault="000D4CE0" w:rsidP="000D4CE0"/>
    <w:p w:rsidR="000D4CE0" w:rsidRDefault="000D4CE0" w:rsidP="000D4CE0">
      <w:pPr>
        <w:sectPr w:rsidR="000D4CE0" w:rsidSect="000D4CE0">
          <w:pgSz w:w="12240" w:h="15840" w:code="1"/>
          <w:pgMar w:top="1080" w:right="1440" w:bottom="1080" w:left="1440" w:header="720" w:footer="720" w:gutter="0"/>
          <w:cols w:space="720"/>
          <w:noEndnote/>
          <w:docGrid w:linePitch="360"/>
        </w:sectPr>
      </w:pPr>
    </w:p>
    <w:p w:rsidR="00CB3DE8" w:rsidRDefault="00CB3DE8"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5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Pr="00AE3F5E"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F5E">
        <w:rPr>
          <w:color w:val="000000" w:themeColor="text1"/>
          <w:u w:color="000000" w:themeColor="text1"/>
        </w:rPr>
        <w:t>TO AMEND SECTION 17</w:t>
      </w:r>
      <w:r w:rsidRPr="00AE3F5E">
        <w:rPr>
          <w:color w:val="000000" w:themeColor="text1"/>
          <w:u w:color="000000" w:themeColor="text1"/>
        </w:rPr>
        <w:noBreakHyphen/>
        <w:t>30</w:t>
      </w:r>
      <w:r w:rsidRPr="00AE3F5E">
        <w:rPr>
          <w:color w:val="000000" w:themeColor="text1"/>
          <w:u w:color="000000" w:themeColor="text1"/>
        </w:rPr>
        <w:noBreakHyphen/>
        <w:t>70, CODE OF LAWS OF SOUTH CAROLINA, 1976, RELATING TO PROCEDURES FOR THE INTERCEPTION OF WIRE, ORAL, OR ELECTRONIC COMMUNICATIONS, SO AS TO INCLUDE IN THE PURVIEW OF THE STATUTE OFFENSES INVOLVING TRAFFICKING IN PERSONS.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Default="008B153C"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53EA">
        <w:t>Section 17</w:t>
      </w:r>
      <w:r w:rsidR="008353EA">
        <w:noBreakHyphen/>
        <w:t>30</w:t>
      </w:r>
      <w:r w:rsidR="008353EA">
        <w:noBreakHyphen/>
        <w:t>70 of the 1976 Code is amended to read:</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30</w:t>
      </w:r>
      <w:r>
        <w:noBreakHyphen/>
        <w:t>70.</w:t>
      </w:r>
      <w:r>
        <w:tab/>
        <w:t>(A)</w:t>
      </w:r>
      <w:r>
        <w:tab/>
      </w:r>
      <w:r w:rsidRPr="00F16573">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6573">
        <w:t>the South Carolina Law Enforcement Division for the investigation of the offense as to which the application is made when the interception may provide or has provided evidence of the commission of the offenses of murder (Section 16</w:t>
      </w:r>
      <w:r>
        <w:noBreakHyphen/>
      </w:r>
      <w:r w:rsidRPr="00F16573">
        <w:t>3</w:t>
      </w:r>
      <w:r>
        <w:noBreakHyphen/>
      </w:r>
      <w:r w:rsidRPr="00F16573">
        <w:t>10); assault and battery with intent to kill (Section 16</w:t>
      </w:r>
      <w:r>
        <w:noBreakHyphen/>
      </w:r>
      <w:r w:rsidRPr="00F16573">
        <w:t>3</w:t>
      </w:r>
      <w:r>
        <w:noBreakHyphen/>
      </w:r>
      <w:r w:rsidRPr="00F16573">
        <w:t>620); kidnapping (Section 16</w:t>
      </w:r>
      <w:r>
        <w:noBreakHyphen/>
      </w:r>
      <w:r w:rsidRPr="00F16573">
        <w:t>3</w:t>
      </w:r>
      <w:r>
        <w:noBreakHyphen/>
      </w:r>
      <w:r w:rsidRPr="00F16573">
        <w:t>910); voluntary manslaughter (Section 16</w:t>
      </w:r>
      <w:r>
        <w:noBreakHyphen/>
      </w:r>
      <w:r w:rsidRPr="00F16573">
        <w:t>3</w:t>
      </w:r>
      <w:r>
        <w:noBreakHyphen/>
      </w:r>
      <w:r w:rsidRPr="00F16573">
        <w:t>50); armed robbery (Section 16</w:t>
      </w:r>
      <w:r>
        <w:noBreakHyphen/>
      </w:r>
      <w:r w:rsidRPr="00F16573">
        <w:t>11</w:t>
      </w:r>
      <w:r>
        <w:noBreakHyphen/>
      </w:r>
      <w:r w:rsidRPr="00F16573">
        <w:t>330(A)); attempted armed robbery (Section 16</w:t>
      </w:r>
      <w:r>
        <w:noBreakHyphen/>
      </w:r>
      <w:r w:rsidRPr="00F16573">
        <w:t>11</w:t>
      </w:r>
      <w:r>
        <w:noBreakHyphen/>
      </w:r>
      <w:r w:rsidRPr="00F16573">
        <w:t>330(B)); drug trafficking as defined in Sections 44</w:t>
      </w:r>
      <w:r>
        <w:noBreakHyphen/>
      </w:r>
      <w:r w:rsidRPr="00F16573">
        <w:t>53</w:t>
      </w:r>
      <w:r>
        <w:noBreakHyphen/>
      </w:r>
      <w:r w:rsidRPr="00F16573">
        <w:t>370(e) and 44</w:t>
      </w:r>
      <w:r>
        <w:noBreakHyphen/>
      </w:r>
      <w:r w:rsidRPr="00F16573">
        <w:t>53</w:t>
      </w:r>
      <w:r>
        <w:noBreakHyphen/>
      </w:r>
      <w:r w:rsidRPr="00F16573">
        <w:t>375(C); arson in the first degree (Section 16</w:t>
      </w:r>
      <w:r>
        <w:noBreakHyphen/>
      </w:r>
      <w:r w:rsidRPr="00F16573">
        <w:t>11</w:t>
      </w:r>
      <w:r>
        <w:noBreakHyphen/>
      </w:r>
      <w:r w:rsidRPr="00F16573">
        <w:t>110(A)); arson in the second degree (Section 16</w:t>
      </w:r>
      <w:r>
        <w:noBreakHyphen/>
      </w:r>
      <w:r w:rsidRPr="00F16573">
        <w:t>11</w:t>
      </w:r>
      <w:r>
        <w:noBreakHyphen/>
      </w:r>
      <w:r w:rsidRPr="00F16573">
        <w:t xml:space="preserve">110(B)); </w:t>
      </w:r>
      <w:r>
        <w:rPr>
          <w:u w:val="single"/>
        </w:rPr>
        <w:t xml:space="preserve">trafficking in </w:t>
      </w:r>
      <w:r>
        <w:rPr>
          <w:u w:val="single"/>
        </w:rPr>
        <w:lastRenderedPageBreak/>
        <w:t>persons (Article 19, Chapter 3, Title 16);</w:t>
      </w:r>
      <w:r>
        <w:t xml:space="preserve"> </w:t>
      </w:r>
      <w:r w:rsidRPr="00F16573">
        <w:t>accessory before the fact to commit any of the above offenses (Section 16</w:t>
      </w:r>
      <w:r>
        <w:noBreakHyphen/>
      </w:r>
      <w:r w:rsidRPr="00F16573">
        <w:t>1</w:t>
      </w:r>
      <w:r>
        <w:noBreakHyphen/>
      </w:r>
      <w:r w:rsidRPr="00F16573">
        <w:t>40); or attempt to commit any of the above offenses (Section 16</w:t>
      </w:r>
      <w:r>
        <w:noBreakHyphen/>
      </w:r>
      <w:r w:rsidRPr="00F16573">
        <w:t>1</w:t>
      </w:r>
      <w:r>
        <w:noBreakHyphen/>
      </w:r>
      <w:r w:rsidRPr="00F16573">
        <w:t>80). This interception may also be authorized when it may provide or has provided evidence of any conspiracy or solicitation to commit any violation of the offenses specified in this subsection;</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6573">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r>
      <w:r w:rsidRPr="00F16573">
        <w:tab/>
        <w:t>(3)</w:t>
      </w:r>
      <w:r>
        <w:tab/>
      </w:r>
      <w:r w:rsidRPr="00F16573">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t>(B)</w:t>
      </w:r>
      <w:r>
        <w:tab/>
      </w:r>
      <w:r w:rsidRPr="00F16573">
        <w:t>Any person authorized to intercept wire, oral, or electronic communications pursuant to this section must have completed training provided by SLED pursuant to Section 17</w:t>
      </w:r>
      <w:r>
        <w:noBreakHyphen/>
      </w:r>
      <w:r w:rsidRPr="00F16573">
        <w:t>30</w:t>
      </w:r>
      <w:r>
        <w:noBreakHyphen/>
      </w:r>
      <w:r w:rsidRPr="00F16573">
        <w:t>145.</w:t>
      </w:r>
      <w:r>
        <w:t>”</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3EA">
        <w:t>2</w:t>
      </w:r>
      <w:r>
        <w:t>.</w:t>
      </w:r>
      <w:r>
        <w:tab/>
        <w:t>This act takes effect upon approval by the Governor.</w:t>
      </w:r>
    </w:p>
    <w:p w:rsidR="00D30F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4CE0" w:rsidRDefault="000D4CE0" w:rsidP="000D4CE0">
      <w:pPr>
        <w:suppressAutoHyphens/>
      </w:pPr>
    </w:p>
    <w:sectPr w:rsidR="000D4CE0" w:rsidSect="000D4C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53C" w:rsidRDefault="008B153C" w:rsidP="009F0C77">
      <w:r>
        <w:separator/>
      </w:r>
    </w:p>
  </w:endnote>
  <w:endnote w:type="continuationSeparator" w:id="0">
    <w:p w:rsidR="008B153C" w:rsidRDefault="008B15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0DDE4-63A9-499A-97B6-9309B034979C}"/>
    <w:embedBold r:id="rId2" w:fontKey="{EBA950BE-42F7-4F56-8594-D3C4D172879A}"/>
  </w:font>
  <w:font w:name="Calibri">
    <w:panose1 w:val="020F0502020204030204"/>
    <w:charset w:val="00"/>
    <w:family w:val="swiss"/>
    <w:pitch w:val="variable"/>
    <w:sig w:usb0="E0002EFF" w:usb1="C000247B" w:usb2="00000009" w:usb3="00000000" w:csb0="000001FF" w:csb1="00000000"/>
    <w:embedRegular r:id="rId3" w:fontKey="{15030297-B1D1-4166-A625-7E504A9FADAB}"/>
  </w:font>
  <w:font w:name="Segoe UI">
    <w:panose1 w:val="020B0502040204020203"/>
    <w:charset w:val="00"/>
    <w:family w:val="swiss"/>
    <w:pitch w:val="variable"/>
    <w:sig w:usb0="E4002EFF" w:usb1="C000E47F" w:usb2="00000009" w:usb3="00000000" w:csb0="000001FF" w:csb1="00000000"/>
    <w:embedRegular r:id="rId4" w:fontKey="{200D7334-45F9-4994-A696-C1FFC67A38B4}"/>
  </w:font>
  <w:font w:name="Cambria">
    <w:panose1 w:val="02040503050406030204"/>
    <w:charset w:val="00"/>
    <w:family w:val="roman"/>
    <w:pitch w:val="variable"/>
    <w:sig w:usb0="E00006FF" w:usb1="420024FF" w:usb2="02000000" w:usb3="00000000" w:csb0="0000019F" w:csb1="00000000"/>
    <w:embedRegular r:id="rId5" w:fontKey="{9C366B77-F83F-49D7-BEAB-C2DB3C0DA5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E0" w:rsidRPr="00CB3DE8" w:rsidRDefault="000D4CE0" w:rsidP="00CB3DE8">
    <w:pPr>
      <w:pStyle w:val="Footer"/>
      <w:tabs>
        <w:tab w:val="clear" w:pos="4680"/>
        <w:tab w:val="clear" w:pos="9360"/>
        <w:tab w:val="center" w:pos="2995"/>
      </w:tabs>
      <w:spacing w:before="120"/>
    </w:pPr>
    <w:r>
      <w:t>[4068]</w:t>
    </w:r>
    <w:r>
      <w:tab/>
    </w:r>
    <w:r>
      <w:fldChar w:fldCharType="begin"/>
    </w:r>
    <w:r>
      <w:instrText xml:space="preserve"> PAGE  \* MERGEFORMAT </w:instrText>
    </w:r>
    <w:r>
      <w:fldChar w:fldCharType="separate"/>
    </w:r>
    <w:r w:rsidR="001B3C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53C" w:rsidRDefault="008B153C" w:rsidP="009F0C77">
      <w:r>
        <w:separator/>
      </w:r>
    </w:p>
  </w:footnote>
  <w:footnote w:type="continuationSeparator" w:id="0">
    <w:p w:rsidR="008B153C" w:rsidRDefault="008B15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0AHB21"/>
    <w:docVar w:name="CoverBillType" w:val="b"/>
    <w:docVar w:name="DocPath" w:val="L:\Council\bills\BH\7440AHB21.DOCX"/>
    <w:docVar w:name="dvBillNumber" w:val="4068"/>
    <w:docVar w:name="dvBillNumberPrefix" w:val="H. "/>
    <w:docVar w:name="dvOriginalBody" w:val="House"/>
    <w:docVar w:name="dvSteno" w:val="BH"/>
    <w:docVar w:name="NameofBody" w:val="h"/>
    <w:docVar w:name="vGroup2" w:val="Council"/>
  </w:docVars>
  <w:rsids>
    <w:rsidRoot w:val="008B153C"/>
    <w:rsid w:val="00011869"/>
    <w:rsid w:val="00015CD6"/>
    <w:rsid w:val="000D4CE0"/>
    <w:rsid w:val="000E0100"/>
    <w:rsid w:val="000E1785"/>
    <w:rsid w:val="000F40FA"/>
    <w:rsid w:val="001035F1"/>
    <w:rsid w:val="0010776B"/>
    <w:rsid w:val="00124A74"/>
    <w:rsid w:val="00133E66"/>
    <w:rsid w:val="001435A3"/>
    <w:rsid w:val="00146ED3"/>
    <w:rsid w:val="00151044"/>
    <w:rsid w:val="00181EE1"/>
    <w:rsid w:val="001B3CD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AFE"/>
    <w:rsid w:val="00412BA2"/>
    <w:rsid w:val="0041760A"/>
    <w:rsid w:val="00417C01"/>
    <w:rsid w:val="004403BD"/>
    <w:rsid w:val="00461441"/>
    <w:rsid w:val="004809EE"/>
    <w:rsid w:val="004D2C4C"/>
    <w:rsid w:val="004E7D54"/>
    <w:rsid w:val="005273C6"/>
    <w:rsid w:val="00530A69"/>
    <w:rsid w:val="00545593"/>
    <w:rsid w:val="00556EBF"/>
    <w:rsid w:val="0056348F"/>
    <w:rsid w:val="00577C6C"/>
    <w:rsid w:val="005A62FE"/>
    <w:rsid w:val="005C2FE2"/>
    <w:rsid w:val="005E2BC9"/>
    <w:rsid w:val="00605102"/>
    <w:rsid w:val="006215AA"/>
    <w:rsid w:val="006913C9"/>
    <w:rsid w:val="0069470D"/>
    <w:rsid w:val="006D58AA"/>
    <w:rsid w:val="00734F00"/>
    <w:rsid w:val="00736959"/>
    <w:rsid w:val="007A70AE"/>
    <w:rsid w:val="008353EA"/>
    <w:rsid w:val="008362E8"/>
    <w:rsid w:val="0085786E"/>
    <w:rsid w:val="008A1768"/>
    <w:rsid w:val="008A489F"/>
    <w:rsid w:val="008B153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DE8"/>
    <w:rsid w:val="00CC6B7B"/>
    <w:rsid w:val="00CD2089"/>
    <w:rsid w:val="00D30F78"/>
    <w:rsid w:val="00D73A67"/>
    <w:rsid w:val="00D970A9"/>
    <w:rsid w:val="00DF3845"/>
    <w:rsid w:val="00E41911"/>
    <w:rsid w:val="00E44B57"/>
    <w:rsid w:val="00E86CF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33C48-6779-46A7-8CFF-DD67C0F8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FE"/>
    <w:rPr>
      <w:rFonts w:ascii="Segoe UI" w:eastAsia="Times New Roman" w:hAnsi="Segoe UI" w:cs="Segoe UI"/>
      <w:sz w:val="18"/>
      <w:szCs w:val="18"/>
    </w:rPr>
  </w:style>
  <w:style w:type="character" w:styleId="Hyperlink">
    <w:name w:val="Hyperlink"/>
    <w:basedOn w:val="DefaultParagraphFont"/>
    <w:uiPriority w:val="99"/>
    <w:unhideWhenUsed/>
    <w:rsid w:val="000D4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68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932B-B137-4097-8DC1-F77F1646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3628</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4068: Subject not yet available - South Carolina Legislature Online</dc:title>
  <dc:creator>Bonnie Huth</dc:creator>
  <cp:lastModifiedBy>S Wilson</cp:lastModifiedBy>
  <cp:revision>2</cp:revision>
  <cp:lastPrinted>2021-03-03T16:17:00Z</cp:lastPrinted>
  <dcterms:created xsi:type="dcterms:W3CDTF">2021-03-17T15:34:00Z</dcterms:created>
  <dcterms:modified xsi:type="dcterms:W3CDTF">2021-03-17T15:34:00Z</dcterms:modified>
</cp:coreProperties>
</file>