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DB4" w:rsidRDefault="00A62DB4" w:rsidP="00A62DB4">
      <w:pPr>
        <w:widowControl w:val="0"/>
        <w:jc w:val="center"/>
      </w:pPr>
      <w:r w:rsidRPr="00A62DB4">
        <w:rPr>
          <w:b/>
        </w:rPr>
        <w:t>South Carolina General Assembly</w:t>
      </w:r>
    </w:p>
    <w:p w:rsidR="00A62DB4" w:rsidRDefault="00A62DB4" w:rsidP="00A62DB4">
      <w:pPr>
        <w:widowControl w:val="0"/>
        <w:jc w:val="center"/>
      </w:pPr>
      <w:r>
        <w:t>124th Session, 2021-2022</w:t>
      </w:r>
    </w:p>
    <w:p w:rsidR="00A62DB4" w:rsidRDefault="00A62DB4" w:rsidP="00A62DB4">
      <w:pPr>
        <w:widowControl w:val="0"/>
        <w:jc w:val="left"/>
      </w:pPr>
    </w:p>
    <w:p w:rsidR="00A62DB4" w:rsidRDefault="00A62DB4" w:rsidP="00A62DB4">
      <w:pPr>
        <w:widowControl w:val="0"/>
        <w:jc w:val="left"/>
        <w:rPr>
          <w:b/>
        </w:rPr>
      </w:pPr>
      <w:r w:rsidRPr="00A62DB4">
        <w:rPr>
          <w:b/>
        </w:rPr>
        <w:t>H. 4391</w:t>
      </w:r>
    </w:p>
    <w:p w:rsidR="00A62DB4" w:rsidRDefault="00A62DB4" w:rsidP="00A62DB4">
      <w:pPr>
        <w:widowControl w:val="0"/>
        <w:jc w:val="left"/>
        <w:rPr>
          <w:b/>
        </w:rPr>
      </w:pPr>
    </w:p>
    <w:p w:rsidR="00A62DB4" w:rsidRDefault="00A62DB4" w:rsidP="00A62DB4">
      <w:pPr>
        <w:widowControl w:val="0"/>
        <w:jc w:val="left"/>
      </w:pPr>
      <w:r w:rsidRPr="00A62DB4">
        <w:rPr>
          <w:b/>
        </w:rPr>
        <w:t>STATUS INFORMATION</w:t>
      </w:r>
    </w:p>
    <w:p w:rsidR="00A62DB4" w:rsidRDefault="00A62DB4" w:rsidP="00A62DB4">
      <w:pPr>
        <w:widowControl w:val="0"/>
        <w:jc w:val="left"/>
      </w:pPr>
    </w:p>
    <w:p w:rsidR="00A62DB4" w:rsidRDefault="00A62DB4" w:rsidP="00A62DB4">
      <w:pPr>
        <w:widowControl w:val="0"/>
        <w:jc w:val="left"/>
      </w:pPr>
      <w:r>
        <w:t>General Bill</w:t>
      </w:r>
    </w:p>
    <w:p w:rsidR="00A62DB4" w:rsidRDefault="00A62DB4" w:rsidP="00A62DB4">
      <w:pPr>
        <w:widowControl w:val="0"/>
        <w:jc w:val="left"/>
      </w:pPr>
      <w:r>
        <w:t>Sponsors: Reps. Fry, Herbkersman, Crawford, May, Jones, Taylor, Wooten, Oremus, Huggins, Hardee, McGinnis, Haddon, Jordan, Morgan, Long, Erickson, Burns, Dabney, Elliott, McGarry, Trantham, T. Moore, Ballentine, Chumley, Hiott, Hewitt, Bailey, G.R. Smith, Felder, McCravy, McCabe, Bustos, Carter, Forrest, B. Cox, Hyde, Magnuson, Lowe, Sandifer and Thayer</w:t>
      </w:r>
    </w:p>
    <w:p w:rsidR="00A62DB4" w:rsidRDefault="00A62DB4" w:rsidP="00A62DB4">
      <w:pPr>
        <w:widowControl w:val="0"/>
        <w:jc w:val="left"/>
      </w:pPr>
      <w:r>
        <w:t>Document Path: l:\council\bills\cc\16049vr21.docx</w:t>
      </w:r>
    </w:p>
    <w:p w:rsidR="00A62DB4" w:rsidRDefault="00A62DB4" w:rsidP="00A62DB4">
      <w:pPr>
        <w:widowControl w:val="0"/>
        <w:jc w:val="left"/>
      </w:pPr>
    </w:p>
    <w:p w:rsidR="00A62DB4" w:rsidRDefault="00A62DB4" w:rsidP="00A62DB4">
      <w:pPr>
        <w:widowControl w:val="0"/>
        <w:jc w:val="left"/>
      </w:pPr>
      <w:r>
        <w:t>Introduced in the House on May 13, 2021</w:t>
      </w:r>
    </w:p>
    <w:p w:rsidR="00A62DB4" w:rsidRDefault="00A62DB4" w:rsidP="00A62DB4">
      <w:pPr>
        <w:widowControl w:val="0"/>
        <w:jc w:val="left"/>
      </w:pPr>
      <w:r>
        <w:t xml:space="preserve">Currently residing in the House Committee on </w:t>
      </w:r>
      <w:r w:rsidRPr="00A62DB4">
        <w:rPr>
          <w:b/>
        </w:rPr>
        <w:t>Judiciary</w:t>
      </w:r>
    </w:p>
    <w:p w:rsidR="00A62DB4" w:rsidRDefault="00A62DB4" w:rsidP="00A62DB4">
      <w:pPr>
        <w:widowControl w:val="0"/>
        <w:jc w:val="left"/>
      </w:pPr>
    </w:p>
    <w:p w:rsidR="00A62DB4" w:rsidRDefault="00A62DB4" w:rsidP="00A62DB4">
      <w:pPr>
        <w:widowControl w:val="0"/>
        <w:jc w:val="left"/>
      </w:pPr>
      <w:r>
        <w:t>Summary: Vaccine passport</w:t>
      </w:r>
    </w:p>
    <w:p w:rsidR="00A62DB4" w:rsidRDefault="00A62DB4" w:rsidP="00A62DB4">
      <w:pPr>
        <w:widowControl w:val="0"/>
        <w:jc w:val="left"/>
      </w:pPr>
    </w:p>
    <w:p w:rsidR="00A62DB4" w:rsidRDefault="00A62DB4" w:rsidP="00A62DB4">
      <w:pPr>
        <w:widowControl w:val="0"/>
        <w:jc w:val="left"/>
      </w:pPr>
    </w:p>
    <w:p w:rsidR="00A62DB4" w:rsidRDefault="00A62DB4" w:rsidP="00A62DB4">
      <w:pPr>
        <w:widowControl w:val="0"/>
        <w:tabs>
          <w:tab w:val="center" w:pos="590"/>
          <w:tab w:val="center" w:pos="1440"/>
          <w:tab w:val="left" w:pos="1872"/>
          <w:tab w:val="left" w:pos="9187"/>
        </w:tabs>
        <w:jc w:val="left"/>
      </w:pPr>
      <w:r w:rsidRPr="00A62DB4">
        <w:rPr>
          <w:b/>
        </w:rPr>
        <w:t>HISTORY OF LEGISLATIVE ACTIONS</w:t>
      </w:r>
    </w:p>
    <w:p w:rsidR="00A62DB4" w:rsidRDefault="00A62DB4" w:rsidP="00A62DB4">
      <w:pPr>
        <w:widowControl w:val="0"/>
        <w:tabs>
          <w:tab w:val="center" w:pos="590"/>
          <w:tab w:val="center" w:pos="1440"/>
          <w:tab w:val="left" w:pos="1872"/>
          <w:tab w:val="left" w:pos="9187"/>
        </w:tabs>
        <w:jc w:val="left"/>
      </w:pPr>
    </w:p>
    <w:p w:rsidR="00A62DB4" w:rsidRPr="00A62DB4" w:rsidRDefault="00A62DB4" w:rsidP="00A62DB4">
      <w:pPr>
        <w:widowControl w:val="0"/>
        <w:tabs>
          <w:tab w:val="center" w:pos="590"/>
          <w:tab w:val="center" w:pos="1440"/>
          <w:tab w:val="left" w:pos="1872"/>
          <w:tab w:val="left" w:pos="9187"/>
        </w:tabs>
        <w:jc w:val="left"/>
      </w:pPr>
      <w:r w:rsidRPr="00A62DB4">
        <w:rPr>
          <w:u w:val="single"/>
        </w:rPr>
        <w:tab/>
        <w:t>Date</w:t>
      </w:r>
      <w:r w:rsidRPr="00A62DB4">
        <w:rPr>
          <w:u w:val="single"/>
        </w:rPr>
        <w:tab/>
        <w:t>Body</w:t>
      </w:r>
      <w:r w:rsidRPr="00A62DB4">
        <w:rPr>
          <w:u w:val="single"/>
        </w:rPr>
        <w:tab/>
        <w:t>Action Description with journal page number</w:t>
      </w:r>
      <w:r w:rsidRPr="00A62DB4">
        <w:rPr>
          <w:u w:val="single"/>
        </w:rPr>
        <w:tab/>
      </w:r>
    </w:p>
    <w:p w:rsidR="00005F21" w:rsidRDefault="00005F21" w:rsidP="00005F21">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F85BE2">
          <w:rPr>
            <w:rStyle w:val="Hyperlink"/>
          </w:rPr>
          <w:t>House Journal</w:t>
        </w:r>
        <w:r w:rsidRPr="00F85BE2">
          <w:rPr>
            <w:rStyle w:val="Hyperlink"/>
          </w:rPr>
          <w:noBreakHyphen/>
          <w:t>page 19</w:t>
        </w:r>
      </w:hyperlink>
      <w:r>
        <w:t>)</w:t>
      </w:r>
    </w:p>
    <w:p w:rsidR="00005F21" w:rsidRDefault="00005F21" w:rsidP="00005F21">
      <w:pPr>
        <w:widowControl w:val="0"/>
        <w:tabs>
          <w:tab w:val="right" w:pos="1008"/>
          <w:tab w:val="left" w:pos="1152"/>
          <w:tab w:val="left" w:pos="1872"/>
          <w:tab w:val="left" w:pos="9187"/>
        </w:tabs>
        <w:ind w:left="2088" w:hanging="2088"/>
      </w:pPr>
      <w:r>
        <w:tab/>
        <w:t>5/13/2021</w:t>
      </w:r>
      <w:r>
        <w:tab/>
        <w:t>House</w:t>
      </w:r>
      <w:r>
        <w:tab/>
        <w:t xml:space="preserve">Referred to Committee on </w:t>
      </w:r>
      <w:r w:rsidRPr="00F85BE2">
        <w:rPr>
          <w:b/>
        </w:rPr>
        <w:t>Judiciary</w:t>
      </w:r>
      <w:r>
        <w:t xml:space="preserve"> (</w:t>
      </w:r>
      <w:hyperlink r:id="rId8" w:history="1">
        <w:r w:rsidRPr="00F85BE2">
          <w:rPr>
            <w:rStyle w:val="Hyperlink"/>
          </w:rPr>
          <w:t>House Journal</w:t>
        </w:r>
        <w:r w:rsidRPr="00F85BE2">
          <w:rPr>
            <w:rStyle w:val="Hyperlink"/>
          </w:rPr>
          <w:noBreakHyphen/>
          <w:t>page 19</w:t>
        </w:r>
      </w:hyperlink>
      <w:r>
        <w:t>)</w:t>
      </w:r>
    </w:p>
    <w:p w:rsidR="00005F21" w:rsidRDefault="00005F21" w:rsidP="00005F21">
      <w:pPr>
        <w:widowControl w:val="0"/>
        <w:tabs>
          <w:tab w:val="right" w:pos="1008"/>
          <w:tab w:val="left" w:pos="1152"/>
          <w:tab w:val="left" w:pos="1872"/>
          <w:tab w:val="left" w:pos="9187"/>
        </w:tabs>
        <w:ind w:left="2088" w:hanging="2088"/>
      </w:pPr>
    </w:p>
    <w:p w:rsidR="00A62DB4" w:rsidRDefault="00A62DB4" w:rsidP="00A62D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2DB4">
          <w:rPr>
            <w:rStyle w:val="Hyperlink"/>
          </w:rPr>
          <w:t>legislative information</w:t>
        </w:r>
      </w:hyperlink>
      <w:r>
        <w:t xml:space="preserve"> at the website</w:t>
      </w:r>
    </w:p>
    <w:p w:rsidR="00A62DB4" w:rsidRDefault="00A62DB4" w:rsidP="00A62DB4">
      <w:pPr>
        <w:widowControl w:val="0"/>
        <w:tabs>
          <w:tab w:val="right" w:pos="1008"/>
          <w:tab w:val="left" w:pos="1152"/>
          <w:tab w:val="left" w:pos="1872"/>
          <w:tab w:val="left" w:pos="9187"/>
        </w:tabs>
        <w:ind w:left="2088" w:hanging="2088"/>
        <w:jc w:val="left"/>
      </w:pPr>
    </w:p>
    <w:p w:rsidR="00A62DB4" w:rsidRPr="00A62DB4" w:rsidRDefault="00A62DB4" w:rsidP="00A62DB4">
      <w:pPr>
        <w:widowControl w:val="0"/>
        <w:tabs>
          <w:tab w:val="right" w:pos="1008"/>
          <w:tab w:val="left" w:pos="1152"/>
          <w:tab w:val="left" w:pos="1872"/>
          <w:tab w:val="left" w:pos="9187"/>
        </w:tabs>
        <w:ind w:left="2088" w:hanging="2088"/>
        <w:jc w:val="left"/>
      </w:pPr>
    </w:p>
    <w:p w:rsidR="00A62DB4" w:rsidRDefault="00A62DB4" w:rsidP="00A62DB4">
      <w:pPr>
        <w:widowControl w:val="0"/>
        <w:jc w:val="left"/>
      </w:pPr>
      <w:r w:rsidRPr="00A62DB4">
        <w:rPr>
          <w:b/>
        </w:rPr>
        <w:t>VERSIONS OF THIS BILL</w:t>
      </w:r>
    </w:p>
    <w:p w:rsidR="00A62DB4" w:rsidRDefault="00A62DB4" w:rsidP="00A62DB4">
      <w:pPr>
        <w:widowControl w:val="0"/>
        <w:jc w:val="left"/>
      </w:pPr>
    </w:p>
    <w:p w:rsidR="00A62DB4" w:rsidRDefault="00640122" w:rsidP="00A62DB4">
      <w:pPr>
        <w:widowControl w:val="0"/>
        <w:jc w:val="left"/>
      </w:pPr>
      <w:hyperlink r:id="rId10" w:history="1">
        <w:r w:rsidR="00A62DB4">
          <w:rPr>
            <w:rStyle w:val="Hyperlink"/>
          </w:rPr>
          <w:t>5/13/2021</w:t>
        </w:r>
      </w:hyperlink>
    </w:p>
    <w:p w:rsidR="00A62DB4" w:rsidRDefault="00A62DB4" w:rsidP="00A62DB4"/>
    <w:p w:rsidR="00A62DB4" w:rsidRDefault="00A62DB4" w:rsidP="00A62DB4">
      <w:pPr>
        <w:sectPr w:rsidR="00A62DB4" w:rsidSect="00A62DB4">
          <w:pgSz w:w="12240" w:h="15840" w:code="1"/>
          <w:pgMar w:top="1080" w:right="1440" w:bottom="1080" w:left="1440" w:header="720" w:footer="720" w:gutter="0"/>
          <w:cols w:space="720"/>
          <w:noEndnote/>
          <w:docGrid w:linePitch="360"/>
        </w:sectPr>
      </w:pPr>
    </w:p>
    <w:p w:rsidR="004316E9" w:rsidRDefault="004316E9"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5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A73">
        <w:rPr>
          <w:color w:val="000000" w:themeColor="text1"/>
          <w:u w:color="000000" w:themeColor="text1"/>
        </w:rPr>
        <w:t>TO AMEND THE CODE OF LAWS OF SOUTH CAROLINA, 1976, BY ADDING SECTION 44</w:t>
      </w:r>
      <w:r w:rsidR="002C2AFE">
        <w:rPr>
          <w:color w:val="000000" w:themeColor="text1"/>
          <w:u w:color="000000" w:themeColor="text1"/>
        </w:rPr>
        <w:noBreakHyphen/>
      </w:r>
      <w:r w:rsidRPr="00A92A73">
        <w:rPr>
          <w:color w:val="000000" w:themeColor="text1"/>
          <w:u w:color="000000" w:themeColor="text1"/>
        </w:rPr>
        <w:t>29</w:t>
      </w:r>
      <w:r w:rsidR="002C2AFE">
        <w:rPr>
          <w:color w:val="000000" w:themeColor="text1"/>
          <w:u w:color="000000" w:themeColor="text1"/>
        </w:rPr>
        <w:noBreakHyphen/>
      </w:r>
      <w:r w:rsidRPr="00A92A73">
        <w:rPr>
          <w:color w:val="000000" w:themeColor="text1"/>
          <w:u w:color="000000" w:themeColor="text1"/>
        </w:rPr>
        <w:t>260 SO AS TO PROHIBIT BUSINESSES, GOVERNMENTAL ENTITIES, AND EDUCATIONAL INSTITUTIONS IN THIS STATE FROM REQUIRING PATRONS, RESIDENTS, OR STUDENTS TO PROVIDE PROOF OF VACCINATION FOR COVID</w:t>
      </w:r>
      <w:r w:rsidR="002C2AFE">
        <w:rPr>
          <w:color w:val="000000" w:themeColor="text1"/>
          <w:u w:color="000000" w:themeColor="text1"/>
        </w:rPr>
        <w:noBreakHyphen/>
      </w:r>
      <w:r w:rsidRPr="00A92A73">
        <w:rPr>
          <w:color w:val="000000" w:themeColor="text1"/>
          <w:u w:color="000000" w:themeColor="text1"/>
        </w:rPr>
        <w:t>19,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017CA" w:rsidRPr="00A92A73">
        <w:rPr>
          <w:color w:val="000000" w:themeColor="text1"/>
          <w:u w:color="000000" w:themeColor="text1"/>
        </w:rPr>
        <w:t>Chapter 29, Title 44 of the 1976 Code is amended by adding:</w:t>
      </w:r>
    </w:p>
    <w:p w:rsidR="00C017CA" w:rsidRDefault="00C01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17CA" w:rsidRPr="00A92A73" w:rsidRDefault="00C017CA"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2A73">
        <w:rPr>
          <w:color w:val="000000" w:themeColor="text1"/>
          <w:u w:color="000000" w:themeColor="text1"/>
        </w:rPr>
        <w:t>“Section 44</w:t>
      </w:r>
      <w:r w:rsidR="002C2AFE">
        <w:rPr>
          <w:color w:val="000000" w:themeColor="text1"/>
          <w:u w:color="000000" w:themeColor="text1"/>
        </w:rPr>
        <w:noBreakHyphen/>
      </w:r>
      <w:r w:rsidRPr="00A92A73">
        <w:rPr>
          <w:color w:val="000000" w:themeColor="text1"/>
          <w:u w:color="000000" w:themeColor="text1"/>
        </w:rPr>
        <w:t>29</w:t>
      </w:r>
      <w:r w:rsidR="002C2AFE">
        <w:rPr>
          <w:color w:val="000000" w:themeColor="text1"/>
          <w:u w:color="000000" w:themeColor="text1"/>
        </w:rPr>
        <w:noBreakHyphen/>
      </w:r>
      <w:r w:rsidR="004C542B">
        <w:rPr>
          <w:color w:val="000000" w:themeColor="text1"/>
          <w:u w:color="000000" w:themeColor="text1"/>
        </w:rPr>
        <w:t>260.</w:t>
      </w:r>
      <w:r w:rsidR="004C542B">
        <w:rPr>
          <w:color w:val="000000" w:themeColor="text1"/>
          <w:u w:color="000000" w:themeColor="text1"/>
        </w:rPr>
        <w:tab/>
      </w:r>
      <w:r w:rsidRPr="00A92A73">
        <w:rPr>
          <w:color w:val="000000" w:themeColor="text1"/>
          <w:u w:color="000000" w:themeColor="text1"/>
        </w:rPr>
        <w:t>(A)</w:t>
      </w:r>
      <w:r w:rsidR="004C542B">
        <w:rPr>
          <w:color w:val="000000" w:themeColor="text1"/>
          <w:u w:color="000000" w:themeColor="text1"/>
        </w:rPr>
        <w:tab/>
      </w:r>
      <w:r w:rsidRPr="00A92A73">
        <w:rPr>
          <w:color w:val="000000" w:themeColor="text1"/>
          <w:u w:color="000000" w:themeColor="text1"/>
        </w:rPr>
        <w:t xml:space="preserve">A </w:t>
      </w:r>
      <w:r w:rsidR="003E089D">
        <w:rPr>
          <w:color w:val="000000" w:themeColor="text1"/>
          <w:u w:color="000000" w:themeColor="text1"/>
        </w:rPr>
        <w:t>for</w:t>
      </w:r>
      <w:r w:rsidR="002C2AFE">
        <w:rPr>
          <w:color w:val="000000" w:themeColor="text1"/>
          <w:u w:color="000000" w:themeColor="text1"/>
        </w:rPr>
        <w:noBreakHyphen/>
      </w:r>
      <w:r w:rsidR="003E089D">
        <w:rPr>
          <w:color w:val="000000" w:themeColor="text1"/>
          <w:u w:color="000000" w:themeColor="text1"/>
        </w:rPr>
        <w:t>profit or not</w:t>
      </w:r>
      <w:r w:rsidR="002C2AFE">
        <w:rPr>
          <w:color w:val="000000" w:themeColor="text1"/>
          <w:u w:color="000000" w:themeColor="text1"/>
        </w:rPr>
        <w:noBreakHyphen/>
      </w:r>
      <w:r w:rsidR="003E089D">
        <w:rPr>
          <w:color w:val="000000" w:themeColor="text1"/>
          <w:u w:color="000000" w:themeColor="text1"/>
        </w:rPr>
        <w:t>for</w:t>
      </w:r>
      <w:r w:rsidR="002C2AFE">
        <w:rPr>
          <w:color w:val="000000" w:themeColor="text1"/>
          <w:u w:color="000000" w:themeColor="text1"/>
        </w:rPr>
        <w:noBreakHyphen/>
      </w:r>
      <w:r w:rsidR="003E089D">
        <w:rPr>
          <w:color w:val="000000" w:themeColor="text1"/>
          <w:u w:color="000000" w:themeColor="text1"/>
        </w:rPr>
        <w:t xml:space="preserve">profit business entity, organized in any form whatsoever operating in this State, </w:t>
      </w:r>
      <w:r w:rsidRPr="00A92A73">
        <w:rPr>
          <w:color w:val="000000" w:themeColor="text1"/>
          <w:u w:color="000000" w:themeColor="text1"/>
        </w:rPr>
        <w:t>may not require patrons or customers to provide any documentation certifying COVID</w:t>
      </w:r>
      <w:r w:rsidR="002C2AFE">
        <w:rPr>
          <w:color w:val="000000" w:themeColor="text1"/>
          <w:u w:color="000000" w:themeColor="text1"/>
        </w:rPr>
        <w:noBreakHyphen/>
      </w:r>
      <w:r w:rsidRPr="00A92A73">
        <w:rPr>
          <w:color w:val="000000" w:themeColor="text1"/>
          <w:u w:color="000000" w:themeColor="text1"/>
        </w:rPr>
        <w:t>19 vaccination or post</w:t>
      </w:r>
      <w:r w:rsidR="002C2AFE">
        <w:rPr>
          <w:color w:val="000000" w:themeColor="text1"/>
          <w:u w:color="000000" w:themeColor="text1"/>
        </w:rPr>
        <w:noBreakHyphen/>
      </w:r>
      <w:r w:rsidRPr="00A92A73">
        <w:rPr>
          <w:color w:val="000000" w:themeColor="text1"/>
          <w:u w:color="000000" w:themeColor="text1"/>
        </w:rPr>
        <w:t>infection recovery to gain access to, entry upon, or service from the business</w:t>
      </w:r>
      <w:r w:rsidR="000C517E">
        <w:rPr>
          <w:color w:val="000000" w:themeColor="text1"/>
          <w:u w:color="000000" w:themeColor="text1"/>
        </w:rPr>
        <w:t>’</w:t>
      </w:r>
      <w:r w:rsidRPr="00A92A73">
        <w:rPr>
          <w:color w:val="000000" w:themeColor="text1"/>
          <w:u w:color="000000" w:themeColor="text1"/>
        </w:rPr>
        <w:t xml:space="preserve">s operations in this State. This subsection does not otherwise restrict businesses from instituting screening protocols in accordance with state or federal law to protect public health. </w:t>
      </w:r>
    </w:p>
    <w:p w:rsidR="00C017CA" w:rsidRPr="00A92A73"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17CA" w:rsidRPr="00A92A73">
        <w:rPr>
          <w:color w:val="000000" w:themeColor="text1"/>
          <w:u w:color="000000" w:themeColor="text1"/>
        </w:rPr>
        <w:t>(B)</w:t>
      </w:r>
      <w:r w:rsidR="00C017CA" w:rsidRPr="00A92A73">
        <w:rPr>
          <w:color w:val="000000" w:themeColor="text1"/>
          <w:u w:color="000000" w:themeColor="text1"/>
        </w:rPr>
        <w:tab/>
        <w:t xml:space="preserve">A </w:t>
      </w:r>
      <w:r w:rsidR="003E089D">
        <w:rPr>
          <w:color w:val="000000" w:themeColor="text1"/>
          <w:u w:color="000000" w:themeColor="text1"/>
        </w:rPr>
        <w:t>South Carolina governmental agency, division, authority, board, commission, instrumentality, political subdivision, municipality, county, or other g</w:t>
      </w:r>
      <w:r w:rsidR="00C017CA" w:rsidRPr="00A92A73">
        <w:rPr>
          <w:color w:val="000000" w:themeColor="text1"/>
          <w:u w:color="000000" w:themeColor="text1"/>
        </w:rPr>
        <w:t>overnmental entity  may not require any documentation certifying COVID</w:t>
      </w:r>
      <w:r w:rsidR="002C2AFE">
        <w:rPr>
          <w:color w:val="000000" w:themeColor="text1"/>
          <w:u w:color="000000" w:themeColor="text1"/>
        </w:rPr>
        <w:noBreakHyphen/>
      </w:r>
      <w:r w:rsidR="00C017CA" w:rsidRPr="00A92A73">
        <w:rPr>
          <w:color w:val="000000" w:themeColor="text1"/>
          <w:u w:color="000000" w:themeColor="text1"/>
        </w:rPr>
        <w:t>19 vaccination or post</w:t>
      </w:r>
      <w:r w:rsidR="002C2AFE">
        <w:rPr>
          <w:color w:val="000000" w:themeColor="text1"/>
          <w:u w:color="000000" w:themeColor="text1"/>
        </w:rPr>
        <w:noBreakHyphen/>
      </w:r>
      <w:r w:rsidR="00C017CA" w:rsidRPr="00A92A73">
        <w:rPr>
          <w:color w:val="000000" w:themeColor="text1"/>
          <w:u w:color="000000" w:themeColor="text1"/>
        </w:rPr>
        <w:t>infection recovery to gain access to, entry upon, or service from the governmental entity</w:t>
      </w:r>
      <w:r w:rsidR="000C517E">
        <w:rPr>
          <w:color w:val="000000" w:themeColor="text1"/>
          <w:u w:color="000000" w:themeColor="text1"/>
        </w:rPr>
        <w:t>’</w:t>
      </w:r>
      <w:r w:rsidR="00C017CA" w:rsidRPr="00A92A73">
        <w:rPr>
          <w:color w:val="000000" w:themeColor="text1"/>
          <w:u w:color="000000" w:themeColor="text1"/>
        </w:rPr>
        <w:t xml:space="preserve">s operations in this State. This subsection does not otherwise restrict governmental entities from instituting screening protocols in accordance with state or federal law to protect public health. </w:t>
      </w:r>
    </w:p>
    <w:p w:rsidR="00C017CA" w:rsidRPr="00A92A73"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017CA" w:rsidRPr="00A92A73">
        <w:rPr>
          <w:color w:val="000000" w:themeColor="text1"/>
          <w:u w:color="000000" w:themeColor="text1"/>
        </w:rPr>
        <w:t>(C)</w:t>
      </w:r>
      <w:r w:rsidR="00C017CA" w:rsidRPr="00A92A73">
        <w:rPr>
          <w:color w:val="000000" w:themeColor="text1"/>
          <w:u w:color="000000" w:themeColor="text1"/>
        </w:rPr>
        <w:tab/>
        <w:t>An educational institution may not require students or residents to provide any documentation certifying COVID</w:t>
      </w:r>
      <w:r w:rsidR="002C2AFE">
        <w:rPr>
          <w:color w:val="000000" w:themeColor="text1"/>
          <w:u w:color="000000" w:themeColor="text1"/>
        </w:rPr>
        <w:noBreakHyphen/>
      </w:r>
      <w:r w:rsidR="00C017CA" w:rsidRPr="00A92A73">
        <w:rPr>
          <w:color w:val="000000" w:themeColor="text1"/>
          <w:u w:color="000000" w:themeColor="text1"/>
        </w:rPr>
        <w:t>19 vaccination or post</w:t>
      </w:r>
      <w:r w:rsidR="002C2AFE">
        <w:rPr>
          <w:color w:val="000000" w:themeColor="text1"/>
          <w:u w:color="000000" w:themeColor="text1"/>
        </w:rPr>
        <w:noBreakHyphen/>
      </w:r>
      <w:r w:rsidR="00C017CA" w:rsidRPr="00A92A73">
        <w:rPr>
          <w:color w:val="000000" w:themeColor="text1"/>
          <w:u w:color="000000" w:themeColor="text1"/>
        </w:rPr>
        <w:t xml:space="preserve">infection recovery for attendance or enrollment, or to gain access to, entry upon, or service from the educational institution in this State. This subsection does not otherwise restrict educational institutions from instituting screening protocols in accordance with state or federal law to protect public health. </w:t>
      </w:r>
      <w:r w:rsidR="003E089D">
        <w:rPr>
          <w:color w:val="000000" w:themeColor="text1"/>
          <w:u w:color="000000" w:themeColor="text1"/>
        </w:rPr>
        <w:t xml:space="preserve">For purposes of this subsection, </w:t>
      </w:r>
      <w:r w:rsidR="000C517E">
        <w:rPr>
          <w:color w:val="000000" w:themeColor="text1"/>
          <w:u w:color="000000" w:themeColor="text1"/>
        </w:rPr>
        <w:t>‘</w:t>
      </w:r>
      <w:r w:rsidR="003E089D">
        <w:rPr>
          <w:color w:val="000000" w:themeColor="text1"/>
          <w:u w:color="000000" w:themeColor="text1"/>
        </w:rPr>
        <w:t>educational institution</w:t>
      </w:r>
      <w:r w:rsidR="000C517E">
        <w:rPr>
          <w:color w:val="000000" w:themeColor="text1"/>
          <w:u w:color="000000" w:themeColor="text1"/>
        </w:rPr>
        <w:t>’</w:t>
      </w:r>
      <w:r w:rsidR="003E089D">
        <w:rPr>
          <w:color w:val="000000" w:themeColor="text1"/>
          <w:u w:color="000000" w:themeColor="text1"/>
        </w:rPr>
        <w:t xml:space="preserve"> means a school, including a preschool, elementary school, middle school, junior high school, secondary school, career center, and post</w:t>
      </w:r>
      <w:r w:rsidR="002C2AFE">
        <w:rPr>
          <w:color w:val="000000" w:themeColor="text1"/>
          <w:u w:color="000000" w:themeColor="text1"/>
        </w:rPr>
        <w:noBreakHyphen/>
      </w:r>
      <w:r w:rsidR="003E089D">
        <w:rPr>
          <w:color w:val="000000" w:themeColor="text1"/>
          <w:u w:color="000000" w:themeColor="text1"/>
        </w:rPr>
        <w:t>secondar</w:t>
      </w:r>
      <w:r w:rsidR="007A6B41">
        <w:rPr>
          <w:color w:val="000000" w:themeColor="text1"/>
          <w:u w:color="000000" w:themeColor="text1"/>
        </w:rPr>
        <w:t>y school, whether public or non</w:t>
      </w:r>
      <w:r w:rsidR="003E089D">
        <w:rPr>
          <w:color w:val="000000" w:themeColor="text1"/>
          <w:u w:color="000000" w:themeColor="text1"/>
        </w:rPr>
        <w:t xml:space="preserve">public. </w:t>
      </w:r>
    </w:p>
    <w:p w:rsidR="00C017CA" w:rsidRPr="00A92A73"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17CA" w:rsidRPr="00A92A73">
        <w:rPr>
          <w:color w:val="000000" w:themeColor="text1"/>
          <w:u w:color="000000" w:themeColor="text1"/>
        </w:rPr>
        <w:t>(D)</w:t>
      </w:r>
      <w:r w:rsidR="00C017CA" w:rsidRPr="00A92A73">
        <w:rPr>
          <w:color w:val="000000" w:themeColor="text1"/>
          <w:u w:color="000000" w:themeColor="text1"/>
        </w:rPr>
        <w:tab/>
        <w:t xml:space="preserve">A violation of this section may result in a fine imposed by the </w:t>
      </w:r>
      <w:r w:rsidR="000C517E">
        <w:rPr>
          <w:color w:val="000000" w:themeColor="text1"/>
          <w:u w:color="000000" w:themeColor="text1"/>
        </w:rPr>
        <w:t>Department of Health and Environmental Control</w:t>
      </w:r>
      <w:r w:rsidR="00C017CA" w:rsidRPr="00A92A73">
        <w:rPr>
          <w:color w:val="000000" w:themeColor="text1"/>
          <w:u w:color="000000" w:themeColor="text1"/>
        </w:rPr>
        <w:t xml:space="preserve">, not to exceed five thousand dollars per violation. </w:t>
      </w:r>
    </w:p>
    <w:p w:rsidR="00C017CA"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017CA" w:rsidRPr="00A92A73">
        <w:rPr>
          <w:color w:val="000000" w:themeColor="text1"/>
          <w:u w:color="000000" w:themeColor="text1"/>
        </w:rPr>
        <w:t>(E)</w:t>
      </w:r>
      <w:r w:rsidR="00C017CA" w:rsidRPr="00A92A73">
        <w:rPr>
          <w:color w:val="000000" w:themeColor="text1"/>
          <w:u w:color="000000" w:themeColor="text1"/>
        </w:rPr>
        <w:tab/>
        <w:t xml:space="preserve">This section does not apply to a health care provider </w:t>
      </w:r>
      <w:r w:rsidR="000F291E">
        <w:rPr>
          <w:color w:val="000000" w:themeColor="text1"/>
          <w:u w:color="000000" w:themeColor="text1"/>
        </w:rPr>
        <w:t xml:space="preserve">or health care facility, </w:t>
      </w:r>
      <w:r w:rsidR="00C017CA" w:rsidRPr="00A92A73">
        <w:rPr>
          <w:color w:val="000000" w:themeColor="text1"/>
          <w:u w:color="000000" w:themeColor="text1"/>
        </w:rPr>
        <w:t xml:space="preserve">as </w:t>
      </w:r>
      <w:r w:rsidR="000F291E">
        <w:rPr>
          <w:color w:val="000000" w:themeColor="text1"/>
          <w:u w:color="000000" w:themeColor="text1"/>
        </w:rPr>
        <w:t xml:space="preserve">those terms are </w:t>
      </w:r>
      <w:r w:rsidR="00C017CA" w:rsidRPr="00A92A73">
        <w:rPr>
          <w:color w:val="000000" w:themeColor="text1"/>
          <w:u w:color="000000" w:themeColor="text1"/>
        </w:rPr>
        <w:t>defined in Section</w:t>
      </w:r>
      <w:r w:rsidR="003E089D">
        <w:rPr>
          <w:color w:val="000000" w:themeColor="text1"/>
          <w:u w:color="000000" w:themeColor="text1"/>
        </w:rPr>
        <w:t xml:space="preserve"> 44</w:t>
      </w:r>
      <w:r w:rsidR="002C2AFE">
        <w:rPr>
          <w:color w:val="000000" w:themeColor="text1"/>
          <w:u w:color="000000" w:themeColor="text1"/>
        </w:rPr>
        <w:noBreakHyphen/>
      </w:r>
      <w:r w:rsidR="003E089D">
        <w:rPr>
          <w:color w:val="000000" w:themeColor="text1"/>
          <w:u w:color="000000" w:themeColor="text1"/>
        </w:rPr>
        <w:t>4</w:t>
      </w:r>
      <w:r w:rsidR="002C2AFE">
        <w:rPr>
          <w:color w:val="000000" w:themeColor="text1"/>
          <w:u w:color="000000" w:themeColor="text1"/>
        </w:rPr>
        <w:noBreakHyphen/>
      </w:r>
      <w:r w:rsidR="003E089D">
        <w:rPr>
          <w:color w:val="000000" w:themeColor="text1"/>
          <w:u w:color="000000" w:themeColor="text1"/>
        </w:rPr>
        <w:t>130</w:t>
      </w:r>
      <w:r w:rsidR="00C017CA" w:rsidRPr="00A92A73">
        <w:rPr>
          <w:color w:val="000000" w:themeColor="text1"/>
          <w:u w:color="000000" w:themeColor="text1"/>
        </w:rPr>
        <w:t xml:space="preserve">, </w:t>
      </w:r>
      <w:r w:rsidR="000F291E">
        <w:rPr>
          <w:color w:val="000000" w:themeColor="text1"/>
          <w:u w:color="000000" w:themeColor="text1"/>
        </w:rPr>
        <w:t xml:space="preserve">or to </w:t>
      </w:r>
      <w:r w:rsidR="00C017CA" w:rsidRPr="00A92A73">
        <w:rPr>
          <w:color w:val="000000" w:themeColor="text1"/>
          <w:u w:color="000000" w:themeColor="text1"/>
        </w:rPr>
        <w:t xml:space="preserve">a </w:t>
      </w:r>
      <w:r w:rsidR="003E089D">
        <w:rPr>
          <w:color w:val="000000" w:themeColor="text1"/>
          <w:u w:color="000000" w:themeColor="text1"/>
        </w:rPr>
        <w:t xml:space="preserve">health care </w:t>
      </w:r>
      <w:r w:rsidR="00C017CA" w:rsidRPr="00A92A73">
        <w:rPr>
          <w:color w:val="000000" w:themeColor="text1"/>
          <w:u w:color="000000" w:themeColor="text1"/>
        </w:rPr>
        <w:t>provider</w:t>
      </w:r>
      <w:r w:rsidR="000F291E">
        <w:rPr>
          <w:color w:val="000000" w:themeColor="text1"/>
          <w:u w:color="000000" w:themeColor="text1"/>
        </w:rPr>
        <w:t xml:space="preserve"> or practitioner</w:t>
      </w:r>
      <w:r w:rsidR="00C017CA" w:rsidRPr="00A92A73">
        <w:rPr>
          <w:color w:val="000000" w:themeColor="text1"/>
          <w:u w:color="000000" w:themeColor="text1"/>
        </w:rPr>
        <w:t xml:space="preserve"> licensed or certified </w:t>
      </w:r>
      <w:r w:rsidR="003E089D">
        <w:rPr>
          <w:color w:val="000000" w:themeColor="text1"/>
          <w:u w:color="000000" w:themeColor="text1"/>
        </w:rPr>
        <w:t>pursuant to Title 40</w:t>
      </w:r>
      <w:r w:rsidR="00C017CA">
        <w:rPr>
          <w:color w:val="000000" w:themeColor="text1"/>
          <w:u w:color="000000" w:themeColor="text1"/>
        </w:rPr>
        <w:t>.”</w:t>
      </w: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17CA">
        <w:t>2</w:t>
      </w:r>
      <w:r>
        <w:t>.</w:t>
      </w:r>
      <w:r>
        <w:tab/>
        <w:t>This act takes effect upon approval by the Governor.</w:t>
      </w:r>
    </w:p>
    <w:p w:rsidR="006D1578" w:rsidRDefault="002C2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DB4" w:rsidRDefault="00A62DB4" w:rsidP="00A62DB4">
      <w:pPr>
        <w:suppressAutoHyphens/>
      </w:pPr>
    </w:p>
    <w:sectPr w:rsidR="00A62DB4" w:rsidSect="00A62D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89D" w:rsidRDefault="003E089D" w:rsidP="009F0C77">
      <w:r>
        <w:separator/>
      </w:r>
    </w:p>
  </w:endnote>
  <w:endnote w:type="continuationSeparator" w:id="0">
    <w:p w:rsidR="003E089D" w:rsidRDefault="003E0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2D406F-302C-459D-85B2-C81EC25C6D85}"/>
    <w:embedBold r:id="rId2" w:fontKey="{0270967E-123A-4617-9364-2D5F6A825970}"/>
  </w:font>
  <w:font w:name="Calibri">
    <w:panose1 w:val="020F0502020204030204"/>
    <w:charset w:val="00"/>
    <w:family w:val="swiss"/>
    <w:pitch w:val="variable"/>
    <w:sig w:usb0="E0002EFF" w:usb1="C000247B" w:usb2="00000009" w:usb3="00000000" w:csb0="000001FF" w:csb1="00000000"/>
    <w:embedRegular r:id="rId3" w:fontKey="{906E6014-28F4-4210-9918-46D534165F44}"/>
  </w:font>
  <w:font w:name="Segoe UI">
    <w:panose1 w:val="020B0502040204020203"/>
    <w:charset w:val="00"/>
    <w:family w:val="swiss"/>
    <w:pitch w:val="variable"/>
    <w:sig w:usb0="E4002EFF" w:usb1="C000E47F" w:usb2="00000009" w:usb3="00000000" w:csb0="000001FF" w:csb1="00000000"/>
    <w:embedRegular r:id="rId4" w:fontKey="{F779C78A-FDB8-4EF7-A938-2336E87C7224}"/>
  </w:font>
  <w:font w:name="Cambria">
    <w:panose1 w:val="02040503050406030204"/>
    <w:charset w:val="00"/>
    <w:family w:val="roman"/>
    <w:pitch w:val="variable"/>
    <w:sig w:usb0="E00006FF" w:usb1="420024FF" w:usb2="02000000" w:usb3="00000000" w:csb0="0000019F" w:csb1="00000000"/>
    <w:embedRegular r:id="rId5" w:fontKey="{FEBDAF35-C1FA-4662-A62A-18A9E05EAD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DB4" w:rsidRPr="004316E9" w:rsidRDefault="00A62DB4" w:rsidP="004316E9">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sidR="00005F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89D" w:rsidRDefault="003E089D" w:rsidP="009F0C77">
      <w:r>
        <w:separator/>
      </w:r>
    </w:p>
  </w:footnote>
  <w:footnote w:type="continuationSeparator" w:id="0">
    <w:p w:rsidR="003E089D" w:rsidRDefault="003E0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9VR21"/>
    <w:docVar w:name="CoverBillType" w:val="b"/>
    <w:docVar w:name="DocPath" w:val="L:\Council\bills\CC\16049VR21.DOCX"/>
    <w:docVar w:name="dvBillNumber" w:val="4391"/>
    <w:docVar w:name="dvBillNumberPrefix" w:val="H. "/>
    <w:docVar w:name="dvOriginalBody" w:val="House"/>
    <w:docVar w:name="dvSteno" w:val="CC"/>
    <w:docVar w:name="NameofBody" w:val="h"/>
    <w:docVar w:name="vGroup2" w:val="Council"/>
  </w:docVars>
  <w:rsids>
    <w:rsidRoot w:val="002E1564"/>
    <w:rsid w:val="00005F21"/>
    <w:rsid w:val="00011869"/>
    <w:rsid w:val="00015CD6"/>
    <w:rsid w:val="00070864"/>
    <w:rsid w:val="000C517E"/>
    <w:rsid w:val="000E0100"/>
    <w:rsid w:val="000E1785"/>
    <w:rsid w:val="000F291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AFE"/>
    <w:rsid w:val="002E1564"/>
    <w:rsid w:val="002E5912"/>
    <w:rsid w:val="00301B21"/>
    <w:rsid w:val="00325348"/>
    <w:rsid w:val="0032732C"/>
    <w:rsid w:val="00336AD0"/>
    <w:rsid w:val="0037079A"/>
    <w:rsid w:val="0038308B"/>
    <w:rsid w:val="003C4DAB"/>
    <w:rsid w:val="003D01E8"/>
    <w:rsid w:val="003E089D"/>
    <w:rsid w:val="003E5288"/>
    <w:rsid w:val="003F6D79"/>
    <w:rsid w:val="0041760A"/>
    <w:rsid w:val="00417C01"/>
    <w:rsid w:val="004316E9"/>
    <w:rsid w:val="004403BD"/>
    <w:rsid w:val="00461441"/>
    <w:rsid w:val="004809EE"/>
    <w:rsid w:val="004C542B"/>
    <w:rsid w:val="004E7D54"/>
    <w:rsid w:val="005273C6"/>
    <w:rsid w:val="00530A69"/>
    <w:rsid w:val="00545593"/>
    <w:rsid w:val="00556EBF"/>
    <w:rsid w:val="00577C6C"/>
    <w:rsid w:val="005A62FE"/>
    <w:rsid w:val="005C2FE2"/>
    <w:rsid w:val="005E2BC9"/>
    <w:rsid w:val="00605102"/>
    <w:rsid w:val="006215AA"/>
    <w:rsid w:val="006913C9"/>
    <w:rsid w:val="0069470D"/>
    <w:rsid w:val="006D1578"/>
    <w:rsid w:val="006D58AA"/>
    <w:rsid w:val="00734F00"/>
    <w:rsid w:val="00736959"/>
    <w:rsid w:val="007A6B4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2DB4"/>
    <w:rsid w:val="00A64E80"/>
    <w:rsid w:val="00A72BCD"/>
    <w:rsid w:val="00A741D9"/>
    <w:rsid w:val="00A833AB"/>
    <w:rsid w:val="00A9741D"/>
    <w:rsid w:val="00AC34A2"/>
    <w:rsid w:val="00AD1C9A"/>
    <w:rsid w:val="00AD4B17"/>
    <w:rsid w:val="00B412D4"/>
    <w:rsid w:val="00B64FFF"/>
    <w:rsid w:val="00BE3C22"/>
    <w:rsid w:val="00C017CA"/>
    <w:rsid w:val="00C0345E"/>
    <w:rsid w:val="00C21ABE"/>
    <w:rsid w:val="00C31C95"/>
    <w:rsid w:val="00C3483A"/>
    <w:rsid w:val="00C74E9D"/>
    <w:rsid w:val="00C826DD"/>
    <w:rsid w:val="00C82FD3"/>
    <w:rsid w:val="00C92819"/>
    <w:rsid w:val="00CC6B7B"/>
    <w:rsid w:val="00CD2089"/>
    <w:rsid w:val="00CE268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0A773-01E8-4C2A-8206-5D8C421F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91E"/>
    <w:rPr>
      <w:rFonts w:ascii="Segoe UI" w:eastAsia="Times New Roman" w:hAnsi="Segoe UI" w:cs="Segoe UI"/>
      <w:sz w:val="18"/>
      <w:szCs w:val="18"/>
    </w:rPr>
  </w:style>
  <w:style w:type="character" w:styleId="Hyperlink">
    <w:name w:val="Hyperlink"/>
    <w:basedOn w:val="DefaultParagraphFont"/>
    <w:uiPriority w:val="99"/>
    <w:unhideWhenUsed/>
    <w:rsid w:val="00A62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1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F5EA2-6594-4D36-9932-9DE4C9E6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4391: Subject not yet available - South Carolina Legislature Online</dc:title>
  <dc:creator>Chris Charlton</dc:creator>
  <cp:lastModifiedBy>S Wilson</cp:lastModifiedBy>
  <cp:revision>2</cp:revision>
  <cp:lastPrinted>2021-04-28T14:13:00Z</cp:lastPrinted>
  <dcterms:created xsi:type="dcterms:W3CDTF">2021-05-17T14:23:00Z</dcterms:created>
  <dcterms:modified xsi:type="dcterms:W3CDTF">2021-05-17T14:23:00Z</dcterms:modified>
</cp:coreProperties>
</file>