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2DE2" w:rsidRDefault="004E2DE2" w:rsidP="004E2DE2">
      <w:pPr>
        <w:widowControl w:val="0"/>
        <w:jc w:val="center"/>
      </w:pPr>
      <w:r w:rsidRPr="004E2DE2">
        <w:rPr>
          <w:b/>
        </w:rPr>
        <w:t>South Carolina General Assembly</w:t>
      </w:r>
    </w:p>
    <w:p w:rsidR="004E2DE2" w:rsidRDefault="004E2DE2" w:rsidP="004E2DE2">
      <w:pPr>
        <w:widowControl w:val="0"/>
        <w:jc w:val="center"/>
      </w:pPr>
      <w:r>
        <w:t>124th Session, 2021-2022</w:t>
      </w:r>
    </w:p>
    <w:p w:rsidR="004E2DE2" w:rsidRDefault="004E2DE2" w:rsidP="004E2DE2">
      <w:pPr>
        <w:widowControl w:val="0"/>
        <w:jc w:val="left"/>
      </w:pPr>
    </w:p>
    <w:p w:rsidR="004E2DE2" w:rsidRDefault="004E2DE2" w:rsidP="004E2DE2">
      <w:pPr>
        <w:widowControl w:val="0"/>
        <w:jc w:val="left"/>
        <w:rPr>
          <w:b/>
        </w:rPr>
      </w:pPr>
      <w:r w:rsidRPr="004E2DE2">
        <w:rPr>
          <w:b/>
        </w:rPr>
        <w:t>H. 4567</w:t>
      </w:r>
    </w:p>
    <w:p w:rsidR="004E2DE2" w:rsidRDefault="004E2DE2" w:rsidP="004E2DE2">
      <w:pPr>
        <w:widowControl w:val="0"/>
        <w:jc w:val="left"/>
        <w:rPr>
          <w:b/>
        </w:rPr>
      </w:pPr>
    </w:p>
    <w:p w:rsidR="004E2DE2" w:rsidRDefault="004E2DE2" w:rsidP="004E2DE2">
      <w:pPr>
        <w:widowControl w:val="0"/>
        <w:jc w:val="left"/>
      </w:pPr>
      <w:r w:rsidRPr="004E2DE2">
        <w:rPr>
          <w:b/>
        </w:rPr>
        <w:t>STATUS INFORMATION</w:t>
      </w:r>
    </w:p>
    <w:p w:rsidR="004E2DE2" w:rsidRDefault="004E2DE2" w:rsidP="004E2DE2">
      <w:pPr>
        <w:widowControl w:val="0"/>
        <w:jc w:val="left"/>
      </w:pPr>
    </w:p>
    <w:p w:rsidR="004E2DE2" w:rsidRDefault="004E2DE2" w:rsidP="004E2DE2">
      <w:pPr>
        <w:widowControl w:val="0"/>
        <w:jc w:val="left"/>
      </w:pPr>
      <w:r>
        <w:t>General Bill</w:t>
      </w:r>
    </w:p>
    <w:p w:rsidR="004E2DE2" w:rsidRDefault="00DC587B" w:rsidP="004E2DE2">
      <w:pPr>
        <w:widowControl w:val="0"/>
        <w:jc w:val="left"/>
      </w:pPr>
      <w:r>
        <w:t>Sponsors: Reps. Oremus, Trantham, Burns, Chumley, McCravy, Haddon, Magnuson, Long, May, Gagnon, B. Cox, Morgan, Taylor, Dabney, Willis, Forrest, Bustos, Hardee, Jones, Gilliam, Yow, Huggins, Thayer, White, Blackwell and Fry</w:t>
      </w:r>
    </w:p>
    <w:p w:rsidR="004E2DE2" w:rsidRDefault="004E2DE2" w:rsidP="004E2DE2">
      <w:pPr>
        <w:widowControl w:val="0"/>
        <w:jc w:val="left"/>
      </w:pPr>
      <w:r>
        <w:t>Document Path: l:\council\bills\cc\16071vr22.docx</w:t>
      </w:r>
    </w:p>
    <w:p w:rsidR="002D64AF" w:rsidRDefault="002D64AF" w:rsidP="004E2DE2">
      <w:pPr>
        <w:widowControl w:val="0"/>
        <w:jc w:val="left"/>
      </w:pPr>
      <w:r>
        <w:t>Companion/Similar bill(s): 4858</w:t>
      </w:r>
    </w:p>
    <w:p w:rsidR="004E2DE2" w:rsidRDefault="004E2DE2" w:rsidP="004E2DE2">
      <w:pPr>
        <w:widowControl w:val="0"/>
        <w:jc w:val="left"/>
      </w:pPr>
    </w:p>
    <w:p w:rsidR="00A17264" w:rsidRDefault="00A17264" w:rsidP="004E2DE2">
      <w:pPr>
        <w:widowControl w:val="0"/>
        <w:jc w:val="left"/>
      </w:pPr>
      <w:r>
        <w:t>Introduced in the House on January 11, 2022</w:t>
      </w:r>
    </w:p>
    <w:p w:rsidR="00A17264" w:rsidRPr="00A17264" w:rsidRDefault="00A17264" w:rsidP="004E2DE2">
      <w:pPr>
        <w:widowControl w:val="0"/>
        <w:jc w:val="left"/>
      </w:pPr>
      <w:r>
        <w:t xml:space="preserve">Currently residing in the House Committee on </w:t>
      </w:r>
      <w:r w:rsidRPr="00A17264">
        <w:rPr>
          <w:b/>
        </w:rPr>
        <w:t>Medical, Military, Public and Municipal Affairs</w:t>
      </w:r>
    </w:p>
    <w:p w:rsidR="00A17264" w:rsidRDefault="00A17264" w:rsidP="004E2DE2">
      <w:pPr>
        <w:widowControl w:val="0"/>
        <w:jc w:val="left"/>
      </w:pPr>
    </w:p>
    <w:p w:rsidR="004E2DE2" w:rsidRDefault="004E2DE2" w:rsidP="004E2DE2">
      <w:pPr>
        <w:widowControl w:val="0"/>
        <w:jc w:val="left"/>
      </w:pPr>
      <w:r>
        <w:t>Summary: Pandemic disease and experimental treatments</w:t>
      </w:r>
    </w:p>
    <w:p w:rsidR="004E2DE2" w:rsidRDefault="004E2DE2" w:rsidP="004E2DE2">
      <w:pPr>
        <w:widowControl w:val="0"/>
        <w:jc w:val="left"/>
      </w:pPr>
    </w:p>
    <w:p w:rsidR="004E2DE2" w:rsidRDefault="004E2DE2" w:rsidP="004E2DE2">
      <w:pPr>
        <w:widowControl w:val="0"/>
        <w:jc w:val="left"/>
      </w:pPr>
    </w:p>
    <w:p w:rsidR="004E2DE2" w:rsidRDefault="004E2DE2" w:rsidP="004E2DE2">
      <w:pPr>
        <w:widowControl w:val="0"/>
        <w:tabs>
          <w:tab w:val="center" w:pos="590"/>
          <w:tab w:val="center" w:pos="1440"/>
          <w:tab w:val="left" w:pos="1872"/>
          <w:tab w:val="left" w:pos="9187"/>
        </w:tabs>
        <w:jc w:val="left"/>
      </w:pPr>
      <w:r w:rsidRPr="004E2DE2">
        <w:rPr>
          <w:b/>
        </w:rPr>
        <w:t>HISTORY OF LEGISLATIVE ACTIONS</w:t>
      </w:r>
    </w:p>
    <w:p w:rsidR="004E2DE2" w:rsidRDefault="004E2DE2" w:rsidP="004E2DE2">
      <w:pPr>
        <w:widowControl w:val="0"/>
        <w:tabs>
          <w:tab w:val="center" w:pos="590"/>
          <w:tab w:val="center" w:pos="1440"/>
          <w:tab w:val="left" w:pos="1872"/>
          <w:tab w:val="left" w:pos="9187"/>
        </w:tabs>
        <w:jc w:val="left"/>
      </w:pPr>
    </w:p>
    <w:p w:rsidR="004E2DE2" w:rsidRPr="004E2DE2" w:rsidRDefault="004E2DE2" w:rsidP="004E2DE2">
      <w:pPr>
        <w:widowControl w:val="0"/>
        <w:tabs>
          <w:tab w:val="center" w:pos="590"/>
          <w:tab w:val="center" w:pos="1440"/>
          <w:tab w:val="left" w:pos="1872"/>
          <w:tab w:val="left" w:pos="9187"/>
        </w:tabs>
        <w:jc w:val="left"/>
      </w:pPr>
      <w:r w:rsidRPr="004E2DE2">
        <w:rPr>
          <w:u w:val="single"/>
        </w:rPr>
        <w:tab/>
        <w:t>Date</w:t>
      </w:r>
      <w:r w:rsidRPr="004E2DE2">
        <w:rPr>
          <w:u w:val="single"/>
        </w:rPr>
        <w:tab/>
        <w:t>Body</w:t>
      </w:r>
      <w:r w:rsidRPr="004E2DE2">
        <w:rPr>
          <w:u w:val="single"/>
        </w:rPr>
        <w:tab/>
        <w:t>Action Description with journal page number</w:t>
      </w:r>
      <w:r w:rsidRPr="004E2DE2">
        <w:rPr>
          <w:u w:val="single"/>
        </w:rPr>
        <w:tab/>
      </w:r>
    </w:p>
    <w:p w:rsidR="00DC587B" w:rsidRDefault="00DC587B" w:rsidP="00DC587B">
      <w:pPr>
        <w:widowControl w:val="0"/>
        <w:tabs>
          <w:tab w:val="right" w:pos="1008"/>
          <w:tab w:val="left" w:pos="1152"/>
          <w:tab w:val="left" w:pos="1872"/>
          <w:tab w:val="left" w:pos="9187"/>
        </w:tabs>
        <w:ind w:left="2088" w:hanging="2088"/>
      </w:pPr>
      <w:r>
        <w:tab/>
        <w:t>11/10/2021</w:t>
      </w:r>
      <w:r>
        <w:tab/>
        <w:t>House</w:t>
      </w:r>
      <w:r>
        <w:tab/>
        <w:t>Prefiled</w:t>
      </w:r>
    </w:p>
    <w:p w:rsidR="00DC587B" w:rsidRDefault="00DC587B" w:rsidP="00DC587B">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A8258B">
        <w:rPr>
          <w:b/>
        </w:rPr>
        <w:t>Medical, Military, Public and Municipal Affairs</w:t>
      </w:r>
    </w:p>
    <w:p w:rsidR="00DC587B" w:rsidRDefault="00DC587B" w:rsidP="00DC587B">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A8258B">
          <w:rPr>
            <w:rStyle w:val="Hyperlink"/>
          </w:rPr>
          <w:t>House Journal</w:t>
        </w:r>
        <w:r w:rsidRPr="00A8258B">
          <w:rPr>
            <w:rStyle w:val="Hyperlink"/>
          </w:rPr>
          <w:noBreakHyphen/>
          <w:t>page 57</w:t>
        </w:r>
      </w:hyperlink>
      <w:r>
        <w:t>)</w:t>
      </w:r>
    </w:p>
    <w:p w:rsidR="00DC587B" w:rsidRDefault="00DC587B" w:rsidP="00DC587B">
      <w:pPr>
        <w:widowControl w:val="0"/>
        <w:tabs>
          <w:tab w:val="right" w:pos="1008"/>
          <w:tab w:val="left" w:pos="1152"/>
          <w:tab w:val="left" w:pos="1872"/>
          <w:tab w:val="left" w:pos="9187"/>
        </w:tabs>
        <w:ind w:left="2088" w:hanging="2088"/>
      </w:pPr>
      <w:r>
        <w:tab/>
        <w:t>1/11/2022</w:t>
      </w:r>
      <w:r>
        <w:tab/>
        <w:t>House</w:t>
      </w:r>
      <w:r>
        <w:tab/>
        <w:t xml:space="preserve">Referred to Committee on </w:t>
      </w:r>
      <w:r w:rsidRPr="00A8258B">
        <w:rPr>
          <w:b/>
        </w:rPr>
        <w:t>Medical, Military, Public and Municipal Affairs</w:t>
      </w:r>
      <w:r>
        <w:t xml:space="preserve"> (</w:t>
      </w:r>
      <w:hyperlink r:id="rId8" w:history="1">
        <w:r w:rsidRPr="00A8258B">
          <w:rPr>
            <w:rStyle w:val="Hyperlink"/>
          </w:rPr>
          <w:t>House Journal</w:t>
        </w:r>
        <w:r w:rsidRPr="00A8258B">
          <w:rPr>
            <w:rStyle w:val="Hyperlink"/>
          </w:rPr>
          <w:noBreakHyphen/>
          <w:t>page 57</w:t>
        </w:r>
      </w:hyperlink>
      <w:r>
        <w:t>)</w:t>
      </w:r>
    </w:p>
    <w:p w:rsidR="00DC587B" w:rsidRDefault="00DC587B" w:rsidP="00DC587B">
      <w:pPr>
        <w:widowControl w:val="0"/>
        <w:tabs>
          <w:tab w:val="right" w:pos="1008"/>
          <w:tab w:val="left" w:pos="1152"/>
          <w:tab w:val="left" w:pos="1872"/>
          <w:tab w:val="left" w:pos="9187"/>
        </w:tabs>
        <w:ind w:left="2088" w:hanging="2088"/>
      </w:pPr>
      <w:r>
        <w:tab/>
        <w:t>1/12/2022</w:t>
      </w:r>
      <w:r>
        <w:tab/>
        <w:t>House</w:t>
      </w:r>
      <w:r>
        <w:tab/>
        <w:t>Member(s) request name added as sponsor: Jones, Gilliam, Yow</w:t>
      </w:r>
    </w:p>
    <w:p w:rsidR="00DC587B" w:rsidRDefault="00DC587B" w:rsidP="00DC587B">
      <w:pPr>
        <w:widowControl w:val="0"/>
        <w:tabs>
          <w:tab w:val="right" w:pos="1008"/>
          <w:tab w:val="left" w:pos="1152"/>
          <w:tab w:val="left" w:pos="1872"/>
          <w:tab w:val="left" w:pos="9187"/>
        </w:tabs>
        <w:ind w:left="2088" w:hanging="2088"/>
      </w:pPr>
      <w:r>
        <w:tab/>
        <w:t>2/2/2022</w:t>
      </w:r>
      <w:r>
        <w:tab/>
        <w:t>House</w:t>
      </w:r>
      <w:r>
        <w:tab/>
        <w:t>Member(s) request name added as sponsor: Huggins</w:t>
      </w:r>
    </w:p>
    <w:p w:rsidR="00DC587B" w:rsidRDefault="00DC587B" w:rsidP="00DC587B">
      <w:pPr>
        <w:widowControl w:val="0"/>
        <w:tabs>
          <w:tab w:val="right" w:pos="1008"/>
          <w:tab w:val="left" w:pos="1152"/>
          <w:tab w:val="left" w:pos="1872"/>
          <w:tab w:val="left" w:pos="9187"/>
        </w:tabs>
        <w:ind w:left="2088" w:hanging="2088"/>
      </w:pPr>
      <w:r>
        <w:tab/>
        <w:t>2/16/2022</w:t>
      </w:r>
      <w:r>
        <w:tab/>
        <w:t>House</w:t>
      </w:r>
      <w:r>
        <w:tab/>
        <w:t>Member(s) request name added as sponsor: Thayer, White</w:t>
      </w:r>
    </w:p>
    <w:p w:rsidR="00DC587B" w:rsidRDefault="00DC587B" w:rsidP="00DC587B">
      <w:pPr>
        <w:widowControl w:val="0"/>
        <w:tabs>
          <w:tab w:val="right" w:pos="1008"/>
          <w:tab w:val="left" w:pos="1152"/>
          <w:tab w:val="left" w:pos="1872"/>
          <w:tab w:val="left" w:pos="9187"/>
        </w:tabs>
        <w:ind w:left="2088" w:hanging="2088"/>
      </w:pPr>
      <w:r>
        <w:tab/>
        <w:t>3/1/2022</w:t>
      </w:r>
      <w:r>
        <w:tab/>
        <w:t>House</w:t>
      </w:r>
      <w:r>
        <w:tab/>
        <w:t>Member(s) request name added as sponsor: Blackwell</w:t>
      </w:r>
    </w:p>
    <w:p w:rsidR="00DC587B" w:rsidRDefault="00DC587B" w:rsidP="00DC587B">
      <w:pPr>
        <w:widowControl w:val="0"/>
        <w:tabs>
          <w:tab w:val="right" w:pos="1008"/>
          <w:tab w:val="left" w:pos="1152"/>
          <w:tab w:val="left" w:pos="1872"/>
          <w:tab w:val="left" w:pos="9187"/>
        </w:tabs>
        <w:ind w:left="2088" w:hanging="2088"/>
      </w:pPr>
      <w:r>
        <w:tab/>
        <w:t>3/10/2022</w:t>
      </w:r>
      <w:r>
        <w:tab/>
        <w:t>House</w:t>
      </w:r>
      <w:r>
        <w:tab/>
        <w:t>Member(s) request name added as sponsor: Fry</w:t>
      </w:r>
    </w:p>
    <w:p w:rsidR="00DC587B" w:rsidRDefault="00DC587B" w:rsidP="00DC587B">
      <w:pPr>
        <w:widowControl w:val="0"/>
        <w:tabs>
          <w:tab w:val="right" w:pos="1008"/>
          <w:tab w:val="left" w:pos="1152"/>
          <w:tab w:val="left" w:pos="1872"/>
          <w:tab w:val="left" w:pos="9187"/>
        </w:tabs>
        <w:ind w:left="2088" w:hanging="2088"/>
      </w:pPr>
    </w:p>
    <w:p w:rsidR="004E2DE2" w:rsidRDefault="004E2DE2" w:rsidP="004E2DE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E2DE2">
          <w:rPr>
            <w:rStyle w:val="Hyperlink"/>
          </w:rPr>
          <w:t>legislative information</w:t>
        </w:r>
      </w:hyperlink>
      <w:r>
        <w:t xml:space="preserve"> at the website</w:t>
      </w:r>
    </w:p>
    <w:p w:rsidR="004E2DE2" w:rsidRDefault="004E2DE2" w:rsidP="004E2DE2">
      <w:pPr>
        <w:widowControl w:val="0"/>
        <w:tabs>
          <w:tab w:val="right" w:pos="1008"/>
          <w:tab w:val="left" w:pos="1152"/>
          <w:tab w:val="left" w:pos="1872"/>
          <w:tab w:val="left" w:pos="9187"/>
        </w:tabs>
        <w:ind w:left="2088" w:hanging="2088"/>
        <w:jc w:val="left"/>
      </w:pPr>
    </w:p>
    <w:p w:rsidR="004E2DE2" w:rsidRPr="004E2DE2" w:rsidRDefault="004E2DE2" w:rsidP="004E2DE2">
      <w:pPr>
        <w:widowControl w:val="0"/>
        <w:tabs>
          <w:tab w:val="right" w:pos="1008"/>
          <w:tab w:val="left" w:pos="1152"/>
          <w:tab w:val="left" w:pos="1872"/>
          <w:tab w:val="left" w:pos="9187"/>
        </w:tabs>
        <w:ind w:left="2088" w:hanging="2088"/>
        <w:jc w:val="left"/>
      </w:pPr>
    </w:p>
    <w:p w:rsidR="004E2DE2" w:rsidRDefault="004E2DE2" w:rsidP="004E2DE2">
      <w:pPr>
        <w:widowControl w:val="0"/>
        <w:jc w:val="left"/>
      </w:pPr>
      <w:r w:rsidRPr="004E2DE2">
        <w:rPr>
          <w:b/>
        </w:rPr>
        <w:t>VERSIONS OF THIS BILL</w:t>
      </w:r>
    </w:p>
    <w:p w:rsidR="004E2DE2" w:rsidRDefault="004E2DE2" w:rsidP="004E2DE2">
      <w:pPr>
        <w:widowControl w:val="0"/>
        <w:jc w:val="left"/>
      </w:pPr>
    </w:p>
    <w:p w:rsidR="004E2DE2" w:rsidRDefault="000D189D" w:rsidP="004E2DE2">
      <w:pPr>
        <w:widowControl w:val="0"/>
        <w:jc w:val="left"/>
      </w:pPr>
      <w:hyperlink r:id="rId10" w:history="1">
        <w:r w:rsidR="004E2DE2">
          <w:rPr>
            <w:rStyle w:val="Hyperlink"/>
          </w:rPr>
          <w:t>11/10/2021</w:t>
        </w:r>
      </w:hyperlink>
    </w:p>
    <w:p w:rsidR="004E2DE2" w:rsidRDefault="004E2DE2" w:rsidP="004E2DE2"/>
    <w:p w:rsidR="004E2DE2" w:rsidRDefault="004E2DE2" w:rsidP="004E2DE2">
      <w:pPr>
        <w:sectPr w:rsidR="004E2DE2" w:rsidSect="004E2DE2">
          <w:pgSz w:w="12240" w:h="15840" w:code="1"/>
          <w:pgMar w:top="1080" w:right="1440" w:bottom="1080" w:left="1440" w:header="720" w:footer="720" w:gutter="0"/>
          <w:cols w:space="720"/>
          <w:noEndnote/>
          <w:docGrid w:linePitch="360"/>
        </w:sectPr>
      </w:pPr>
    </w:p>
    <w:p w:rsidR="00BB28D0" w:rsidRDefault="00BB28D0" w:rsidP="004A0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0CB" w:rsidRDefault="004A00CB" w:rsidP="004A0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0CB" w:rsidRDefault="004A00CB" w:rsidP="004A0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0CB" w:rsidRDefault="004A00CB" w:rsidP="004A0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0CB" w:rsidRDefault="004A00CB" w:rsidP="004A0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0CB" w:rsidRDefault="004A00CB" w:rsidP="004A0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0CB" w:rsidRDefault="004A00CB" w:rsidP="004A0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2EC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0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81AF5">
        <w:rPr>
          <w:color w:val="000000" w:themeColor="text1"/>
          <w:u w:color="000000" w:themeColor="text1"/>
        </w:rPr>
        <w:t>TO AMEND THE CODE OF LAWS OF SOUTH CAROLINA, 1976, BY ADDING SECTION 44</w:t>
      </w:r>
      <w:r w:rsidR="003660E1">
        <w:rPr>
          <w:color w:val="000000" w:themeColor="text1"/>
          <w:u w:color="000000" w:themeColor="text1"/>
        </w:rPr>
        <w:noBreakHyphen/>
      </w:r>
      <w:r w:rsidRPr="00381AF5">
        <w:rPr>
          <w:color w:val="000000" w:themeColor="text1"/>
          <w:u w:color="000000" w:themeColor="text1"/>
        </w:rPr>
        <w:t>137</w:t>
      </w:r>
      <w:r w:rsidR="003660E1">
        <w:rPr>
          <w:color w:val="000000" w:themeColor="text1"/>
          <w:u w:color="000000" w:themeColor="text1"/>
        </w:rPr>
        <w:noBreakHyphen/>
      </w:r>
      <w:r w:rsidRPr="00381AF5">
        <w:rPr>
          <w:color w:val="000000" w:themeColor="text1"/>
          <w:u w:color="000000" w:themeColor="text1"/>
        </w:rPr>
        <w:t xml:space="preserve">25 SO AS TO AUTHORIZE THE USE OF INVESTIGATIONAL DRUGS OR TREATMENTS FOR CERTAIN PATIENTS </w:t>
      </w:r>
      <w:r w:rsidR="00B25B51">
        <w:rPr>
          <w:color w:val="000000" w:themeColor="text1"/>
          <w:u w:color="000000" w:themeColor="text1"/>
        </w:rPr>
        <w:t>WHO CONTRACT AN INFECTION, ILLNESS, OR OTHER HEALTH CONDITION CAUSED BY</w:t>
      </w:r>
      <w:r w:rsidRPr="00381AF5">
        <w:rPr>
          <w:color w:val="000000" w:themeColor="text1"/>
          <w:u w:color="000000" w:themeColor="text1"/>
        </w:rPr>
        <w:t xml:space="preserve"> </w:t>
      </w:r>
      <w:r w:rsidR="00804D5F">
        <w:rPr>
          <w:color w:val="000000" w:themeColor="text1"/>
          <w:u w:color="000000" w:themeColor="text1"/>
        </w:rPr>
        <w:t>A DECLARED EPIDEMIC OR PANDEMIC DISEASE</w:t>
      </w:r>
      <w:r w:rsidRPr="00381AF5">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2ECA" w:rsidRDefault="00402E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2ECA" w:rsidRDefault="00402E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ECA" w:rsidRDefault="00402E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4F0EF8" w:rsidRPr="00381AF5">
        <w:rPr>
          <w:color w:val="000000" w:themeColor="text1"/>
          <w:u w:color="000000" w:themeColor="text1"/>
        </w:rPr>
        <w:t>Chapter 137, Title 44 of the 1976 Code is amended by adding:</w:t>
      </w:r>
    </w:p>
    <w:p w:rsidR="004F0EF8" w:rsidRDefault="004F0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F0EF8" w:rsidRDefault="004F0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381AF5">
        <w:rPr>
          <w:color w:val="000000" w:themeColor="text1"/>
          <w:u w:color="000000" w:themeColor="text1"/>
        </w:rPr>
        <w:t>“Section 44</w:t>
      </w:r>
      <w:r w:rsidR="003660E1">
        <w:rPr>
          <w:color w:val="000000" w:themeColor="text1"/>
          <w:u w:color="000000" w:themeColor="text1"/>
        </w:rPr>
        <w:noBreakHyphen/>
      </w:r>
      <w:r w:rsidRPr="00381AF5">
        <w:rPr>
          <w:color w:val="000000" w:themeColor="text1"/>
          <w:u w:color="000000" w:themeColor="text1"/>
        </w:rPr>
        <w:t>137</w:t>
      </w:r>
      <w:r w:rsidR="003660E1">
        <w:rPr>
          <w:color w:val="000000" w:themeColor="text1"/>
          <w:u w:color="000000" w:themeColor="text1"/>
        </w:rPr>
        <w:noBreakHyphen/>
      </w:r>
      <w:r w:rsidRPr="00381AF5">
        <w:rPr>
          <w:color w:val="000000" w:themeColor="text1"/>
          <w:u w:color="000000" w:themeColor="text1"/>
        </w:rPr>
        <w:t>25.</w:t>
      </w:r>
      <w:r w:rsidR="00C12D9C">
        <w:rPr>
          <w:color w:val="000000" w:themeColor="text1"/>
          <w:u w:color="000000" w:themeColor="text1"/>
        </w:rPr>
        <w:tab/>
      </w:r>
      <w:r w:rsidRPr="00381AF5">
        <w:rPr>
          <w:color w:val="000000" w:themeColor="text1"/>
          <w:u w:color="000000" w:themeColor="text1"/>
        </w:rPr>
        <w:t xml:space="preserve">Notwithstanding another provision of law to the contrary, a person </w:t>
      </w:r>
      <w:r w:rsidR="00B25B51">
        <w:rPr>
          <w:color w:val="000000" w:themeColor="text1"/>
          <w:u w:color="000000" w:themeColor="text1"/>
        </w:rPr>
        <w:t>who contracts an infection, illness, or other health condition caused by</w:t>
      </w:r>
      <w:r w:rsidRPr="00381AF5">
        <w:rPr>
          <w:color w:val="000000" w:themeColor="text1"/>
          <w:u w:color="000000" w:themeColor="text1"/>
        </w:rPr>
        <w:t xml:space="preserve"> a </w:t>
      </w:r>
      <w:r w:rsidR="00804D5F">
        <w:rPr>
          <w:color w:val="000000" w:themeColor="text1"/>
          <w:u w:color="000000" w:themeColor="text1"/>
        </w:rPr>
        <w:t>declared epidemic or pandemic disease</w:t>
      </w:r>
      <w:r w:rsidRPr="00381AF5">
        <w:rPr>
          <w:color w:val="000000" w:themeColor="text1"/>
          <w:u w:color="000000" w:themeColor="text1"/>
        </w:rPr>
        <w:t xml:space="preserve"> is considered an eligible patient with a terminal illness for purposes of this chapter and is entitled, in consultation with a treating physician who has recommended an investigational drug, biological product, or device for treatment of the </w:t>
      </w:r>
      <w:r w:rsidR="00804D5F">
        <w:rPr>
          <w:color w:val="000000" w:themeColor="text1"/>
          <w:u w:color="000000" w:themeColor="text1"/>
        </w:rPr>
        <w:t>declared epidemic or pandemic disease</w:t>
      </w:r>
      <w:r w:rsidR="00804D5F" w:rsidRPr="00381AF5">
        <w:rPr>
          <w:color w:val="000000" w:themeColor="text1"/>
          <w:u w:color="000000" w:themeColor="text1"/>
        </w:rPr>
        <w:t xml:space="preserve"> </w:t>
      </w:r>
      <w:r w:rsidRPr="00381AF5">
        <w:rPr>
          <w:color w:val="000000" w:themeColor="text1"/>
          <w:u w:color="000000" w:themeColor="text1"/>
        </w:rPr>
        <w:t xml:space="preserve">after considering and exhausting all other treatment options currently approved by the United States Food and Drug Administration, to give informed consent in writing to use an investigational drug, biological product, or device for treatment of the </w:t>
      </w:r>
      <w:r w:rsidR="00804D5F">
        <w:rPr>
          <w:color w:val="000000" w:themeColor="text1"/>
          <w:u w:color="000000" w:themeColor="text1"/>
        </w:rPr>
        <w:t>declared epidemic or pandemic disease</w:t>
      </w:r>
      <w:r w:rsidRPr="00381AF5">
        <w:rPr>
          <w:color w:val="000000" w:themeColor="text1"/>
          <w:u w:color="000000" w:themeColor="text1"/>
        </w:rPr>
        <w:t xml:space="preserve">, or if the person is a minor or is otherwise incapable of providing informed consent, the parent or legal guardian is entitled to give informed consent in writing to use the investigational drug, biological product, or device. The treating physician shall provide documentation that the individual meets all of the criteria to be considered an eligible patient, including an attestation from the treating physician that the </w:t>
      </w:r>
      <w:r w:rsidRPr="00381AF5">
        <w:rPr>
          <w:color w:val="000000" w:themeColor="text1"/>
          <w:u w:color="000000" w:themeColor="text1"/>
        </w:rPr>
        <w:lastRenderedPageBreak/>
        <w:t>treating physician was consulted in the creation of the written, informed consent required under this chapter.”</w:t>
      </w:r>
    </w:p>
    <w:p w:rsidR="00402ECA" w:rsidRDefault="00402E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ECA" w:rsidRDefault="00402E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0EF8">
        <w:t>2</w:t>
      </w:r>
      <w:r>
        <w:t>.</w:t>
      </w:r>
      <w:r>
        <w:tab/>
        <w:t>This act takes effect upon approval by the Governor.</w:t>
      </w:r>
    </w:p>
    <w:p w:rsidR="00447D85" w:rsidRDefault="003660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2DE2" w:rsidRDefault="004E2DE2" w:rsidP="004E2DE2">
      <w:pPr>
        <w:suppressAutoHyphens/>
      </w:pPr>
    </w:p>
    <w:sectPr w:rsidR="004E2DE2" w:rsidSect="004E2DE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2ECA" w:rsidRDefault="00402ECA" w:rsidP="009F0C77">
      <w:r>
        <w:separator/>
      </w:r>
    </w:p>
  </w:endnote>
  <w:endnote w:type="continuationSeparator" w:id="0">
    <w:p w:rsidR="00402ECA" w:rsidRDefault="00402E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D8468FC-F596-4A46-8DF7-8A115FDF4999}"/>
    <w:embedBold r:id="rId2" w:fontKey="{6E400040-E6FB-4336-909E-C22DAA6B4DE9}"/>
  </w:font>
  <w:font w:name="Calibri">
    <w:panose1 w:val="020F0502020204030204"/>
    <w:charset w:val="00"/>
    <w:family w:val="swiss"/>
    <w:pitch w:val="variable"/>
    <w:sig w:usb0="E4002EFF" w:usb1="C000247B" w:usb2="00000009" w:usb3="00000000" w:csb0="000001FF" w:csb1="00000000"/>
    <w:embedRegular r:id="rId3" w:fontKey="{3BBF81A4-C91E-4B5E-9BF6-53BC9E0BF705}"/>
  </w:font>
  <w:font w:name="Segoe UI">
    <w:panose1 w:val="020B0502040204020203"/>
    <w:charset w:val="00"/>
    <w:family w:val="swiss"/>
    <w:pitch w:val="variable"/>
    <w:sig w:usb0="E4002EFF" w:usb1="C000E47F" w:usb2="00000009" w:usb3="00000000" w:csb0="000001FF" w:csb1="00000000"/>
    <w:embedRegular r:id="rId4" w:fontKey="{94DB1EC1-BDA0-4F31-9C05-C6A6499D7641}"/>
  </w:font>
  <w:font w:name="Cambria">
    <w:panose1 w:val="02040503050406030204"/>
    <w:charset w:val="00"/>
    <w:family w:val="roman"/>
    <w:pitch w:val="variable"/>
    <w:sig w:usb0="E00006FF" w:usb1="420024FF" w:usb2="02000000" w:usb3="00000000" w:csb0="0000019F" w:csb1="00000000"/>
    <w:embedRegular r:id="rId5" w:fontKey="{9A126EE4-390A-4310-88A6-C03E8D4832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DE2" w:rsidRPr="00BB28D0" w:rsidRDefault="004E2DE2" w:rsidP="00BB28D0">
    <w:pPr>
      <w:pStyle w:val="Footer"/>
      <w:tabs>
        <w:tab w:val="clear" w:pos="4680"/>
        <w:tab w:val="clear" w:pos="9360"/>
        <w:tab w:val="center" w:pos="2995"/>
      </w:tabs>
      <w:spacing w:before="120"/>
    </w:pPr>
    <w:r>
      <w:t>[4567]</w:t>
    </w:r>
    <w:r>
      <w:tab/>
    </w:r>
    <w:r>
      <w:fldChar w:fldCharType="begin"/>
    </w:r>
    <w:r>
      <w:instrText xml:space="preserve"> PAGE  \* MERGEFORMAT </w:instrText>
    </w:r>
    <w:r>
      <w:fldChar w:fldCharType="separate"/>
    </w:r>
    <w:r w:rsidR="00DC587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2ECA" w:rsidRDefault="00402ECA" w:rsidP="009F0C77">
      <w:r>
        <w:separator/>
      </w:r>
    </w:p>
  </w:footnote>
  <w:footnote w:type="continuationSeparator" w:id="0">
    <w:p w:rsidR="00402ECA" w:rsidRDefault="00402E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71VR22"/>
    <w:docVar w:name="CoverBillType" w:val="b"/>
    <w:docVar w:name="DocPath" w:val="L:\Council\bills\CC\16071VR22.DOCX"/>
    <w:docVar w:name="dvBillNumber" w:val="4567"/>
    <w:docVar w:name="dvBillNumberPrefix" w:val="H. "/>
    <w:docVar w:name="dvOriginalBody" w:val="House"/>
    <w:docVar w:name="dvSteno" w:val="CC"/>
    <w:docVar w:name="NameofBody" w:val="h"/>
    <w:docVar w:name="vGroup2" w:val="Council"/>
  </w:docVars>
  <w:rsids>
    <w:rsidRoot w:val="00402ECA"/>
    <w:rsid w:val="00011869"/>
    <w:rsid w:val="00015CD6"/>
    <w:rsid w:val="000E0100"/>
    <w:rsid w:val="000E1785"/>
    <w:rsid w:val="000E72E1"/>
    <w:rsid w:val="000F40FA"/>
    <w:rsid w:val="001035F1"/>
    <w:rsid w:val="0010776B"/>
    <w:rsid w:val="00124600"/>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D64AF"/>
    <w:rsid w:val="002E5912"/>
    <w:rsid w:val="00301B21"/>
    <w:rsid w:val="00325348"/>
    <w:rsid w:val="0032732C"/>
    <w:rsid w:val="00336AD0"/>
    <w:rsid w:val="003660E1"/>
    <w:rsid w:val="0037079A"/>
    <w:rsid w:val="003C4DAB"/>
    <w:rsid w:val="003D01E8"/>
    <w:rsid w:val="003E5288"/>
    <w:rsid w:val="003F6D79"/>
    <w:rsid w:val="00402ECA"/>
    <w:rsid w:val="0041760A"/>
    <w:rsid w:val="00417C01"/>
    <w:rsid w:val="00424AFD"/>
    <w:rsid w:val="004403BD"/>
    <w:rsid w:val="00447D85"/>
    <w:rsid w:val="00461441"/>
    <w:rsid w:val="004809EE"/>
    <w:rsid w:val="004A00CB"/>
    <w:rsid w:val="004C6C6C"/>
    <w:rsid w:val="004E2DE2"/>
    <w:rsid w:val="004E7D54"/>
    <w:rsid w:val="004F0EF8"/>
    <w:rsid w:val="005273C6"/>
    <w:rsid w:val="00530A69"/>
    <w:rsid w:val="00545593"/>
    <w:rsid w:val="00556EBF"/>
    <w:rsid w:val="00577C6C"/>
    <w:rsid w:val="005A62FE"/>
    <w:rsid w:val="005C2FE2"/>
    <w:rsid w:val="005E2BC9"/>
    <w:rsid w:val="00605102"/>
    <w:rsid w:val="006127D7"/>
    <w:rsid w:val="006215AA"/>
    <w:rsid w:val="00641BD0"/>
    <w:rsid w:val="006913C9"/>
    <w:rsid w:val="00693355"/>
    <w:rsid w:val="0069470D"/>
    <w:rsid w:val="006D58AA"/>
    <w:rsid w:val="00734F00"/>
    <w:rsid w:val="0073600B"/>
    <w:rsid w:val="00736959"/>
    <w:rsid w:val="00795626"/>
    <w:rsid w:val="007A70AE"/>
    <w:rsid w:val="007B07EB"/>
    <w:rsid w:val="00804D5F"/>
    <w:rsid w:val="008071F7"/>
    <w:rsid w:val="00812438"/>
    <w:rsid w:val="008362E8"/>
    <w:rsid w:val="0085786E"/>
    <w:rsid w:val="008A1768"/>
    <w:rsid w:val="008A489F"/>
    <w:rsid w:val="008F0F33"/>
    <w:rsid w:val="008F4429"/>
    <w:rsid w:val="0091681F"/>
    <w:rsid w:val="009217A7"/>
    <w:rsid w:val="0094021A"/>
    <w:rsid w:val="009B44AF"/>
    <w:rsid w:val="009C6A0B"/>
    <w:rsid w:val="009F0C77"/>
    <w:rsid w:val="009F4DD1"/>
    <w:rsid w:val="00A02543"/>
    <w:rsid w:val="00A17264"/>
    <w:rsid w:val="00A41684"/>
    <w:rsid w:val="00A64E80"/>
    <w:rsid w:val="00A72BCD"/>
    <w:rsid w:val="00A741D9"/>
    <w:rsid w:val="00A833AB"/>
    <w:rsid w:val="00A9741D"/>
    <w:rsid w:val="00AC34A2"/>
    <w:rsid w:val="00AD1C9A"/>
    <w:rsid w:val="00AD4B17"/>
    <w:rsid w:val="00B25B51"/>
    <w:rsid w:val="00B26EA5"/>
    <w:rsid w:val="00B412D4"/>
    <w:rsid w:val="00B64FFF"/>
    <w:rsid w:val="00BB28D0"/>
    <w:rsid w:val="00BE3C22"/>
    <w:rsid w:val="00C0345E"/>
    <w:rsid w:val="00C12D9C"/>
    <w:rsid w:val="00C21ABE"/>
    <w:rsid w:val="00C31C95"/>
    <w:rsid w:val="00C3483A"/>
    <w:rsid w:val="00C34851"/>
    <w:rsid w:val="00C74E9D"/>
    <w:rsid w:val="00C826DD"/>
    <w:rsid w:val="00C82FD3"/>
    <w:rsid w:val="00C92819"/>
    <w:rsid w:val="00CC6B7B"/>
    <w:rsid w:val="00CD2089"/>
    <w:rsid w:val="00D73A67"/>
    <w:rsid w:val="00D970A9"/>
    <w:rsid w:val="00DC587B"/>
    <w:rsid w:val="00DC6038"/>
    <w:rsid w:val="00DF3845"/>
    <w:rsid w:val="00E41911"/>
    <w:rsid w:val="00E44B57"/>
    <w:rsid w:val="00E92EEF"/>
    <w:rsid w:val="00EF2368"/>
    <w:rsid w:val="00F027A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22F6DC-4085-4297-9BA7-6769CDD40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72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72E1"/>
    <w:rPr>
      <w:rFonts w:ascii="Segoe UI" w:eastAsia="Times New Roman" w:hAnsi="Segoe UI" w:cs="Segoe UI"/>
      <w:sz w:val="18"/>
      <w:szCs w:val="18"/>
    </w:rPr>
  </w:style>
  <w:style w:type="character" w:styleId="Hyperlink">
    <w:name w:val="Hyperlink"/>
    <w:basedOn w:val="DefaultParagraphFont"/>
    <w:uiPriority w:val="99"/>
    <w:unhideWhenUsed/>
    <w:rsid w:val="004E2D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67_20211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6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0FD26-6DF3-4CC5-A86A-C18E422FD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552</Words>
  <Characters>2942</Characters>
  <Application>Microsoft Office Word</Application>
  <DocSecurity>0</DocSecurity>
  <Lines>147</Lines>
  <Paragraphs>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4567: Subject not yet available - South Carolina Legislature Online</dc:title>
  <dc:creator>Chris Charlton</dc:creator>
  <cp:lastModifiedBy>S Wilson</cp:lastModifiedBy>
  <cp:revision>2</cp:revision>
  <cp:lastPrinted>2021-09-13T14:01:00Z</cp:lastPrinted>
  <dcterms:created xsi:type="dcterms:W3CDTF">2022-03-10T16:31:00Z</dcterms:created>
  <dcterms:modified xsi:type="dcterms:W3CDTF">2022-03-10T16:31:00Z</dcterms:modified>
</cp:coreProperties>
</file>