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10D3">
        <w:rPr>
          <w:rFonts w:eastAsia="Times New Roman" w:cs="Times New Roman"/>
          <w:b/>
          <w:szCs w:val="20"/>
        </w:rPr>
        <w:t>South Carolina General Assembly</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10D3">
        <w:rPr>
          <w:rFonts w:eastAsia="Times New Roman" w:cs="Times New Roman"/>
          <w:szCs w:val="20"/>
        </w:rPr>
        <w:t>124th Session, 2021-2022</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B04959"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A235, R269, H4776</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b/>
          <w:szCs w:val="20"/>
        </w:rPr>
        <w:t>STATUS INFORMATION</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szCs w:val="20"/>
        </w:rPr>
        <w:t>General Bill</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szCs w:val="20"/>
        </w:rPr>
        <w:t>Sponsors: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szCs w:val="20"/>
        </w:rPr>
        <w:t>Document Path: l:\council\bills\cc\16103vr22.docx</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szCs w:val="20"/>
        </w:rPr>
        <w:t>Companion/Similar bill(s): 811, 1130, 3518</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2022</w:t>
      </w: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2022</w:t>
      </w: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E2229D" w:rsidRDefault="00E2229D"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szCs w:val="20"/>
        </w:rPr>
        <w:t>Summary: Medical Ethics and Diversity Act</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6B10D3" w:rsidP="006B10D3">
      <w:pPr>
        <w:widowControl w:val="0"/>
        <w:tabs>
          <w:tab w:val="center" w:pos="590"/>
          <w:tab w:val="center" w:pos="1440"/>
          <w:tab w:val="left" w:pos="1872"/>
          <w:tab w:val="left" w:pos="9187"/>
        </w:tabs>
        <w:rPr>
          <w:rFonts w:eastAsia="Times New Roman" w:cs="Times New Roman"/>
          <w:szCs w:val="20"/>
        </w:rPr>
      </w:pPr>
      <w:r w:rsidRPr="006B10D3">
        <w:rPr>
          <w:rFonts w:eastAsia="Times New Roman" w:cs="Times New Roman"/>
          <w:b/>
          <w:szCs w:val="20"/>
        </w:rPr>
        <w:t>HISTORY OF LEGISLATIVE ACTIONS</w:t>
      </w:r>
    </w:p>
    <w:p w:rsidR="006B10D3" w:rsidRPr="006B10D3" w:rsidRDefault="006B10D3" w:rsidP="006B10D3">
      <w:pPr>
        <w:widowControl w:val="0"/>
        <w:tabs>
          <w:tab w:val="center" w:pos="590"/>
          <w:tab w:val="center" w:pos="1440"/>
          <w:tab w:val="left" w:pos="1872"/>
          <w:tab w:val="left" w:pos="9187"/>
        </w:tabs>
        <w:rPr>
          <w:rFonts w:eastAsia="Times New Roman" w:cs="Times New Roman"/>
          <w:szCs w:val="20"/>
        </w:rPr>
      </w:pPr>
    </w:p>
    <w:p w:rsidR="006B10D3" w:rsidRPr="006B10D3" w:rsidRDefault="006B10D3" w:rsidP="006B10D3">
      <w:pPr>
        <w:widowControl w:val="0"/>
        <w:tabs>
          <w:tab w:val="center" w:pos="590"/>
          <w:tab w:val="center" w:pos="1440"/>
          <w:tab w:val="left" w:pos="1872"/>
          <w:tab w:val="left" w:pos="9187"/>
        </w:tabs>
        <w:rPr>
          <w:rFonts w:eastAsia="Times New Roman" w:cs="Times New Roman"/>
          <w:szCs w:val="20"/>
        </w:rPr>
      </w:pPr>
      <w:r w:rsidRPr="006B10D3">
        <w:rPr>
          <w:rFonts w:eastAsia="Times New Roman" w:cs="Times New Roman"/>
          <w:szCs w:val="20"/>
          <w:u w:val="single"/>
        </w:rPr>
        <w:tab/>
        <w:t>Date</w:t>
      </w:r>
      <w:r w:rsidRPr="006B10D3">
        <w:rPr>
          <w:rFonts w:eastAsia="Times New Roman" w:cs="Times New Roman"/>
          <w:szCs w:val="20"/>
          <w:u w:val="single"/>
        </w:rPr>
        <w:tab/>
        <w:t>Body</w:t>
      </w:r>
      <w:r w:rsidRPr="006B10D3">
        <w:rPr>
          <w:rFonts w:eastAsia="Times New Roman" w:cs="Times New Roman"/>
          <w:szCs w:val="20"/>
          <w:u w:val="single"/>
        </w:rPr>
        <w:tab/>
        <w:t>Action Description with journal page number</w:t>
      </w:r>
      <w:r w:rsidRPr="006B10D3">
        <w:rPr>
          <w:rFonts w:eastAsia="Times New Roman" w:cs="Times New Roman"/>
          <w:szCs w:val="20"/>
          <w:u w:val="single"/>
        </w:rPr>
        <w:tab/>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Introduced and read first time (</w:t>
      </w:r>
      <w:hyperlink r:id="rId7" w:history="1">
        <w:r w:rsidRPr="00221814">
          <w:rPr>
            <w:rStyle w:val="Hyperlink"/>
            <w:rFonts w:cs="Times New Roman"/>
          </w:rPr>
          <w:t>House Journal</w:t>
        </w:r>
        <w:r w:rsidRPr="00221814">
          <w:rPr>
            <w:rStyle w:val="Hyperlink"/>
            <w:rFonts w:cs="Times New Roman"/>
          </w:rPr>
          <w:noBreakHyphen/>
          <w:t>page 35</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 xml:space="preserve">Referred to Committee on </w:t>
      </w:r>
      <w:r w:rsidRPr="00221814">
        <w:rPr>
          <w:rFonts w:cs="Times New Roman"/>
          <w:b/>
        </w:rPr>
        <w:t>Judiciary</w:t>
      </w:r>
      <w:r>
        <w:rPr>
          <w:rFonts w:cs="Times New Roman"/>
        </w:rPr>
        <w:t xml:space="preserve"> (</w:t>
      </w:r>
      <w:hyperlink r:id="rId8" w:history="1">
        <w:r w:rsidRPr="00221814">
          <w:rPr>
            <w:rStyle w:val="Hyperlink"/>
            <w:rFonts w:cs="Times New Roman"/>
          </w:rPr>
          <w:t>House Journal</w:t>
        </w:r>
        <w:r w:rsidRPr="00221814">
          <w:rPr>
            <w:rStyle w:val="Hyperlink"/>
            <w:rFonts w:cs="Times New Roman"/>
          </w:rPr>
          <w:noBreakHyphen/>
          <w:t>page 35</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with amendment </w:t>
      </w:r>
      <w:r w:rsidRPr="00221814">
        <w:rPr>
          <w:rFonts w:cs="Times New Roman"/>
          <w:b/>
        </w:rPr>
        <w:t>Judiciary</w:t>
      </w:r>
      <w:r>
        <w:rPr>
          <w:rFonts w:cs="Times New Roman"/>
        </w:rPr>
        <w:t xml:space="preserve"> (</w:t>
      </w:r>
      <w:hyperlink r:id="rId9" w:history="1">
        <w:r w:rsidRPr="00221814">
          <w:rPr>
            <w:rStyle w:val="Hyperlink"/>
            <w:rFonts w:cs="Times New Roman"/>
          </w:rPr>
          <w:t>House Journal</w:t>
        </w:r>
        <w:r w:rsidRPr="00221814">
          <w:rPr>
            <w:rStyle w:val="Hyperlink"/>
            <w:rFonts w:cs="Times New Roman"/>
          </w:rPr>
          <w:noBreakHyphen/>
          <w:t>page 36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Requests for debate</w:t>
      </w:r>
      <w:r>
        <w:rPr>
          <w:rFonts w:cs="Times New Roman"/>
        </w:rPr>
        <w:noBreakHyphen/>
        <w:t>Rep(s).  Willis and Elliott (</w:t>
      </w:r>
      <w:hyperlink r:id="rId10" w:history="1">
        <w:r w:rsidRPr="00221814">
          <w:rPr>
            <w:rStyle w:val="Hyperlink"/>
            <w:rFonts w:cs="Times New Roman"/>
          </w:rPr>
          <w:t>House Journal</w:t>
        </w:r>
        <w:r w:rsidRPr="00221814">
          <w:rPr>
            <w:rStyle w:val="Hyperlink"/>
            <w:rFonts w:cs="Times New Roman"/>
          </w:rPr>
          <w:noBreakHyphen/>
          <w:t>page 72</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Requests for debate</w:t>
      </w:r>
      <w:r>
        <w:rPr>
          <w:rFonts w:cs="Times New Roman"/>
        </w:rPr>
        <w:noBreakHyphen/>
        <w:t>Rep(s).  Willis, Trantham, Hiott, Carter, May, McGarry, SV Moss, McCabe, Callhoon, Weeks, Wetmore, Nutt, Magnuson, McCravy, Kirby, Burns, Hart, King, S Williams, Hill, Wheeler, McKnight (</w:t>
      </w:r>
      <w:hyperlink r:id="rId11" w:history="1">
        <w:r w:rsidRPr="00221814">
          <w:rPr>
            <w:rStyle w:val="Hyperlink"/>
            <w:rFonts w:cs="Times New Roman"/>
          </w:rPr>
          <w:t>House Journal</w:t>
        </w:r>
        <w:r w:rsidRPr="00221814">
          <w:rPr>
            <w:rStyle w:val="Hyperlink"/>
            <w:rFonts w:cs="Times New Roman"/>
          </w:rPr>
          <w:noBreakHyphen/>
          <w:t>page 48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Amended (</w:t>
      </w:r>
      <w:hyperlink r:id="rId12" w:history="1">
        <w:r w:rsidRPr="00221814">
          <w:rPr>
            <w:rStyle w:val="Hyperlink"/>
            <w:rFonts w:cs="Times New Roman"/>
          </w:rPr>
          <w:t>House Journal</w:t>
        </w:r>
        <w:r w:rsidRPr="00221814">
          <w:rPr>
            <w:rStyle w:val="Hyperlink"/>
            <w:rFonts w:cs="Times New Roman"/>
          </w:rPr>
          <w:noBreakHyphen/>
          <w:t>page 50</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second time (</w:t>
      </w:r>
      <w:hyperlink r:id="rId13" w:history="1">
        <w:r w:rsidRPr="00221814">
          <w:rPr>
            <w:rStyle w:val="Hyperlink"/>
            <w:rFonts w:cs="Times New Roman"/>
          </w:rPr>
          <w:t>House Journal</w:t>
        </w:r>
        <w:r w:rsidRPr="00221814">
          <w:rPr>
            <w:rStyle w:val="Hyperlink"/>
            <w:rFonts w:cs="Times New Roman"/>
          </w:rPr>
          <w:noBreakHyphen/>
          <w:t>page 50</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Roll call Yeas</w:t>
      </w:r>
      <w:r>
        <w:rPr>
          <w:rFonts w:cs="Times New Roman"/>
        </w:rPr>
        <w:noBreakHyphen/>
        <w:t>71  Nays</w:t>
      </w:r>
      <w:r>
        <w:rPr>
          <w:rFonts w:cs="Times New Roman"/>
        </w:rPr>
        <w:noBreakHyphen/>
        <w:t>32 (</w:t>
      </w:r>
      <w:hyperlink r:id="rId14" w:history="1">
        <w:r w:rsidRPr="00221814">
          <w:rPr>
            <w:rStyle w:val="Hyperlink"/>
            <w:rFonts w:cs="Times New Roman"/>
          </w:rPr>
          <w:t>House Journal</w:t>
        </w:r>
        <w:r w:rsidRPr="00221814">
          <w:rPr>
            <w:rStyle w:val="Hyperlink"/>
            <w:rFonts w:cs="Times New Roman"/>
          </w:rPr>
          <w:noBreakHyphen/>
          <w:t>page 61</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third time and sent to Senate (</w:t>
      </w:r>
      <w:hyperlink r:id="rId15" w:history="1">
        <w:r w:rsidRPr="00221814">
          <w:rPr>
            <w:rStyle w:val="Hyperlink"/>
            <w:rFonts w:cs="Times New Roman"/>
          </w:rPr>
          <w:t>House Journal</w:t>
        </w:r>
        <w:r w:rsidRPr="00221814">
          <w:rPr>
            <w:rStyle w:val="Hyperlink"/>
            <w:rFonts w:cs="Times New Roman"/>
          </w:rPr>
          <w:noBreakHyphen/>
          <w:t>page 20</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Roll call Yeas</w:t>
      </w:r>
      <w:r>
        <w:rPr>
          <w:rFonts w:cs="Times New Roman"/>
        </w:rPr>
        <w:noBreakHyphen/>
        <w:t>81  Nays</w:t>
      </w:r>
      <w:r>
        <w:rPr>
          <w:rFonts w:cs="Times New Roman"/>
        </w:rPr>
        <w:noBreakHyphen/>
        <w:t>26 (</w:t>
      </w:r>
      <w:hyperlink r:id="rId16" w:history="1">
        <w:r w:rsidRPr="00221814">
          <w:rPr>
            <w:rStyle w:val="Hyperlink"/>
            <w:rFonts w:cs="Times New Roman"/>
          </w:rPr>
          <w:t>House Journal</w:t>
        </w:r>
        <w:r w:rsidRPr="00221814">
          <w:rPr>
            <w:rStyle w:val="Hyperlink"/>
            <w:rFonts w:cs="Times New Roman"/>
          </w:rPr>
          <w:noBreakHyphen/>
          <w:t>page 20</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Introduced and read first time (</w:t>
      </w:r>
      <w:hyperlink r:id="rId17" w:history="1">
        <w:r w:rsidRPr="00221814">
          <w:rPr>
            <w:rStyle w:val="Hyperlink"/>
            <w:rFonts w:cs="Times New Roman"/>
          </w:rPr>
          <w:t>Senate Journal</w:t>
        </w:r>
        <w:r w:rsidRPr="00221814">
          <w:rPr>
            <w:rStyle w:val="Hyperlink"/>
            <w:rFonts w:cs="Times New Roman"/>
          </w:rPr>
          <w:noBreakHyphen/>
          <w:t>page 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 xml:space="preserve">Referred to Committee on </w:t>
      </w:r>
      <w:r w:rsidRPr="00221814">
        <w:rPr>
          <w:rFonts w:cs="Times New Roman"/>
          <w:b/>
        </w:rPr>
        <w:t>Medical Affairs</w:t>
      </w:r>
      <w:r>
        <w:rPr>
          <w:rFonts w:cs="Times New Roman"/>
        </w:rPr>
        <w:t xml:space="preserve"> (</w:t>
      </w:r>
      <w:hyperlink r:id="rId18" w:history="1">
        <w:r w:rsidRPr="00221814">
          <w:rPr>
            <w:rStyle w:val="Hyperlink"/>
            <w:rFonts w:cs="Times New Roman"/>
          </w:rPr>
          <w:t>Senate Journal</w:t>
        </w:r>
        <w:r w:rsidRPr="00221814">
          <w:rPr>
            <w:rStyle w:val="Hyperlink"/>
            <w:rFonts w:cs="Times New Roman"/>
          </w:rPr>
          <w:noBreakHyphen/>
          <w:t>page 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 xml:space="preserve">Recalled from Committee on </w:t>
      </w:r>
      <w:r w:rsidRPr="00221814">
        <w:rPr>
          <w:rFonts w:cs="Times New Roman"/>
          <w:b/>
        </w:rPr>
        <w:t>Medical Affairs</w:t>
      </w:r>
      <w:r>
        <w:rPr>
          <w:rFonts w:cs="Times New Roman"/>
        </w:rPr>
        <w:t xml:space="preserve"> (</w:t>
      </w:r>
      <w:hyperlink r:id="rId19" w:history="1">
        <w:r w:rsidRPr="00221814">
          <w:rPr>
            <w:rStyle w:val="Hyperlink"/>
            <w:rFonts w:cs="Times New Roman"/>
          </w:rPr>
          <w:t>Senate Journal</w:t>
        </w:r>
        <w:r w:rsidRPr="00221814">
          <w:rPr>
            <w:rStyle w:val="Hyperlink"/>
            <w:rFonts w:cs="Times New Roman"/>
          </w:rPr>
          <w:noBreakHyphen/>
          <w:t>page 55</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Special order, set for  May 4, 2022 (</w:t>
      </w:r>
      <w:hyperlink r:id="rId20" w:history="1">
        <w:r w:rsidRPr="00221814">
          <w:rPr>
            <w:rStyle w:val="Hyperlink"/>
            <w:rFonts w:cs="Times New Roman"/>
          </w:rPr>
          <w:t>Senate Journal</w:t>
        </w:r>
        <w:r w:rsidRPr="00221814">
          <w:rPr>
            <w:rStyle w:val="Hyperlink"/>
            <w:rFonts w:cs="Times New Roman"/>
          </w:rPr>
          <w:noBreakHyphen/>
          <w:t>page 56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29  Nays</w:t>
      </w:r>
      <w:r>
        <w:rPr>
          <w:rFonts w:cs="Times New Roman"/>
        </w:rPr>
        <w:noBreakHyphen/>
        <w:t>14 (</w:t>
      </w:r>
      <w:hyperlink r:id="rId21" w:history="1">
        <w:r w:rsidRPr="00221814">
          <w:rPr>
            <w:rStyle w:val="Hyperlink"/>
            <w:rFonts w:cs="Times New Roman"/>
          </w:rPr>
          <w:t>Senate Journal</w:t>
        </w:r>
        <w:r w:rsidRPr="00221814">
          <w:rPr>
            <w:rStyle w:val="Hyperlink"/>
            <w:rFonts w:cs="Times New Roman"/>
          </w:rPr>
          <w:noBreakHyphen/>
          <w:t>page 56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Debate interrupted (</w:t>
      </w:r>
      <w:hyperlink r:id="rId22" w:history="1">
        <w:r w:rsidRPr="00221814">
          <w:rPr>
            <w:rStyle w:val="Hyperlink"/>
            <w:rFonts w:cs="Times New Roman"/>
          </w:rPr>
          <w:t>Senate Journal</w:t>
        </w:r>
        <w:r w:rsidRPr="00221814">
          <w:rPr>
            <w:rStyle w:val="Hyperlink"/>
            <w:rFonts w:cs="Times New Roman"/>
          </w:rPr>
          <w:noBreakHyphen/>
          <w:t>page 40</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 (</w:t>
      </w:r>
      <w:hyperlink r:id="rId23" w:history="1">
        <w:r w:rsidRPr="00221814">
          <w:rPr>
            <w:rStyle w:val="Hyperlink"/>
            <w:rFonts w:cs="Times New Roman"/>
          </w:rPr>
          <w:t>Senate Journal</w:t>
        </w:r>
        <w:r w:rsidRPr="00221814">
          <w:rPr>
            <w:rStyle w:val="Hyperlink"/>
            <w:rFonts w:cs="Times New Roman"/>
          </w:rPr>
          <w:noBreakHyphen/>
          <w:t>page 28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24" w:history="1">
        <w:r w:rsidRPr="00221814">
          <w:rPr>
            <w:rStyle w:val="Hyperlink"/>
            <w:rFonts w:cs="Times New Roman"/>
          </w:rPr>
          <w:t>Senate Journal</w:t>
        </w:r>
        <w:r w:rsidRPr="00221814">
          <w:rPr>
            <w:rStyle w:val="Hyperlink"/>
            <w:rFonts w:cs="Times New Roman"/>
          </w:rPr>
          <w:noBreakHyphen/>
          <w:t>page 28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28  Nays</w:t>
      </w:r>
      <w:r>
        <w:rPr>
          <w:rFonts w:cs="Times New Roman"/>
        </w:rPr>
        <w:noBreakHyphen/>
        <w:t>15 (</w:t>
      </w:r>
      <w:hyperlink r:id="rId25" w:history="1">
        <w:r w:rsidRPr="00221814">
          <w:rPr>
            <w:rStyle w:val="Hyperlink"/>
            <w:rFonts w:cs="Times New Roman"/>
          </w:rPr>
          <w:t>Senate Journal</w:t>
        </w:r>
        <w:r w:rsidRPr="00221814">
          <w:rPr>
            <w:rStyle w:val="Hyperlink"/>
            <w:rFonts w:cs="Times New Roman"/>
          </w:rPr>
          <w:noBreakHyphen/>
          <w:t>page 28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w:t>
      </w:r>
      <w:hyperlink r:id="rId26" w:history="1">
        <w:r w:rsidRPr="00221814">
          <w:rPr>
            <w:rStyle w:val="Hyperlink"/>
            <w:rFonts w:cs="Times New Roman"/>
          </w:rPr>
          <w:t>Senate Journal</w:t>
        </w:r>
        <w:r w:rsidRPr="00221814">
          <w:rPr>
            <w:rStyle w:val="Hyperlink"/>
            <w:rFonts w:cs="Times New Roman"/>
          </w:rPr>
          <w:noBreakHyphen/>
          <w:t>page 188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27" w:history="1">
        <w:r w:rsidRPr="00221814">
          <w:rPr>
            <w:rStyle w:val="Hyperlink"/>
            <w:rFonts w:cs="Times New Roman"/>
          </w:rPr>
          <w:t>House Journal</w:t>
        </w:r>
        <w:r w:rsidRPr="00221814">
          <w:rPr>
            <w:rStyle w:val="Hyperlink"/>
            <w:rFonts w:cs="Times New Roman"/>
          </w:rPr>
          <w:noBreakHyphen/>
          <w:t>page 94</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0  Nays</w:t>
      </w:r>
      <w:r>
        <w:rPr>
          <w:rFonts w:cs="Times New Roman"/>
        </w:rPr>
        <w:noBreakHyphen/>
        <w:t>109 (</w:t>
      </w:r>
      <w:hyperlink r:id="rId28" w:history="1">
        <w:r w:rsidRPr="00221814">
          <w:rPr>
            <w:rStyle w:val="Hyperlink"/>
            <w:rFonts w:cs="Times New Roman"/>
          </w:rPr>
          <w:t>House Journal</w:t>
        </w:r>
        <w:r w:rsidRPr="00221814">
          <w:rPr>
            <w:rStyle w:val="Hyperlink"/>
            <w:rFonts w:cs="Times New Roman"/>
          </w:rPr>
          <w:noBreakHyphen/>
          <w:t>page 106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insists upon amendment and conference committee appointed  Kimbrell, Grooms, Hutto (</w:t>
      </w:r>
      <w:hyperlink r:id="rId29" w:history="1">
        <w:r w:rsidRPr="00221814">
          <w:rPr>
            <w:rStyle w:val="Hyperlink"/>
            <w:rFonts w:cs="Times New Roman"/>
          </w:rPr>
          <w:t>Senate Journal</w:t>
        </w:r>
        <w:r w:rsidRPr="00221814">
          <w:rPr>
            <w:rStyle w:val="Hyperlink"/>
            <w:rFonts w:cs="Times New Roman"/>
          </w:rPr>
          <w:noBreakHyphen/>
          <w:t>page 112</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lastRenderedPageBreak/>
        <w:tab/>
        <w:t>5/12/2022</w:t>
      </w:r>
      <w:r>
        <w:rPr>
          <w:rFonts w:cs="Times New Roman"/>
        </w:rPr>
        <w:tab/>
        <w:t>House</w:t>
      </w:r>
      <w:r>
        <w:rPr>
          <w:rFonts w:cs="Times New Roman"/>
        </w:rPr>
        <w:tab/>
        <w:t>Conference committee appointed  McCravey, Willis, Hayes (</w:t>
      </w:r>
      <w:hyperlink r:id="rId30" w:history="1">
        <w:r w:rsidRPr="00221814">
          <w:rPr>
            <w:rStyle w:val="Hyperlink"/>
            <w:rFonts w:cs="Times New Roman"/>
          </w:rPr>
          <w:t>House Journal</w:t>
        </w:r>
        <w:r w:rsidRPr="00221814">
          <w:rPr>
            <w:rStyle w:val="Hyperlink"/>
            <w:rFonts w:cs="Times New Roman"/>
          </w:rPr>
          <w:noBreakHyphen/>
          <w:t>page 133</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1" w:history="1">
        <w:r w:rsidRPr="00221814">
          <w:rPr>
            <w:rStyle w:val="Hyperlink"/>
            <w:rFonts w:cs="Times New Roman"/>
          </w:rPr>
          <w:t>Senate Journal</w:t>
        </w:r>
        <w:r w:rsidRPr="00221814">
          <w:rPr>
            <w:rStyle w:val="Hyperlink"/>
            <w:rFonts w:cs="Times New Roman"/>
          </w:rPr>
          <w:noBreakHyphen/>
          <w:t>page 178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23  Nays</w:t>
      </w:r>
      <w:r>
        <w:rPr>
          <w:rFonts w:cs="Times New Roman"/>
        </w:rPr>
        <w:noBreakHyphen/>
        <w:t>13 (</w:t>
      </w:r>
      <w:hyperlink r:id="rId32" w:history="1">
        <w:r w:rsidRPr="00221814">
          <w:rPr>
            <w:rStyle w:val="Hyperlink"/>
            <w:rFonts w:cs="Times New Roman"/>
          </w:rPr>
          <w:t>Senate Journal</w:t>
        </w:r>
        <w:r w:rsidRPr="00221814">
          <w:rPr>
            <w:rStyle w:val="Hyperlink"/>
            <w:rFonts w:cs="Times New Roman"/>
          </w:rPr>
          <w:noBreakHyphen/>
          <w:t>page 178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3" w:history="1">
        <w:r w:rsidRPr="00221814">
          <w:rPr>
            <w:rStyle w:val="Hyperlink"/>
            <w:rFonts w:cs="Times New Roman"/>
          </w:rPr>
          <w:t>House Journal</w:t>
        </w:r>
        <w:r w:rsidRPr="00221814">
          <w:rPr>
            <w:rStyle w:val="Hyperlink"/>
            <w:rFonts w:cs="Times New Roman"/>
          </w:rPr>
          <w:noBreakHyphen/>
          <w:t>page 79</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76  Nays</w:t>
      </w:r>
      <w:r>
        <w:rPr>
          <w:rFonts w:cs="Times New Roman"/>
        </w:rPr>
        <w:noBreakHyphen/>
        <w:t>31 (</w:t>
      </w:r>
      <w:hyperlink r:id="rId34" w:history="1">
        <w:r w:rsidRPr="00221814">
          <w:rPr>
            <w:rStyle w:val="Hyperlink"/>
            <w:rFonts w:cs="Times New Roman"/>
          </w:rPr>
          <w:t>House Journal</w:t>
        </w:r>
        <w:r w:rsidRPr="00221814">
          <w:rPr>
            <w:rStyle w:val="Hyperlink"/>
            <w:rFonts w:cs="Times New Roman"/>
          </w:rPr>
          <w:noBreakHyphen/>
          <w:t>page 88</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5" w:history="1">
        <w:r w:rsidRPr="00221814">
          <w:rPr>
            <w:rStyle w:val="Hyperlink"/>
            <w:rFonts w:cs="Times New Roman"/>
          </w:rPr>
          <w:t>House Journal</w:t>
        </w:r>
        <w:r w:rsidRPr="00221814">
          <w:rPr>
            <w:rStyle w:val="Hyperlink"/>
            <w:rFonts w:cs="Times New Roman"/>
          </w:rPr>
          <w:noBreakHyphen/>
          <w:t>page 236</w:t>
        </w:r>
      </w:hyperlink>
      <w:r>
        <w:rPr>
          <w:rFonts w:cs="Times New Roman"/>
        </w:rPr>
        <w:t>)</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269</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B04959" w:rsidRDefault="00B04959" w:rsidP="00B04959">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235</w:t>
      </w:r>
    </w:p>
    <w:p w:rsidR="00B04959" w:rsidRDefault="00B04959" w:rsidP="00B04959">
      <w:pPr>
        <w:widowControl w:val="0"/>
        <w:tabs>
          <w:tab w:val="right" w:pos="1008"/>
          <w:tab w:val="left" w:pos="1152"/>
          <w:tab w:val="left" w:pos="1872"/>
          <w:tab w:val="left" w:pos="9187"/>
        </w:tabs>
        <w:ind w:left="2088" w:hanging="2088"/>
        <w:rPr>
          <w:rFonts w:cs="Times New Roman"/>
        </w:rPr>
      </w:pPr>
    </w:p>
    <w:p w:rsidR="006B10D3" w:rsidRPr="006B10D3" w:rsidRDefault="006B10D3" w:rsidP="006B10D3">
      <w:pPr>
        <w:widowControl w:val="0"/>
        <w:tabs>
          <w:tab w:val="right" w:pos="1008"/>
          <w:tab w:val="left" w:pos="1152"/>
          <w:tab w:val="left" w:pos="1872"/>
          <w:tab w:val="left" w:pos="9187"/>
        </w:tabs>
        <w:ind w:left="2088" w:hanging="2088"/>
        <w:rPr>
          <w:rFonts w:eastAsia="Times New Roman" w:cs="Times New Roman"/>
          <w:szCs w:val="20"/>
        </w:rPr>
      </w:pPr>
      <w:r w:rsidRPr="006B10D3">
        <w:rPr>
          <w:rFonts w:eastAsia="Times New Roman" w:cs="Times New Roman"/>
          <w:szCs w:val="20"/>
        </w:rPr>
        <w:t xml:space="preserve">View the latest </w:t>
      </w:r>
      <w:hyperlink r:id="rId36" w:history="1">
        <w:r w:rsidRPr="006B10D3">
          <w:rPr>
            <w:rFonts w:eastAsia="Times New Roman" w:cs="Times New Roman"/>
            <w:color w:val="0000FF" w:themeColor="hyperlink"/>
            <w:szCs w:val="20"/>
            <w:u w:val="single"/>
          </w:rPr>
          <w:t>legislative information</w:t>
        </w:r>
      </w:hyperlink>
      <w:r w:rsidRPr="006B10D3">
        <w:rPr>
          <w:rFonts w:eastAsia="Times New Roman" w:cs="Times New Roman"/>
          <w:szCs w:val="20"/>
        </w:rPr>
        <w:t xml:space="preserve"> at the website</w:t>
      </w:r>
    </w:p>
    <w:p w:rsidR="006B10D3" w:rsidRPr="006B10D3" w:rsidRDefault="006B10D3" w:rsidP="006B10D3">
      <w:pPr>
        <w:widowControl w:val="0"/>
        <w:tabs>
          <w:tab w:val="right" w:pos="1008"/>
          <w:tab w:val="left" w:pos="1152"/>
          <w:tab w:val="left" w:pos="1872"/>
          <w:tab w:val="left" w:pos="9187"/>
        </w:tabs>
        <w:ind w:left="2088" w:hanging="2088"/>
        <w:rPr>
          <w:rFonts w:eastAsia="Times New Roman" w:cs="Times New Roman"/>
          <w:szCs w:val="20"/>
        </w:rPr>
      </w:pPr>
    </w:p>
    <w:p w:rsidR="006B10D3" w:rsidRPr="006B10D3" w:rsidRDefault="006B10D3" w:rsidP="006B10D3">
      <w:pPr>
        <w:widowControl w:val="0"/>
        <w:tabs>
          <w:tab w:val="right" w:pos="1008"/>
          <w:tab w:val="left" w:pos="1152"/>
          <w:tab w:val="left" w:pos="1872"/>
          <w:tab w:val="left" w:pos="9187"/>
        </w:tabs>
        <w:ind w:left="2088" w:hanging="2088"/>
        <w:rPr>
          <w:rFonts w:eastAsia="Times New Roman" w:cs="Times New Roman"/>
          <w:szCs w:val="20"/>
        </w:rPr>
      </w:pP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10D3">
        <w:rPr>
          <w:rFonts w:eastAsia="Times New Roman" w:cs="Times New Roman"/>
          <w:b/>
          <w:szCs w:val="20"/>
        </w:rPr>
        <w:t>VERSIONS OF THIS BILL</w:t>
      </w:r>
    </w:p>
    <w:p w:rsidR="006B10D3" w:rsidRPr="006B10D3" w:rsidRDefault="006B10D3"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10D3" w:rsidRPr="006B10D3" w:rsidRDefault="00900110" w:rsidP="006B10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6B10D3" w:rsidRPr="006B10D3">
          <w:rPr>
            <w:rFonts w:eastAsia="Times New Roman" w:cs="Times New Roman"/>
            <w:color w:val="0000FF" w:themeColor="hyperlink"/>
            <w:szCs w:val="20"/>
            <w:u w:val="single"/>
          </w:rPr>
          <w:t>1/12/2022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6B10D3" w:rsidRPr="006B10D3">
          <w:rPr>
            <w:rFonts w:eastAsia="Times New Roman" w:cs="Times New Roman"/>
            <w:color w:val="0000FF" w:themeColor="hyperlink"/>
            <w:szCs w:val="20"/>
            <w:u w:val="single"/>
          </w:rPr>
          <w:t>3/9/2022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6B10D3" w:rsidRPr="006B10D3">
          <w:rPr>
            <w:rFonts w:eastAsia="Times New Roman" w:cs="Times New Roman"/>
            <w:color w:val="0000FF" w:themeColor="hyperlink"/>
            <w:szCs w:val="20"/>
            <w:u w:val="single"/>
          </w:rPr>
          <w:t>3/30/2022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6B10D3" w:rsidRPr="006B10D3">
          <w:rPr>
            <w:rFonts w:eastAsia="Times New Roman" w:cs="Times New Roman"/>
            <w:color w:val="0000FF" w:themeColor="hyperlink"/>
            <w:szCs w:val="20"/>
            <w:u w:val="single"/>
          </w:rPr>
          <w:t>3/31/2022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B10D3" w:rsidRPr="006B10D3">
          <w:rPr>
            <w:rFonts w:eastAsia="Times New Roman" w:cs="Times New Roman"/>
            <w:color w:val="0000FF" w:themeColor="hyperlink"/>
            <w:szCs w:val="20"/>
            <w:u w:val="single"/>
          </w:rPr>
          <w:t>5/4/2022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6B10D3" w:rsidRPr="006B10D3">
          <w:rPr>
            <w:rFonts w:eastAsia="Times New Roman" w:cs="Times New Roman"/>
            <w:color w:val="0000FF" w:themeColor="hyperlink"/>
            <w:szCs w:val="20"/>
            <w:u w:val="single"/>
          </w:rPr>
          <w:t>5/10/2022</w:t>
        </w:r>
      </w:hyperlink>
    </w:p>
    <w:p w:rsidR="006B10D3" w:rsidRPr="006B10D3" w:rsidRDefault="00900110"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6B10D3" w:rsidRPr="006B10D3">
          <w:rPr>
            <w:rFonts w:eastAsia="Times New Roman" w:cs="Times New Roman"/>
            <w:color w:val="0000FF" w:themeColor="hyperlink"/>
            <w:szCs w:val="20"/>
            <w:u w:val="single"/>
          </w:rPr>
          <w:t>6/15/2022</w:t>
        </w:r>
      </w:hyperlink>
    </w:p>
    <w:p w:rsidR="006B10D3" w:rsidRPr="006B10D3" w:rsidRDefault="006B10D3"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10D3" w:rsidRDefault="006B10D3" w:rsidP="006B1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10D3" w:rsidSect="006B10D3">
          <w:pgSz w:w="12240" w:h="15840" w:code="1"/>
          <w:pgMar w:top="1080" w:right="1440" w:bottom="1080" w:left="1440" w:header="720" w:footer="720" w:gutter="0"/>
          <w:pgNumType w:start="1"/>
          <w:cols w:space="720"/>
          <w:noEndnote/>
          <w:docGrid w:linePitch="360"/>
        </w:sect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(A235, R269, H4776)</w:t>
      </w:r>
    </w:p>
    <w:p w:rsidR="007E384F" w:rsidRPr="008836A5"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384F" w:rsidRPr="006B10D3"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10D3">
        <w:rPr>
          <w:rFonts w:cs="Times New Roman"/>
          <w:b/>
          <w:color w:val="000000" w:themeColor="text1"/>
          <w:szCs w:val="36"/>
        </w:rPr>
        <w:t xml:space="preserve">AN ACT </w:t>
      </w:r>
      <w:r w:rsidRPr="006B10D3">
        <w:rPr>
          <w:rFonts w:cs="Times New Roman"/>
          <w:b/>
          <w:color w:val="000000" w:themeColor="text1"/>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6B10D3">
        <w:rPr>
          <w:rFonts w:cs="Times New Roman"/>
          <w:b/>
          <w:color w:val="000000" w:themeColor="text1"/>
        </w:rPr>
        <w:noBreakHyphen/>
        <w:t>41</w:t>
      </w:r>
      <w:r w:rsidRPr="006B10D3">
        <w:rPr>
          <w:rFonts w:cs="Times New Roman"/>
          <w:b/>
          <w:color w:val="000000" w:themeColor="text1"/>
        </w:rPr>
        <w:noBreakHyphen/>
        <w:t>55, RELATING TO THE RIGHT OF CERTAIN MEDICAL PROVIDERS NOT TO PARTICIPATE IN ABORTION PROCEDURES, SO AS ALSO TO APPLY TO MEDICAL STUDENTS.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231B">
        <w:rPr>
          <w:rFonts w:cs="Times New Roman"/>
        </w:rPr>
        <w:t>Be it enacted by the General Assembly of the State of South Carolina:</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SECTION</w:t>
      </w:r>
      <w:r w:rsidRPr="0043231B">
        <w:rPr>
          <w:rFonts w:cs="Times New Roman"/>
          <w:u w:color="000000"/>
        </w:rPr>
        <w:tab/>
        <w:t>1.</w:t>
      </w:r>
      <w:r w:rsidRPr="0043231B">
        <w:rPr>
          <w:rFonts w:cs="Times New Roman"/>
          <w:u w:color="000000"/>
        </w:rPr>
        <w:tab/>
        <w:t>This act may be known and cited as the “Medical Ethics and Diversity Act”.</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Medical Ethics and Diversity Act</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SECTION</w:t>
      </w:r>
      <w:r w:rsidRPr="0043231B">
        <w:rPr>
          <w:rFonts w:cs="Times New Roman"/>
          <w:u w:color="000000"/>
        </w:rPr>
        <w:tab/>
        <w:t>2.</w:t>
      </w:r>
      <w:r w:rsidRPr="0043231B">
        <w:rPr>
          <w:rFonts w:cs="Times New Roman"/>
          <w:u w:color="000000"/>
        </w:rPr>
        <w:tab/>
        <w:t>Title 44 of the 1976 Code is amended by adding:</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r w:rsidRPr="0043231B">
        <w:rPr>
          <w:rFonts w:cs="Times New Roman"/>
          <w:u w:color="000000"/>
        </w:rPr>
        <w:t>“CHAPTER 139</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r w:rsidRPr="0043231B">
        <w:rPr>
          <w:rFonts w:cs="Times New Roman"/>
          <w:u w:color="000000"/>
        </w:rPr>
        <w:t>Medical Ethics and Diversity Act</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10.</w:t>
      </w:r>
      <w:r w:rsidRPr="0043231B">
        <w:rPr>
          <w:rFonts w:cs="Times New Roman"/>
          <w:u w:color="000000"/>
        </w:rPr>
        <w:tab/>
        <w:t>(A)</w:t>
      </w:r>
      <w:r w:rsidRPr="0043231B">
        <w:rPr>
          <w:rFonts w:cs="Times New Roman"/>
          <w:u w:color="000000"/>
        </w:rPr>
        <w:tab/>
        <w:t xml:space="preserve">The General Assembly finds that the right of conscience is a fundamental and unalienable right. It was central to the founding of the United States, has been deeply rooted in our Nation’s </w:t>
      </w:r>
      <w:r w:rsidRPr="0043231B">
        <w:rPr>
          <w:rFonts w:cs="Times New Roman"/>
          <w:u w:color="000000"/>
        </w:rPr>
        <w:lastRenderedPageBreak/>
        <w:t xml:space="preserve">history and tradition for centuries, and has been central to the practice of medicine, through the Hippocratic Oath, for millennia.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(B)</w:t>
      </w:r>
      <w:r w:rsidRPr="0043231B">
        <w:rPr>
          <w:rFonts w:cs="Times New Roman"/>
          <w:u w:color="000000"/>
        </w:rPr>
        <w:tab/>
        <w:t>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done to restore conscience to its rightful place.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(C)</w:t>
      </w:r>
      <w:r w:rsidRPr="0043231B">
        <w:rPr>
          <w:rFonts w:cs="Times New Roman"/>
          <w:u w:color="000000"/>
        </w:rPr>
        <w:tab/>
        <w:t>With this purpose in mind, the General Assembly declares that it is the public policy of the State of South Carolina to protect the right of conscience for medical practitioners, health care institutions, and health care payers.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(D)</w:t>
      </w:r>
      <w:r w:rsidRPr="0043231B">
        <w:rPr>
          <w:rFonts w:cs="Times New Roman"/>
          <w:u w:color="000000"/>
        </w:rPr>
        <w:tab/>
        <w:t xml:space="preserve">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 </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(E)</w:t>
      </w:r>
      <w:r w:rsidRPr="0043231B">
        <w:rPr>
          <w:rFonts w:cs="Times New Roman"/>
          <w:u w:color="000000"/>
        </w:rPr>
        <w:tab/>
        <w:t>It is the purpose of this chapter to protect medical practitioners, health care institutions, and health care payers from discrimination, punishment, or retaliation as a result of any instance of conscientious medical objection.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20.</w:t>
      </w:r>
      <w:r w:rsidRPr="0043231B">
        <w:rPr>
          <w:rFonts w:cs="Times New Roman"/>
          <w:u w:color="000000"/>
        </w:rPr>
        <w:tab/>
        <w:t>For the purposes of this chapter: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(1)</w:t>
      </w:r>
      <w:r w:rsidRPr="0043231B">
        <w:rPr>
          <w:rFonts w:cs="Times New Roman"/>
          <w:u w:color="000000"/>
        </w:rPr>
        <w:tab/>
        <w:t>‘Conscience’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policies; or regulations.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(2)</w:t>
      </w:r>
      <w:r w:rsidRPr="0043231B">
        <w:rPr>
          <w:rFonts w:cs="Times New Roman"/>
          <w:u w:color="000000"/>
        </w:rPr>
        <w:tab/>
        <w:t>‘Disclosure’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(a)</w:t>
      </w:r>
      <w:r w:rsidRPr="0043231B">
        <w:rPr>
          <w:rFonts w:cs="Times New Roman"/>
          <w:u w:color="000000"/>
        </w:rPr>
        <w:tab/>
        <w:t xml:space="preserve">any violation of any law, rule, or regulation;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(b)</w:t>
      </w:r>
      <w:r w:rsidRPr="0043231B">
        <w:rPr>
          <w:rFonts w:cs="Times New Roman"/>
          <w:u w:color="000000"/>
        </w:rPr>
        <w:tab/>
        <w:t>any violation of any standard of care or other ethical guidelines for the provision of any health care service; 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lastRenderedPageBreak/>
        <w:tab/>
      </w:r>
      <w:r w:rsidRPr="0043231B">
        <w:rPr>
          <w:rFonts w:cs="Times New Roman"/>
          <w:u w:color="000000"/>
        </w:rPr>
        <w:tab/>
        <w:t>(c)</w:t>
      </w:r>
      <w:r w:rsidRPr="0043231B">
        <w:rPr>
          <w:rFonts w:cs="Times New Roman"/>
          <w:u w:color="000000"/>
        </w:rPr>
        <w:tab/>
        <w:t>gross mismanagement, a gross waste of funds, an abuse of authority, or a substantial and specific danger to public health or safety.</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(3)</w:t>
      </w:r>
      <w:r w:rsidRPr="0043231B">
        <w:rPr>
          <w:rFonts w:cs="Times New Roman"/>
          <w:u w:color="000000"/>
        </w:rPr>
        <w:tab/>
        <w:t>‘Discrimination’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privileges; refusal of board certification; loss of career specialty; reduction of wages, benefits, or privileges; refusal to award a grant, 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(4)</w:t>
      </w:r>
      <w:r w:rsidRPr="0043231B">
        <w:rPr>
          <w:rFonts w:cs="Times New Roman"/>
          <w:u w:color="000000"/>
        </w:rPr>
        <w:tab/>
        <w:t>‘Health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(5)</w:t>
      </w:r>
      <w:r w:rsidRPr="0043231B">
        <w:rPr>
          <w:rFonts w:cs="Times New Roman"/>
          <w:u w:color="000000"/>
        </w:rPr>
        <w:tab/>
        <w:t>‘Health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networks, sole proprietorships, joint ventures, or any other entity that provides health care services.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(6)</w:t>
      </w:r>
      <w:r w:rsidRPr="0043231B">
        <w:rPr>
          <w:rFonts w:cs="Times New Roman"/>
          <w:u w:color="000000"/>
        </w:rPr>
        <w:tab/>
        <w:t>‘Health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lastRenderedPageBreak/>
        <w:tab/>
      </w:r>
      <w:r w:rsidRPr="0043231B">
        <w:rPr>
          <w:rFonts w:cs="Times New Roman"/>
          <w:u w:color="000000"/>
        </w:rPr>
        <w:tab/>
        <w:t>(a)</w:t>
      </w:r>
      <w:r w:rsidRPr="0043231B">
        <w:rPr>
          <w:rFonts w:cs="Times New Roman"/>
          <w:u w:color="000000"/>
        </w:rPr>
        <w:tab/>
        <w:t>is a heath care sharing ministry as defined in 26 U.S.C. Section 5000A(d)(2)(B)(ii); 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(b)</w:t>
      </w:r>
      <w:r w:rsidRPr="0043231B">
        <w:rPr>
          <w:rFonts w:cs="Times New Roman"/>
          <w:u w:color="000000"/>
        </w:rPr>
        <w:tab/>
        <w:t>holds itself out to the public as religious, states in its governing documents that it has a religious purpose or mission, and has internal operating policies or procedures that implement its religious beliefs.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(7)</w:t>
      </w:r>
      <w:r w:rsidRPr="0043231B">
        <w:rPr>
          <w:rFonts w:cs="Times New Roman"/>
          <w:u w:color="000000"/>
        </w:rPr>
        <w:tab/>
        <w:t>‘Medical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(8)</w:t>
      </w:r>
      <w:r w:rsidRPr="0043231B">
        <w:rPr>
          <w:rFonts w:cs="Times New Roman"/>
          <w:u w:color="000000"/>
        </w:rPr>
        <w:tab/>
        <w:t>‘Participate’ in a health care service means to provide, perform, assist with, facilitate, counsel for, advise with regard to, admit for the purposes of providing, or take part in providing, any health care service or any form of such service.</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(9)</w:t>
      </w:r>
      <w:r w:rsidRPr="0043231B">
        <w:rPr>
          <w:rFonts w:cs="Times New Roman"/>
          <w:u w:color="000000"/>
        </w:rPr>
        <w:tab/>
        <w:t>‘Pay’ or ‘payment’ means to pay for, contract for, arrange for the payment of (whether in whole or in part), reimburse, or remunerate.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w:t>
      </w:r>
      <w:r w:rsidRPr="0043231B">
        <w:rPr>
          <w:rFonts w:cs="Times New Roman"/>
          <w:u w:color="000000"/>
        </w:rPr>
        <w:tab/>
        <w:t>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30.</w:t>
      </w:r>
      <w:r w:rsidRPr="0043231B">
        <w:rPr>
          <w:rFonts w:cs="Times New Roman"/>
          <w:u w:color="000000"/>
        </w:rPr>
        <w:tab/>
        <w:t>(A)</w:t>
      </w:r>
      <w:r w:rsidRPr="0043231B">
        <w:rPr>
          <w:rFonts w:cs="Times New Roman"/>
          <w:u w:color="000000"/>
        </w:rPr>
        <w:tab/>
        <w:t>A medical practitioner, health care institutions, and health care payers ha</w:t>
      </w:r>
      <w:r>
        <w:rPr>
          <w:rFonts w:cs="Times New Roman"/>
          <w:u w:color="000000"/>
        </w:rPr>
        <w:t>ve</w:t>
      </w:r>
      <w:r w:rsidRPr="0043231B">
        <w:rPr>
          <w:rFonts w:cs="Times New Roman"/>
          <w:u w:color="000000"/>
        </w:rPr>
        <w:t xml:space="preserve"> the right not to participate in or pay for any health care service which violates the practitioner’s or entity’s conscience.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(B)</w:t>
      </w:r>
      <w:r w:rsidRPr="0043231B">
        <w:rPr>
          <w:rFonts w:cs="Times New Roman"/>
          <w:u w:color="000000"/>
        </w:rPr>
        <w:tab/>
        <w:t>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health care institution.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rPr>
        <w:tab/>
      </w:r>
      <w:r w:rsidRPr="0043231B">
        <w:rPr>
          <w:rFonts w:cs="Times New Roman"/>
          <w:u w:color="000000"/>
        </w:rPr>
        <w:t>(C)</w:t>
      </w:r>
      <w:r w:rsidRPr="0043231B">
        <w:rPr>
          <w:rFonts w:cs="Times New Roman"/>
          <w:u w:color="000000"/>
        </w:rPr>
        <w:tab/>
        <w:t>No medical practitioner, health care institutions, and health care payers may be discriminated against in any manner as a primary result of the practitioner’s or entity’s decision to decline to participate in a health care service on the basis of conscience.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(D)</w:t>
      </w:r>
      <w:r w:rsidRPr="0043231B">
        <w:rPr>
          <w:rFonts w:cs="Times New Roman"/>
          <w:u w:color="000000"/>
        </w:rPr>
        <w:tab/>
        <w:t>Notwithstanding any other provision of this chapter to the contrary, a religious medical practitioner, health care institutions, and health care payers that hold</w:t>
      </w:r>
      <w:r>
        <w:rPr>
          <w:rFonts w:cs="Times New Roman"/>
          <w:u w:color="000000"/>
        </w:rPr>
        <w:t xml:space="preserve"> themselves</w:t>
      </w:r>
      <w:r w:rsidRPr="0043231B">
        <w:rPr>
          <w:rFonts w:cs="Times New Roman"/>
          <w:u w:color="000000"/>
        </w:rPr>
        <w:t xml:space="preserve"> out to the public as religious, state in </w:t>
      </w:r>
      <w:r>
        <w:rPr>
          <w:rFonts w:cs="Times New Roman"/>
          <w:u w:color="000000"/>
        </w:rPr>
        <w:t>their governing documents that they have</w:t>
      </w:r>
      <w:r w:rsidRPr="0043231B">
        <w:rPr>
          <w:rFonts w:cs="Times New Roman"/>
          <w:u w:color="000000"/>
        </w:rPr>
        <w:t xml:space="preserve"> a religious purpose or mission, and ha</w:t>
      </w:r>
      <w:r>
        <w:rPr>
          <w:rFonts w:cs="Times New Roman"/>
          <w:u w:color="000000"/>
        </w:rPr>
        <w:t>ve</w:t>
      </w:r>
      <w:r w:rsidRPr="0043231B">
        <w:rPr>
          <w:rFonts w:cs="Times New Roman"/>
          <w:u w:color="000000"/>
        </w:rPr>
        <w:t xml:space="preserve"> internal operating policies or procedures that implement </w:t>
      </w:r>
      <w:r>
        <w:rPr>
          <w:rFonts w:cs="Times New Roman"/>
          <w:u w:color="000000"/>
        </w:rPr>
        <w:t>their</w:t>
      </w:r>
      <w:r w:rsidRPr="0043231B">
        <w:rPr>
          <w:rFonts w:cs="Times New Roman"/>
          <w:u w:color="000000"/>
        </w:rPr>
        <w:t xml:space="preserve"> religious beliefs, ha</w:t>
      </w:r>
      <w:r>
        <w:rPr>
          <w:rFonts w:cs="Times New Roman"/>
          <w:u w:color="000000"/>
        </w:rPr>
        <w:t>ve</w:t>
      </w:r>
      <w:r w:rsidRPr="0043231B">
        <w:rPr>
          <w:rFonts w:cs="Times New Roman"/>
          <w:u w:color="000000"/>
        </w:rPr>
        <w:t xml:space="preserve"> the right to make employment, </w:t>
      </w:r>
      <w:r w:rsidRPr="0043231B">
        <w:rPr>
          <w:rFonts w:cs="Times New Roman"/>
          <w:u w:color="000000"/>
        </w:rPr>
        <w:lastRenderedPageBreak/>
        <w:t xml:space="preserve">staffing, contracting, and admitting privilege decisions consistent with </w:t>
      </w:r>
      <w:r>
        <w:rPr>
          <w:rFonts w:cs="Times New Roman"/>
          <w:u w:color="000000"/>
        </w:rPr>
        <w:t>their</w:t>
      </w:r>
      <w:r w:rsidRPr="0043231B">
        <w:rPr>
          <w:rFonts w:cs="Times New Roman"/>
          <w:u w:color="000000"/>
        </w:rPr>
        <w:t xml:space="preserve"> religious beliefs.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(E)</w:t>
      </w:r>
      <w:r w:rsidRPr="0043231B">
        <w:rPr>
          <w:rFonts w:cs="Times New Roman"/>
          <w:u w:color="000000"/>
        </w:rPr>
        <w:tab/>
        <w:t>Nothing in this chapter may be construed to override either the requirement to provide emergency medical treatment to all patients as set forth in 42 U.S.C. Section 1395dd or any other federal law or regulation.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(F)</w:t>
      </w:r>
      <w:r w:rsidRPr="0043231B">
        <w:rPr>
          <w:rFonts w:cs="Times New Roman"/>
          <w:u w:color="000000"/>
        </w:rPr>
        <w:tab/>
        <w:t>Exercise of the right of conscience is limited to conscience</w:t>
      </w:r>
      <w:r>
        <w:rPr>
          <w:rFonts w:cs="Times New Roman"/>
          <w:u w:color="000000"/>
        </w:rPr>
        <w:noBreakHyphen/>
      </w:r>
      <w:r w:rsidRPr="0043231B">
        <w:rPr>
          <w:rFonts w:cs="Times New Roman"/>
          <w:u w:color="000000"/>
        </w:rPr>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(G)</w:t>
      </w:r>
      <w:r w:rsidRPr="0043231B">
        <w:rPr>
          <w:rFonts w:cs="Times New Roman"/>
          <w:u w:color="000000"/>
        </w:rPr>
        <w:tab/>
        <w:t>A medical practitioner exercising his right of conscience to abstain from providing certain health care services pursuant to this chapter may, at his sole discretion and if requested by the patient or legal representative of the patient:</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(1)</w:t>
      </w:r>
      <w:r w:rsidRPr="0043231B">
        <w:rPr>
          <w:rFonts w:cs="Times New Roman"/>
          <w:u w:color="000000"/>
        </w:rPr>
        <w:tab/>
        <w:t>refer the patient to;</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(2)</w:t>
      </w:r>
      <w:r w:rsidRPr="0043231B">
        <w:rPr>
          <w:rFonts w:cs="Times New Roman"/>
          <w:u w:color="000000"/>
        </w:rPr>
        <w:tab/>
        <w:t>transfer the patient to; 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(3)</w:t>
      </w:r>
      <w:r w:rsidRPr="0043231B">
        <w:rPr>
          <w:rFonts w:cs="Times New Roman"/>
          <w:u w:color="000000"/>
        </w:rPr>
        <w:tab/>
        <w:t>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Pr>
          <w:rFonts w:cs="Times New Roman"/>
          <w:u w:color="000000"/>
        </w:rPr>
        <w:noBreakHyphen/>
      </w:r>
      <w:r w:rsidRPr="0043231B">
        <w:rPr>
          <w:rFonts w:cs="Times New Roman"/>
          <w:u w:color="000000"/>
        </w:rPr>
        <w:t>based objection to a health care service.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40.</w:t>
      </w:r>
      <w:r w:rsidRPr="0043231B">
        <w:rPr>
          <w:rFonts w:cs="Times New Roman"/>
          <w:u w:color="000000"/>
        </w:rPr>
        <w:tab/>
        <w:t>(A)</w:t>
      </w:r>
      <w:r w:rsidRPr="0043231B">
        <w:rPr>
          <w:rFonts w:cs="Times New Roman"/>
          <w:u w:color="000000"/>
        </w:rPr>
        <w:tab/>
        <w:t xml:space="preserve">No medical practitioner may be discriminated against in any manner because the medical practitioner: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(1)</w:t>
      </w:r>
      <w:r w:rsidRPr="0043231B">
        <w:rPr>
          <w:rFonts w:cs="Times New Roman"/>
          <w:u w:color="000000"/>
        </w:rPr>
        <w:tab/>
        <w:t>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 any violation of, or any act or omission the medical practitioner reasonably believes to be a violation of, any provision of this chapter;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(2)</w:t>
      </w:r>
      <w:r w:rsidRPr="0043231B">
        <w:rPr>
          <w:rFonts w:cs="Times New Roman"/>
          <w:u w:color="000000"/>
        </w:rPr>
        <w:tab/>
        <w:t xml:space="preserve">testified or is about to testify in a proceeding concerning such violation;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(3)</w:t>
      </w:r>
      <w:r w:rsidRPr="0043231B">
        <w:rPr>
          <w:rFonts w:cs="Times New Roman"/>
          <w:u w:color="000000"/>
        </w:rPr>
        <w:tab/>
        <w:t>assisted or participated, or is about to assist or participate, in such a proceeding; 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(4)</w:t>
      </w:r>
      <w:r w:rsidRPr="0043231B">
        <w:rPr>
          <w:rFonts w:cs="Times New Roman"/>
          <w:u w:color="000000"/>
        </w:rPr>
        <w:tab/>
        <w:t>refused to participate in an abortion.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(B)</w:t>
      </w:r>
      <w:r w:rsidRPr="0043231B">
        <w:rPr>
          <w:rFonts w:cs="Times New Roman"/>
          <w:u w:color="000000"/>
        </w:rPr>
        <w:tab/>
        <w:t xml:space="preserve">Unless the disclosure is specifically prohibited by law, no medical practitioner may be discriminated against in any manner because </w:t>
      </w:r>
      <w:r w:rsidRPr="0043231B">
        <w:rPr>
          <w:rFonts w:cs="Times New Roman"/>
          <w:u w:color="000000"/>
        </w:rPr>
        <w:lastRenderedPageBreak/>
        <w:t>the medical practitioner disclosed any information that the medical practitioner reasonably believes evinces: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(1)</w:t>
      </w:r>
      <w:r w:rsidRPr="0043231B">
        <w:rPr>
          <w:rFonts w:cs="Times New Roman"/>
          <w:u w:color="000000"/>
        </w:rPr>
        <w:tab/>
        <w:t xml:space="preserve">any violation of any law, rule, or regulation;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(2)</w:t>
      </w:r>
      <w:r w:rsidRPr="0043231B">
        <w:rPr>
          <w:rFonts w:cs="Times New Roman"/>
          <w:u w:color="000000"/>
        </w:rPr>
        <w:tab/>
        <w:t>any violation of any standard of care or other ethical guidelines for the provision of any health care service; 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(3)</w:t>
      </w:r>
      <w:r w:rsidRPr="0043231B">
        <w:rPr>
          <w:rFonts w:cs="Times New Roman"/>
          <w:u w:color="000000"/>
        </w:rPr>
        <w:tab/>
        <w:t>gross mismanagement, a gross waste of funds, an abuse of authority, or a substantial and specific danger to public health or safety.</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(C)</w:t>
      </w:r>
      <w:r w:rsidRPr="0043231B">
        <w:rPr>
          <w:rFonts w:cs="Times New Roman"/>
          <w:u w:color="000000"/>
        </w:rPr>
        <w:tab/>
        <w:t>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(D)</w:t>
      </w:r>
      <w:r w:rsidRPr="0043231B">
        <w:rPr>
          <w:rFonts w:cs="Times New Roman"/>
          <w:u w:color="000000"/>
        </w:rPr>
        <w:tab/>
        <w:t>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50.</w:t>
      </w:r>
      <w:r w:rsidRPr="0043231B">
        <w:rPr>
          <w:rFonts w:cs="Times New Roman"/>
          <w:u w:color="000000"/>
        </w:rPr>
        <w:tab/>
        <w:t>(A)</w:t>
      </w:r>
      <w:r w:rsidRPr="0043231B">
        <w:rPr>
          <w:rFonts w:cs="Times New Roman"/>
          <w:u w:color="000000"/>
        </w:rPr>
        <w:tab/>
        <w:t>A medical practitioner or health care institution may, pursuant to Section 1</w:t>
      </w:r>
      <w:r>
        <w:rPr>
          <w:rFonts w:cs="Times New Roman"/>
          <w:u w:color="000000"/>
        </w:rPr>
        <w:noBreakHyphen/>
      </w:r>
      <w:r w:rsidRPr="0043231B">
        <w:rPr>
          <w:rFonts w:cs="Times New Roman"/>
          <w:u w:color="000000"/>
        </w:rPr>
        <w:t>13</w:t>
      </w:r>
      <w:r>
        <w:rPr>
          <w:rFonts w:cs="Times New Roman"/>
          <w:u w:color="000000"/>
        </w:rPr>
        <w:noBreakHyphen/>
      </w:r>
      <w:r w:rsidRPr="0043231B">
        <w:rPr>
          <w:rFonts w:cs="Times New Roman"/>
          <w:u w:color="000000"/>
        </w:rPr>
        <w:t>90, file a complaint with the State Human Affairs Commission for any alleged violation of any provision of this chapter.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(B)</w:t>
      </w:r>
      <w:r w:rsidRPr="0043231B">
        <w:rPr>
          <w:rFonts w:cs="Times New Roman"/>
          <w:u w:color="000000"/>
        </w:rPr>
        <w:tab/>
        <w:t xml:space="preserve">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w:t>
      </w:r>
      <w:r>
        <w:rPr>
          <w:rFonts w:cs="Times New Roman"/>
          <w:u w:color="000000"/>
        </w:rPr>
        <w:t>c</w:t>
      </w:r>
      <w:r w:rsidRPr="0043231B">
        <w:rPr>
          <w:rFonts w:cs="Times New Roman"/>
          <w:u w:color="000000"/>
        </w:rPr>
        <w:t>ommission deems proper regarding options to overcome the effects of such violations. At a minimum, the State Human Affairs Commission must provide a copy of its report to:</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(1)</w:t>
      </w:r>
      <w:r w:rsidRPr="0043231B">
        <w:rPr>
          <w:rFonts w:cs="Times New Roman"/>
          <w:u w:color="000000"/>
        </w:rPr>
        <w:tab/>
        <w:t>the Director of the Department of Health and Environmental Control, if the respondent is a health care facility;</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r>
      <w:r w:rsidRPr="0043231B">
        <w:rPr>
          <w:rFonts w:cs="Times New Roman"/>
          <w:u w:color="000000"/>
        </w:rPr>
        <w:tab/>
        <w:t>(2)</w:t>
      </w:r>
      <w:r w:rsidRPr="0043231B">
        <w:rPr>
          <w:rFonts w:cs="Times New Roman"/>
          <w:u w:color="000000"/>
        </w:rPr>
        <w:tab/>
        <w:t>the Director of the Department of Labor, Licensing and Regulation, if the respondent is a medical practitioner.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231B">
        <w:rPr>
          <w:rFonts w:cs="Times New Roman"/>
          <w:snapToGrid w:val="0"/>
        </w:rPr>
        <w:tab/>
        <w:t>(C)</w:t>
      </w:r>
      <w:r w:rsidRPr="0043231B">
        <w:rPr>
          <w:rFonts w:cs="Times New Roman"/>
          <w:snapToGrid w:val="0"/>
        </w:rPr>
        <w:tab/>
        <w:t>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Pr>
          <w:rFonts w:cs="Times New Roman"/>
          <w:snapToGrid w:val="0"/>
        </w:rPr>
        <w:noBreakHyphen/>
      </w:r>
      <w:r w:rsidRPr="0043231B">
        <w:rPr>
          <w:rFonts w:cs="Times New Roman"/>
          <w:snapToGrid w:val="0"/>
        </w:rPr>
        <w:t>139</w:t>
      </w:r>
      <w:r>
        <w:rPr>
          <w:rFonts w:cs="Times New Roman"/>
          <w:snapToGrid w:val="0"/>
        </w:rPr>
        <w:noBreakHyphen/>
      </w:r>
      <w:r w:rsidRPr="0043231B">
        <w:rPr>
          <w:rFonts w:cs="Times New Roman"/>
          <w:snapToGrid w:val="0"/>
        </w:rPr>
        <w:t xml:space="preserve">90 are violated, then the patient may </w:t>
      </w:r>
      <w:r w:rsidRPr="0043231B">
        <w:rPr>
          <w:rFonts w:cs="Times New Roman"/>
          <w:snapToGrid w:val="0"/>
        </w:rPr>
        <w:lastRenderedPageBreak/>
        <w:t>file suit for injunctive relief, damages, and reasonable attorney’s fees in a court of competent jurisdiction.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60.</w:t>
      </w:r>
      <w:r w:rsidRPr="0043231B">
        <w:rPr>
          <w:rFonts w:cs="Times New Roman"/>
          <w:u w:color="000000"/>
        </w:rPr>
        <w:tab/>
      </w:r>
      <w:r w:rsidRPr="0043231B">
        <w:rPr>
          <w:rFonts w:cs="Times New Roman"/>
          <w:u w:color="000000"/>
        </w:rPr>
        <w:tab/>
        <w:t>The licensing and regulation of medical practitioners and the provision of health care services, as defined in 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139</w:t>
      </w:r>
      <w:r>
        <w:rPr>
          <w:rFonts w:cs="Times New Roman"/>
          <w:u w:color="000000"/>
        </w:rPr>
        <w:noBreakHyphen/>
      </w:r>
      <w:r w:rsidRPr="0043231B">
        <w:rPr>
          <w:rFonts w:cs="Times New Roman"/>
          <w:u w:color="000000"/>
        </w:rPr>
        <w:t>70.</w:t>
      </w:r>
      <w:r w:rsidRPr="0043231B">
        <w:rPr>
          <w:rFonts w:cs="Times New Roman"/>
          <w:u w:color="000000"/>
        </w:rPr>
        <w:tab/>
      </w:r>
      <w:r w:rsidRPr="0043231B">
        <w:rPr>
          <w:rFonts w:cs="Times New Roman"/>
          <w:u w:color="000000"/>
        </w:rPr>
        <w:tab/>
        <w:t>A health care practitioner may not be scheduled for or assigned to directly or indirectly perform, facilitate, or participate in an abortion unless the practitioner first affirmatively consents in writing to perform, facilitate, or participate in the abortion.</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rPr>
        <w:tab/>
        <w:t>Section 44</w:t>
      </w:r>
      <w:r>
        <w:rPr>
          <w:rFonts w:cs="Times New Roman"/>
        </w:rPr>
        <w:noBreakHyphen/>
      </w:r>
      <w:r w:rsidRPr="0043231B">
        <w:rPr>
          <w:rFonts w:cs="Times New Roman"/>
        </w:rPr>
        <w:t>139</w:t>
      </w:r>
      <w:r>
        <w:rPr>
          <w:rFonts w:cs="Times New Roman"/>
        </w:rPr>
        <w:noBreakHyphen/>
      </w:r>
      <w:r w:rsidRPr="0043231B">
        <w:rPr>
          <w:rFonts w:cs="Times New Roman"/>
        </w:rPr>
        <w:t>80.</w:t>
      </w:r>
      <w:r w:rsidRPr="0043231B">
        <w:rPr>
          <w:rFonts w:cs="Times New Roman"/>
        </w:rPr>
        <w:tab/>
        <w:t>A medical practitioner may not refuse to provide any health care service to a person based on his race.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231B">
        <w:rPr>
          <w:rFonts w:cs="Times New Roman"/>
          <w:snapToGrid w:val="0"/>
        </w:rPr>
        <w:tab/>
        <w:t>Section 44</w:t>
      </w:r>
      <w:r>
        <w:rPr>
          <w:rFonts w:cs="Times New Roman"/>
          <w:snapToGrid w:val="0"/>
        </w:rPr>
        <w:noBreakHyphen/>
      </w:r>
      <w:r w:rsidRPr="0043231B">
        <w:rPr>
          <w:rFonts w:cs="Times New Roman"/>
          <w:snapToGrid w:val="0"/>
        </w:rPr>
        <w:t>139</w:t>
      </w:r>
      <w:r>
        <w:rPr>
          <w:rFonts w:cs="Times New Roman"/>
          <w:snapToGrid w:val="0"/>
        </w:rPr>
        <w:noBreakHyphen/>
      </w:r>
      <w:r w:rsidRPr="0043231B">
        <w:rPr>
          <w:rFonts w:cs="Times New Roman"/>
          <w:snapToGrid w:val="0"/>
        </w:rPr>
        <w:t>90.</w:t>
      </w:r>
      <w:r w:rsidRPr="0043231B">
        <w:rPr>
          <w:rFonts w:cs="Times New Roman"/>
          <w:snapToGrid w:val="0"/>
        </w:rPr>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Pr>
          <w:rFonts w:cs="Times New Roman"/>
          <w:snapToGrid w:val="0"/>
        </w:rPr>
        <w:noBreakHyphen/>
      </w:r>
      <w:r w:rsidRPr="0043231B">
        <w:rPr>
          <w:rFonts w:cs="Times New Roman"/>
          <w:snapToGrid w:val="0"/>
        </w:rPr>
        <w:t>139</w:t>
      </w:r>
      <w:r>
        <w:rPr>
          <w:rFonts w:cs="Times New Roman"/>
          <w:snapToGrid w:val="0"/>
        </w:rPr>
        <w:noBreakHyphen/>
      </w:r>
      <w:r w:rsidRPr="0043231B">
        <w:rPr>
          <w:rFonts w:cs="Times New Roman"/>
          <w:snapToGrid w:val="0"/>
        </w:rPr>
        <w:t>20(1). The notice must further provide that a list of the health care services that the health care payer will not pay for or arrange payment for may be found on the health care payer’s website or otherwise be made available to the person upon request.”</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snapToGrid w:val="0"/>
        </w:rPr>
        <w:t>Right not to participate in abortion procedure, medical students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 xml:space="preserve">SECTION </w:t>
      </w:r>
      <w:r w:rsidRPr="0043231B">
        <w:rPr>
          <w:rFonts w:cs="Times New Roman"/>
          <w:u w:color="000000"/>
        </w:rPr>
        <w:tab/>
        <w:t>3.</w:t>
      </w:r>
      <w:r w:rsidRPr="0043231B">
        <w:rPr>
          <w:rFonts w:cs="Times New Roman"/>
          <w:u w:color="000000"/>
        </w:rPr>
        <w:tab/>
        <w:t>Section 44</w:t>
      </w:r>
      <w:r>
        <w:rPr>
          <w:rFonts w:cs="Times New Roman"/>
          <w:u w:color="000000"/>
        </w:rPr>
        <w:noBreakHyphen/>
      </w:r>
      <w:r w:rsidRPr="0043231B">
        <w:rPr>
          <w:rFonts w:cs="Times New Roman"/>
          <w:u w:color="000000"/>
        </w:rPr>
        <w:t>41</w:t>
      </w:r>
      <w:r>
        <w:rPr>
          <w:rFonts w:cs="Times New Roman"/>
          <w:u w:color="000000"/>
        </w:rPr>
        <w:noBreakHyphen/>
      </w:r>
      <w:r w:rsidRPr="0043231B">
        <w:rPr>
          <w:rFonts w:cs="Times New Roman"/>
          <w:u w:color="000000"/>
        </w:rPr>
        <w:t>50 of the 1976 Code is amended to read:</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“Section 44</w:t>
      </w:r>
      <w:r>
        <w:rPr>
          <w:rFonts w:cs="Times New Roman"/>
          <w:u w:color="000000"/>
        </w:rPr>
        <w:noBreakHyphen/>
      </w:r>
      <w:r w:rsidRPr="0043231B">
        <w:rPr>
          <w:rFonts w:cs="Times New Roman"/>
          <w:u w:color="000000"/>
        </w:rPr>
        <w:t>41</w:t>
      </w:r>
      <w:r>
        <w:rPr>
          <w:rFonts w:cs="Times New Roman"/>
          <w:u w:color="000000"/>
        </w:rPr>
        <w:noBreakHyphen/>
      </w:r>
      <w:r w:rsidRPr="0043231B">
        <w:rPr>
          <w:rFonts w:cs="Times New Roman"/>
          <w:u w:color="000000"/>
        </w:rPr>
        <w:t>50.</w:t>
      </w:r>
      <w:r w:rsidRPr="0043231B">
        <w:rPr>
          <w:rFonts w:cs="Times New Roman"/>
          <w:u w:color="000000"/>
        </w:rPr>
        <w:tab/>
        <w:t>(A)</w:t>
      </w:r>
      <w:r w:rsidRPr="0043231B">
        <w:rPr>
          <w:rFonts w:cs="Times New Roman"/>
          <w:u w:color="000000"/>
        </w:rPr>
        <w:tab/>
        <w:t xml:space="preserve">No physician, nurse, technician, medical student, or other employee of a hospital, clinic or physician shall be required to recommend, perform or assist in the performance of an abortion if he advises the hospital, clinic or employing physician in writing that he objects to performing, assisting or otherwise participating </w:t>
      </w:r>
      <w:r w:rsidRPr="0043231B">
        <w:rPr>
          <w:rFonts w:cs="Times New Roman"/>
          <w:u w:color="000000"/>
        </w:rPr>
        <w:lastRenderedPageBreak/>
        <w:t>in such procedures. Such notice will suffice without specification of the reason therefor.</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(B)</w:t>
      </w:r>
      <w:r w:rsidRPr="0043231B">
        <w:rPr>
          <w:rFonts w:cs="Times New Roman"/>
          <w:u w:color="000000"/>
        </w:rPr>
        <w:tab/>
        <w:t>No physician, nurse, technician, medical student, or other person who refuses to perform or assist in the performance of an abortion shall be liable to any person for damages allegedly arising from such refusal.</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(C)</w:t>
      </w:r>
      <w:r w:rsidRPr="0043231B">
        <w:rPr>
          <w:rFonts w:cs="Times New Roman"/>
          <w:u w:color="000000"/>
        </w:rPr>
        <w:tab/>
        <w:t>No physician, nurse, technician, medical student,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ab/>
        <w:t>(D)</w:t>
      </w:r>
      <w:r w:rsidRPr="0043231B">
        <w:rPr>
          <w:rFonts w:cs="Times New Roman"/>
          <w:u w:color="000000"/>
        </w:rPr>
        <w:tab/>
        <w:t>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 xml:space="preserve">Severability </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SECTION</w:t>
      </w:r>
      <w:r w:rsidRPr="0043231B">
        <w:rPr>
          <w:rFonts w:cs="Times New Roman"/>
          <w:u w:color="000000"/>
        </w:rPr>
        <w:tab/>
        <w:t>4.</w:t>
      </w:r>
      <w:r w:rsidRPr="0043231B">
        <w:rPr>
          <w:rFonts w:cs="Times New Roman"/>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Savings</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3231B">
        <w:rPr>
          <w:rFonts w:cs="Times New Roman"/>
          <w:u w:color="000000"/>
        </w:rPr>
        <w:t>SECTION</w:t>
      </w:r>
      <w:r w:rsidRPr="0043231B">
        <w:rPr>
          <w:rFonts w:cs="Times New Roman"/>
          <w:u w:color="000000"/>
        </w:rPr>
        <w:tab/>
        <w:t>5.</w:t>
      </w:r>
      <w:r w:rsidRPr="0043231B">
        <w:rPr>
          <w:rFonts w:cs="Times New Roman"/>
          <w:u w:color="000000"/>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w:t>
      </w:r>
      <w:r w:rsidRPr="0043231B">
        <w:rPr>
          <w:rFonts w:cs="Times New Roman"/>
          <w:u w:color="000000"/>
        </w:rPr>
        <w:lastRenderedPageBreak/>
        <w:t>appeal existing as of the effective date of this act, and for the enforcement of rights, duties, penalties, forfeitures, and liabilities as they stood under the repealed or amended laws.</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C6637E"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Time effective</w:t>
      </w: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7E384F" w:rsidRPr="0043231B"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231B">
        <w:rPr>
          <w:rFonts w:cs="Times New Roman"/>
          <w:u w:color="000000"/>
        </w:rPr>
        <w:t>SECTION</w:t>
      </w:r>
      <w:r w:rsidRPr="0043231B">
        <w:rPr>
          <w:rFonts w:cs="Times New Roman"/>
          <w:u w:color="000000"/>
        </w:rPr>
        <w:tab/>
        <w:t>6.</w:t>
      </w:r>
      <w:r w:rsidRPr="0043231B">
        <w:rPr>
          <w:rFonts w:cs="Times New Roman"/>
          <w:u w:color="000000"/>
        </w:rPr>
        <w:tab/>
        <w:t>This act takes effect upon approval by the Governor.</w:t>
      </w: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E384F" w:rsidRDefault="007E384F"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7E384F" w:rsidRDefault="007E384F" w:rsidP="007E384F">
      <w:pPr>
        <w:jc w:val="both"/>
        <w:rPr>
          <w:color w:val="000000" w:themeColor="text1"/>
        </w:rPr>
      </w:pPr>
    </w:p>
    <w:p w:rsidR="007E384F" w:rsidRDefault="007E384F" w:rsidP="007E384F">
      <w:pPr>
        <w:jc w:val="both"/>
        <w:rPr>
          <w:color w:val="000000" w:themeColor="text1"/>
        </w:rPr>
      </w:pPr>
      <w:r>
        <w:rPr>
          <w:color w:val="000000" w:themeColor="text1"/>
        </w:rPr>
        <w:t>Approved the 17</w:t>
      </w:r>
      <w:r w:rsidRPr="00C2542E">
        <w:rPr>
          <w:color w:val="000000" w:themeColor="text1"/>
          <w:vertAlign w:val="superscript"/>
        </w:rPr>
        <w:t>th</w:t>
      </w:r>
      <w:r>
        <w:rPr>
          <w:color w:val="000000" w:themeColor="text1"/>
        </w:rPr>
        <w:t xml:space="preserve"> day of June, 2022. </w:t>
      </w:r>
    </w:p>
    <w:p w:rsidR="007E384F" w:rsidRDefault="007E384F" w:rsidP="007E384F">
      <w:pPr>
        <w:jc w:val="center"/>
        <w:rPr>
          <w:color w:val="000000" w:themeColor="text1"/>
        </w:rPr>
      </w:pPr>
    </w:p>
    <w:p w:rsidR="007E384F" w:rsidRDefault="007E384F" w:rsidP="007E384F">
      <w:pPr>
        <w:jc w:val="center"/>
        <w:rPr>
          <w:color w:val="000000" w:themeColor="text1"/>
        </w:rPr>
      </w:pPr>
      <w:r>
        <w:rPr>
          <w:color w:val="000000" w:themeColor="text1"/>
        </w:rPr>
        <w:t>__________</w:t>
      </w:r>
    </w:p>
    <w:p w:rsidR="006B10D3" w:rsidRPr="00B544BB" w:rsidRDefault="006B10D3" w:rsidP="007E3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B10D3" w:rsidRPr="00B544BB" w:rsidSect="006B10D3">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0EA2" w:rsidRDefault="00880EA2" w:rsidP="007D5FAC">
      <w:r>
        <w:separator/>
      </w:r>
    </w:p>
  </w:endnote>
  <w:endnote w:type="continuationSeparator" w:id="0">
    <w:p w:rsidR="00880EA2" w:rsidRDefault="00880EA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0D3" w:rsidRPr="006B10D3" w:rsidRDefault="006B10D3" w:rsidP="006B10D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0011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10D3" w:rsidRDefault="006B1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0EA2" w:rsidRDefault="00880EA2" w:rsidP="007D5FAC">
      <w:r>
        <w:separator/>
      </w:r>
    </w:p>
  </w:footnote>
  <w:footnote w:type="continuationSeparator" w:id="0">
    <w:p w:rsidR="00880EA2" w:rsidRDefault="00880EA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Ravenel"/>
    <w:docVar w:name="ActBillNo" w:val="4776"/>
    <w:docVar w:name="ActSecretary" w:val="Charlton"/>
    <w:docVar w:name="ActSIdno" w:val="(243)  4776VR22"/>
    <w:docVar w:name="clipname" w:val="4776VR22"/>
    <w:docVar w:name="dvBillNumber" w:val="4776"/>
    <w:docVar w:name="dvBillNumberPrefix" w:val="H"/>
    <w:docVar w:name="dvOriginalBody" w:val="House"/>
    <w:docVar w:name="HOUSEACTFULLPATH" w:val="L:\COUNCIL\ACTS\4776VR22.DOCX"/>
    <w:docVar w:name="OrigHOUSEBillNo" w:val="4776"/>
    <w:docVar w:name="WhatActtype" w:val="AN ACT"/>
  </w:docVars>
  <w:rsids>
    <w:rsidRoot w:val="00880EA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1A80"/>
    <w:rsid w:val="001030FE"/>
    <w:rsid w:val="001031AE"/>
    <w:rsid w:val="00103295"/>
    <w:rsid w:val="00103D2E"/>
    <w:rsid w:val="00104519"/>
    <w:rsid w:val="0010596E"/>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63C0"/>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EF3"/>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75E2"/>
    <w:rsid w:val="00360108"/>
    <w:rsid w:val="00360D70"/>
    <w:rsid w:val="00364D3F"/>
    <w:rsid w:val="0036610A"/>
    <w:rsid w:val="00366494"/>
    <w:rsid w:val="00370DA1"/>
    <w:rsid w:val="00372564"/>
    <w:rsid w:val="00372FF8"/>
    <w:rsid w:val="0038005A"/>
    <w:rsid w:val="0039655A"/>
    <w:rsid w:val="00396C58"/>
    <w:rsid w:val="003A397E"/>
    <w:rsid w:val="003A6D96"/>
    <w:rsid w:val="003A7517"/>
    <w:rsid w:val="003B105A"/>
    <w:rsid w:val="003B1A01"/>
    <w:rsid w:val="003B2E6E"/>
    <w:rsid w:val="003B355D"/>
    <w:rsid w:val="003B6BB7"/>
    <w:rsid w:val="003B746E"/>
    <w:rsid w:val="003C030C"/>
    <w:rsid w:val="003C6C98"/>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2D9A"/>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275"/>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AE3"/>
    <w:rsid w:val="00625487"/>
    <w:rsid w:val="00626F43"/>
    <w:rsid w:val="006319C6"/>
    <w:rsid w:val="0063724D"/>
    <w:rsid w:val="006377EE"/>
    <w:rsid w:val="0064018A"/>
    <w:rsid w:val="00641A70"/>
    <w:rsid w:val="00643998"/>
    <w:rsid w:val="0064651C"/>
    <w:rsid w:val="00651313"/>
    <w:rsid w:val="00655550"/>
    <w:rsid w:val="00657AB1"/>
    <w:rsid w:val="006609B2"/>
    <w:rsid w:val="006614AD"/>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0D3"/>
    <w:rsid w:val="006B151F"/>
    <w:rsid w:val="006B263A"/>
    <w:rsid w:val="006B4FA6"/>
    <w:rsid w:val="006B6BA0"/>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84F"/>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0EA2"/>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3CA"/>
    <w:rsid w:val="00AA64F5"/>
    <w:rsid w:val="00AA73CD"/>
    <w:rsid w:val="00AB1AB5"/>
    <w:rsid w:val="00AB2F1E"/>
    <w:rsid w:val="00AB355F"/>
    <w:rsid w:val="00AC0BD6"/>
    <w:rsid w:val="00AC14ED"/>
    <w:rsid w:val="00AC1E2F"/>
    <w:rsid w:val="00AC29A4"/>
    <w:rsid w:val="00AC7A37"/>
    <w:rsid w:val="00AC7E64"/>
    <w:rsid w:val="00AD107E"/>
    <w:rsid w:val="00AD33E6"/>
    <w:rsid w:val="00AD4887"/>
    <w:rsid w:val="00AE4DFB"/>
    <w:rsid w:val="00AF08CD"/>
    <w:rsid w:val="00AF2080"/>
    <w:rsid w:val="00AF3196"/>
    <w:rsid w:val="00AF3FED"/>
    <w:rsid w:val="00AF6432"/>
    <w:rsid w:val="00AF7929"/>
    <w:rsid w:val="00AF7A83"/>
    <w:rsid w:val="00B04959"/>
    <w:rsid w:val="00B11270"/>
    <w:rsid w:val="00B13981"/>
    <w:rsid w:val="00B303AC"/>
    <w:rsid w:val="00B36400"/>
    <w:rsid w:val="00B374C4"/>
    <w:rsid w:val="00B408FD"/>
    <w:rsid w:val="00B41C52"/>
    <w:rsid w:val="00B4797F"/>
    <w:rsid w:val="00B516BA"/>
    <w:rsid w:val="00B520A2"/>
    <w:rsid w:val="00B544BB"/>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E4CD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13D"/>
    <w:rsid w:val="00C55195"/>
    <w:rsid w:val="00C6637E"/>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398"/>
    <w:rsid w:val="00D366FE"/>
    <w:rsid w:val="00D375C1"/>
    <w:rsid w:val="00D45624"/>
    <w:rsid w:val="00D474CA"/>
    <w:rsid w:val="00D50FB9"/>
    <w:rsid w:val="00D56467"/>
    <w:rsid w:val="00D63C04"/>
    <w:rsid w:val="00D650D0"/>
    <w:rsid w:val="00D74E27"/>
    <w:rsid w:val="00D75E1A"/>
    <w:rsid w:val="00D76225"/>
    <w:rsid w:val="00D7706E"/>
    <w:rsid w:val="00D80303"/>
    <w:rsid w:val="00D84CD1"/>
    <w:rsid w:val="00D9130B"/>
    <w:rsid w:val="00D92162"/>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29D"/>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2FC"/>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EB6FFBE-46AC-43B4-BBB5-19919975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B10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BE4CDF"/>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B41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C52"/>
    <w:rPr>
      <w:rFonts w:ascii="Segoe UI" w:hAnsi="Segoe UI" w:cs="Segoe UI"/>
      <w:sz w:val="18"/>
      <w:szCs w:val="18"/>
    </w:rPr>
  </w:style>
  <w:style w:type="table" w:styleId="TableGrid">
    <w:name w:val="Table Grid"/>
    <w:basedOn w:val="TableNormal"/>
    <w:uiPriority w:val="59"/>
    <w:rsid w:val="00235EF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B10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1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2.docx" TargetMode="External"/><Relationship Id="rId13" Type="http://schemas.openxmlformats.org/officeDocument/2006/relationships/hyperlink" Target="file:///h:\hj\20220330.docx" TargetMode="External"/><Relationship Id="rId18" Type="http://schemas.openxmlformats.org/officeDocument/2006/relationships/hyperlink" Target="file:///h:\sj\20220331.docx" TargetMode="External"/><Relationship Id="rId26" Type="http://schemas.openxmlformats.org/officeDocument/2006/relationships/hyperlink" Target="file:///h:\sj\20220511.docx" TargetMode="External"/><Relationship Id="rId39" Type="http://schemas.openxmlformats.org/officeDocument/2006/relationships/hyperlink" Target="file:///p:\pprever\2021-22\4776_20220330.docx" TargetMode="External"/><Relationship Id="rId3" Type="http://schemas.openxmlformats.org/officeDocument/2006/relationships/settings" Target="settings.xml"/><Relationship Id="rId21" Type="http://schemas.openxmlformats.org/officeDocument/2006/relationships/hyperlink" Target="file:///h:\sj\20220504.docx" TargetMode="External"/><Relationship Id="rId34" Type="http://schemas.openxmlformats.org/officeDocument/2006/relationships/hyperlink" Target="file:///h:\hj\20220615.docx" TargetMode="External"/><Relationship Id="rId42" Type="http://schemas.openxmlformats.org/officeDocument/2006/relationships/hyperlink" Target="file:///p:\pprever\2021-22\4776_20220510.docx" TargetMode="External"/><Relationship Id="rId47" Type="http://schemas.openxmlformats.org/officeDocument/2006/relationships/theme" Target="theme/theme1.xml"/><Relationship Id="rId7" Type="http://schemas.openxmlformats.org/officeDocument/2006/relationships/hyperlink" Target="file:///h:\hj\20220112.docx" TargetMode="External"/><Relationship Id="rId12" Type="http://schemas.openxmlformats.org/officeDocument/2006/relationships/hyperlink" Target="file:///h:\hj\20220330.docx" TargetMode="External"/><Relationship Id="rId17" Type="http://schemas.openxmlformats.org/officeDocument/2006/relationships/hyperlink" Target="file:///h:\sj\20220331.docx" TargetMode="External"/><Relationship Id="rId25" Type="http://schemas.openxmlformats.org/officeDocument/2006/relationships/hyperlink" Target="file:///h:\sj\20220510.docx" TargetMode="External"/><Relationship Id="rId33" Type="http://schemas.openxmlformats.org/officeDocument/2006/relationships/hyperlink" Target="file:///h:\hj\20220615.docx" TargetMode="External"/><Relationship Id="rId38" Type="http://schemas.openxmlformats.org/officeDocument/2006/relationships/hyperlink" Target="file:///p:\pprever\2021-22\4776_20220309.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220331.docx" TargetMode="External"/><Relationship Id="rId20" Type="http://schemas.openxmlformats.org/officeDocument/2006/relationships/hyperlink" Target="file:///h:\sj\20220504.docx" TargetMode="External"/><Relationship Id="rId29" Type="http://schemas.openxmlformats.org/officeDocument/2006/relationships/hyperlink" Target="file:///h:\sj\20220512.docx" TargetMode="External"/><Relationship Id="rId41" Type="http://schemas.openxmlformats.org/officeDocument/2006/relationships/hyperlink" Target="file:///p:\pprever\2021-22\4776_2022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29.docx" TargetMode="External"/><Relationship Id="rId24" Type="http://schemas.openxmlformats.org/officeDocument/2006/relationships/hyperlink" Target="file:///h:\sj\20220510.docx" TargetMode="External"/><Relationship Id="rId32" Type="http://schemas.openxmlformats.org/officeDocument/2006/relationships/hyperlink" Target="file:///h:\sj\20220615.docx" TargetMode="External"/><Relationship Id="rId37" Type="http://schemas.openxmlformats.org/officeDocument/2006/relationships/hyperlink" Target="file:///p:\pprever\2021-22\4776_20220112.docx" TargetMode="External"/><Relationship Id="rId40" Type="http://schemas.openxmlformats.org/officeDocument/2006/relationships/hyperlink" Target="file:///p:\pprever\2021-22\4776_2022033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220331.docx" TargetMode="External"/><Relationship Id="rId23" Type="http://schemas.openxmlformats.org/officeDocument/2006/relationships/hyperlink" Target="file:///h:\sj\20220510.docx" TargetMode="External"/><Relationship Id="rId28" Type="http://schemas.openxmlformats.org/officeDocument/2006/relationships/hyperlink" Target="file:///h:\hj\20220512.docx" TargetMode="External"/><Relationship Id="rId36" Type="http://schemas.openxmlformats.org/officeDocument/2006/relationships/hyperlink" Target="http://www.scstatehouse.gov/billsearch.php?billnumbers=4776&amp;session=124&amp;summary=B" TargetMode="External"/><Relationship Id="rId10" Type="http://schemas.openxmlformats.org/officeDocument/2006/relationships/hyperlink" Target="file:///h:\hj\20220310.docx" TargetMode="External"/><Relationship Id="rId19" Type="http://schemas.openxmlformats.org/officeDocument/2006/relationships/hyperlink" Target="file:///h:\sj\20220504.docx" TargetMode="External"/><Relationship Id="rId31" Type="http://schemas.openxmlformats.org/officeDocument/2006/relationships/hyperlink" Target="file:///h:\sj\20220615.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20309.docx" TargetMode="External"/><Relationship Id="rId14" Type="http://schemas.openxmlformats.org/officeDocument/2006/relationships/hyperlink" Target="file:///h:\hj\20220330.docx" TargetMode="External"/><Relationship Id="rId22" Type="http://schemas.openxmlformats.org/officeDocument/2006/relationships/hyperlink" Target="file:///h:\sj\20220505.docx" TargetMode="External"/><Relationship Id="rId27" Type="http://schemas.openxmlformats.org/officeDocument/2006/relationships/hyperlink" Target="file:///h:\hj\20220512.docx" TargetMode="External"/><Relationship Id="rId30" Type="http://schemas.openxmlformats.org/officeDocument/2006/relationships/hyperlink" Target="file:///h:\hj\20220512.docx" TargetMode="External"/><Relationship Id="rId35" Type="http://schemas.openxmlformats.org/officeDocument/2006/relationships/hyperlink" Target="file:///h:\hj\20220615.docx" TargetMode="External"/><Relationship Id="rId43" Type="http://schemas.openxmlformats.org/officeDocument/2006/relationships/hyperlink" Target="file:///p:\pprever\2021-22\4776_202206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CA451-2107-4964-8227-D33D3F9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3820</Words>
  <Characters>21780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4776: Medical Ethics and Diversity Act - South Carolina Legislature Online</dc:title>
  <dc:subject/>
  <dc:creator>Chris Charlton</dc:creator>
  <cp:keywords/>
  <dc:description/>
  <cp:lastModifiedBy>Danny Crook</cp:lastModifiedBy>
  <cp:revision>2</cp:revision>
  <cp:lastPrinted>2022-06-16T00:16:00Z</cp:lastPrinted>
  <dcterms:created xsi:type="dcterms:W3CDTF">2022-07-19T15:20:00Z</dcterms:created>
  <dcterms:modified xsi:type="dcterms:W3CDTF">2022-07-19T15:20:00Z</dcterms:modified>
</cp:coreProperties>
</file>