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6A1" w:rsidRDefault="000E36A1" w:rsidP="000E36A1">
      <w:pPr>
        <w:widowControl w:val="0"/>
        <w:jc w:val="center"/>
      </w:pPr>
      <w:r w:rsidRPr="000E36A1">
        <w:rPr>
          <w:b/>
        </w:rPr>
        <w:t>South Carolina General Assembly</w:t>
      </w:r>
    </w:p>
    <w:p w:rsidR="000E36A1" w:rsidRDefault="000E36A1" w:rsidP="000E36A1">
      <w:pPr>
        <w:widowControl w:val="0"/>
        <w:jc w:val="center"/>
      </w:pPr>
      <w:r>
        <w:t>124th Session, 2021-2022</w:t>
      </w:r>
    </w:p>
    <w:p w:rsidR="000E36A1" w:rsidRDefault="000E36A1" w:rsidP="000E36A1">
      <w:pPr>
        <w:widowControl w:val="0"/>
        <w:jc w:val="left"/>
      </w:pPr>
    </w:p>
    <w:p w:rsidR="000E36A1" w:rsidRDefault="000E36A1" w:rsidP="000E36A1">
      <w:pPr>
        <w:widowControl w:val="0"/>
        <w:jc w:val="left"/>
        <w:rPr>
          <w:b/>
        </w:rPr>
      </w:pPr>
      <w:r w:rsidRPr="000E36A1">
        <w:rPr>
          <w:b/>
        </w:rPr>
        <w:t>H. 4971</w:t>
      </w:r>
    </w:p>
    <w:p w:rsidR="000E36A1" w:rsidRDefault="000E36A1" w:rsidP="000E36A1">
      <w:pPr>
        <w:widowControl w:val="0"/>
        <w:jc w:val="left"/>
        <w:rPr>
          <w:b/>
        </w:rPr>
      </w:pPr>
    </w:p>
    <w:p w:rsidR="000E36A1" w:rsidRDefault="000E36A1" w:rsidP="000E36A1">
      <w:pPr>
        <w:widowControl w:val="0"/>
        <w:jc w:val="left"/>
      </w:pPr>
      <w:r w:rsidRPr="000E36A1">
        <w:rPr>
          <w:b/>
        </w:rPr>
        <w:t>STATUS INFORMATION</w:t>
      </w:r>
    </w:p>
    <w:p w:rsidR="000E36A1" w:rsidRDefault="000E36A1" w:rsidP="000E36A1">
      <w:pPr>
        <w:widowControl w:val="0"/>
        <w:jc w:val="left"/>
      </w:pPr>
    </w:p>
    <w:p w:rsidR="000E36A1" w:rsidRDefault="000E36A1" w:rsidP="000E36A1">
      <w:pPr>
        <w:widowControl w:val="0"/>
        <w:jc w:val="left"/>
      </w:pPr>
      <w:r>
        <w:t>General Bill</w:t>
      </w:r>
    </w:p>
    <w:p w:rsidR="000E36A1" w:rsidRDefault="00B32B8C" w:rsidP="000E36A1">
      <w:pPr>
        <w:widowControl w:val="0"/>
        <w:jc w:val="left"/>
      </w:pPr>
      <w:r>
        <w:t>Sponsors: Reps. W. Newton, Erickson, Bradley, Herbkersman and B. Newton</w:t>
      </w:r>
    </w:p>
    <w:p w:rsidR="000E36A1" w:rsidRDefault="000E36A1" w:rsidP="000E36A1">
      <w:pPr>
        <w:widowControl w:val="0"/>
        <w:jc w:val="left"/>
      </w:pPr>
      <w:r>
        <w:t>Document Path: l:\council\bills\bh\7543hb22.docx</w:t>
      </w:r>
    </w:p>
    <w:p w:rsidR="00B730CB" w:rsidRDefault="00B730CB" w:rsidP="000E36A1">
      <w:pPr>
        <w:widowControl w:val="0"/>
        <w:jc w:val="left"/>
      </w:pPr>
      <w:r>
        <w:t>Companion/Similar bill(s): 895</w:t>
      </w:r>
    </w:p>
    <w:p w:rsidR="000E36A1" w:rsidRDefault="000E36A1" w:rsidP="000E36A1">
      <w:pPr>
        <w:widowControl w:val="0"/>
        <w:jc w:val="left"/>
      </w:pPr>
    </w:p>
    <w:p w:rsidR="00444699" w:rsidRDefault="00444699" w:rsidP="000E36A1">
      <w:pPr>
        <w:widowControl w:val="0"/>
        <w:jc w:val="left"/>
      </w:pPr>
      <w:r>
        <w:t>Introduced in the House on February 15, 2022</w:t>
      </w:r>
    </w:p>
    <w:p w:rsidR="00444699" w:rsidRPr="00444699" w:rsidRDefault="00444699" w:rsidP="000E36A1">
      <w:pPr>
        <w:widowControl w:val="0"/>
        <w:jc w:val="left"/>
      </w:pPr>
      <w:r>
        <w:t xml:space="preserve">Currently residing in the House Committee on </w:t>
      </w:r>
      <w:r w:rsidRPr="00444699">
        <w:rPr>
          <w:b/>
        </w:rPr>
        <w:t>Judiciary</w:t>
      </w:r>
    </w:p>
    <w:p w:rsidR="00444699" w:rsidRDefault="00444699" w:rsidP="000E36A1">
      <w:pPr>
        <w:widowControl w:val="0"/>
        <w:jc w:val="left"/>
      </w:pPr>
    </w:p>
    <w:p w:rsidR="000E36A1" w:rsidRDefault="001363CE" w:rsidP="000E36A1">
      <w:pPr>
        <w:widowControl w:val="0"/>
        <w:jc w:val="left"/>
      </w:pPr>
      <w:r>
        <w:t>Summary: Voter list maintenance</w:t>
      </w:r>
    </w:p>
    <w:p w:rsidR="000E36A1" w:rsidRDefault="000E36A1" w:rsidP="000E36A1">
      <w:pPr>
        <w:widowControl w:val="0"/>
        <w:jc w:val="left"/>
      </w:pPr>
    </w:p>
    <w:p w:rsidR="000E36A1" w:rsidRDefault="000E36A1" w:rsidP="000E36A1">
      <w:pPr>
        <w:widowControl w:val="0"/>
        <w:jc w:val="left"/>
      </w:pPr>
    </w:p>
    <w:p w:rsidR="000E36A1" w:rsidRDefault="000E36A1" w:rsidP="000E36A1">
      <w:pPr>
        <w:widowControl w:val="0"/>
        <w:tabs>
          <w:tab w:val="center" w:pos="590"/>
          <w:tab w:val="center" w:pos="1440"/>
          <w:tab w:val="left" w:pos="1872"/>
          <w:tab w:val="left" w:pos="9187"/>
        </w:tabs>
        <w:jc w:val="left"/>
      </w:pPr>
      <w:r w:rsidRPr="000E36A1">
        <w:rPr>
          <w:b/>
        </w:rPr>
        <w:t>HISTORY OF LEGISLATIVE ACTIONS</w:t>
      </w:r>
    </w:p>
    <w:p w:rsidR="000E36A1" w:rsidRDefault="000E36A1" w:rsidP="000E36A1">
      <w:pPr>
        <w:widowControl w:val="0"/>
        <w:tabs>
          <w:tab w:val="center" w:pos="590"/>
          <w:tab w:val="center" w:pos="1440"/>
          <w:tab w:val="left" w:pos="1872"/>
          <w:tab w:val="left" w:pos="9187"/>
        </w:tabs>
        <w:jc w:val="left"/>
      </w:pPr>
    </w:p>
    <w:p w:rsidR="000E36A1" w:rsidRPr="000E36A1" w:rsidRDefault="000E36A1" w:rsidP="000E36A1">
      <w:pPr>
        <w:widowControl w:val="0"/>
        <w:tabs>
          <w:tab w:val="center" w:pos="590"/>
          <w:tab w:val="center" w:pos="1440"/>
          <w:tab w:val="left" w:pos="1872"/>
          <w:tab w:val="left" w:pos="9187"/>
        </w:tabs>
        <w:jc w:val="left"/>
      </w:pPr>
      <w:r w:rsidRPr="000E36A1">
        <w:rPr>
          <w:u w:val="single"/>
        </w:rPr>
        <w:tab/>
        <w:t>Date</w:t>
      </w:r>
      <w:r w:rsidRPr="000E36A1">
        <w:rPr>
          <w:u w:val="single"/>
        </w:rPr>
        <w:tab/>
        <w:t>Body</w:t>
      </w:r>
      <w:r w:rsidRPr="000E36A1">
        <w:rPr>
          <w:u w:val="single"/>
        </w:rPr>
        <w:tab/>
        <w:t>Action Description with journal page number</w:t>
      </w:r>
      <w:r w:rsidRPr="000E36A1">
        <w:rPr>
          <w:u w:val="single"/>
        </w:rPr>
        <w:tab/>
      </w:r>
    </w:p>
    <w:p w:rsidR="001363CE" w:rsidRDefault="001363CE" w:rsidP="001363CE">
      <w:pPr>
        <w:widowControl w:val="0"/>
        <w:tabs>
          <w:tab w:val="right" w:pos="1008"/>
          <w:tab w:val="left" w:pos="1152"/>
          <w:tab w:val="left" w:pos="1872"/>
          <w:tab w:val="left" w:pos="9187"/>
        </w:tabs>
        <w:ind w:left="2088" w:hanging="2088"/>
      </w:pPr>
      <w:r>
        <w:tab/>
        <w:t>2/15/2022</w:t>
      </w:r>
      <w:r>
        <w:tab/>
        <w:t>House</w:t>
      </w:r>
      <w:r>
        <w:tab/>
        <w:t>Introduced and read first time (</w:t>
      </w:r>
      <w:hyperlink r:id="rId7" w:history="1">
        <w:r w:rsidRPr="00EE6650">
          <w:rPr>
            <w:rStyle w:val="Hyperlink"/>
          </w:rPr>
          <w:t>House Journal</w:t>
        </w:r>
        <w:r w:rsidRPr="00EE6650">
          <w:rPr>
            <w:rStyle w:val="Hyperlink"/>
          </w:rPr>
          <w:noBreakHyphen/>
          <w:t>page 16</w:t>
        </w:r>
      </w:hyperlink>
      <w:r>
        <w:t>)</w:t>
      </w:r>
    </w:p>
    <w:p w:rsidR="001363CE" w:rsidRDefault="001363CE" w:rsidP="001363CE">
      <w:pPr>
        <w:widowControl w:val="0"/>
        <w:tabs>
          <w:tab w:val="right" w:pos="1008"/>
          <w:tab w:val="left" w:pos="1152"/>
          <w:tab w:val="left" w:pos="1872"/>
          <w:tab w:val="left" w:pos="9187"/>
        </w:tabs>
        <w:ind w:left="2088" w:hanging="2088"/>
      </w:pPr>
      <w:r>
        <w:tab/>
        <w:t>2/15/2022</w:t>
      </w:r>
      <w:r>
        <w:tab/>
        <w:t>House</w:t>
      </w:r>
      <w:r>
        <w:tab/>
        <w:t xml:space="preserve">Referred to Committee on </w:t>
      </w:r>
      <w:r w:rsidRPr="00EE6650">
        <w:rPr>
          <w:b/>
        </w:rPr>
        <w:t>Judiciary</w:t>
      </w:r>
      <w:r>
        <w:t xml:space="preserve"> (</w:t>
      </w:r>
      <w:hyperlink r:id="rId8" w:history="1">
        <w:r w:rsidRPr="00EE6650">
          <w:rPr>
            <w:rStyle w:val="Hyperlink"/>
          </w:rPr>
          <w:t>House Journal</w:t>
        </w:r>
        <w:r w:rsidRPr="00EE6650">
          <w:rPr>
            <w:rStyle w:val="Hyperlink"/>
          </w:rPr>
          <w:noBreakHyphen/>
          <w:t>page 16</w:t>
        </w:r>
      </w:hyperlink>
      <w:r>
        <w:t>)</w:t>
      </w:r>
    </w:p>
    <w:p w:rsidR="001363CE" w:rsidRDefault="001363CE" w:rsidP="001363CE">
      <w:pPr>
        <w:widowControl w:val="0"/>
        <w:tabs>
          <w:tab w:val="right" w:pos="1008"/>
          <w:tab w:val="left" w:pos="1152"/>
          <w:tab w:val="left" w:pos="1872"/>
          <w:tab w:val="left" w:pos="9187"/>
        </w:tabs>
        <w:ind w:left="2088" w:hanging="2088"/>
      </w:pPr>
    </w:p>
    <w:p w:rsidR="000E36A1" w:rsidRDefault="000E36A1" w:rsidP="000E36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36A1">
          <w:rPr>
            <w:rStyle w:val="Hyperlink"/>
          </w:rPr>
          <w:t>legislative information</w:t>
        </w:r>
      </w:hyperlink>
      <w:r>
        <w:t xml:space="preserve"> at the website</w:t>
      </w:r>
    </w:p>
    <w:p w:rsidR="000E36A1" w:rsidRDefault="000E36A1" w:rsidP="000E36A1">
      <w:pPr>
        <w:widowControl w:val="0"/>
        <w:tabs>
          <w:tab w:val="right" w:pos="1008"/>
          <w:tab w:val="left" w:pos="1152"/>
          <w:tab w:val="left" w:pos="1872"/>
          <w:tab w:val="left" w:pos="9187"/>
        </w:tabs>
        <w:ind w:left="2088" w:hanging="2088"/>
        <w:jc w:val="left"/>
      </w:pPr>
    </w:p>
    <w:p w:rsidR="000E36A1" w:rsidRPr="000E36A1" w:rsidRDefault="000E36A1" w:rsidP="000E36A1">
      <w:pPr>
        <w:widowControl w:val="0"/>
        <w:tabs>
          <w:tab w:val="right" w:pos="1008"/>
          <w:tab w:val="left" w:pos="1152"/>
          <w:tab w:val="left" w:pos="1872"/>
          <w:tab w:val="left" w:pos="9187"/>
        </w:tabs>
        <w:ind w:left="2088" w:hanging="2088"/>
        <w:jc w:val="left"/>
      </w:pPr>
    </w:p>
    <w:p w:rsidR="000E36A1" w:rsidRDefault="000E36A1" w:rsidP="000E36A1">
      <w:pPr>
        <w:widowControl w:val="0"/>
        <w:jc w:val="left"/>
      </w:pPr>
      <w:r w:rsidRPr="000E36A1">
        <w:rPr>
          <w:b/>
        </w:rPr>
        <w:t>VERSIONS OF THIS BILL</w:t>
      </w:r>
    </w:p>
    <w:p w:rsidR="000E36A1" w:rsidRDefault="000E36A1" w:rsidP="000E36A1">
      <w:pPr>
        <w:widowControl w:val="0"/>
        <w:jc w:val="left"/>
      </w:pPr>
    </w:p>
    <w:p w:rsidR="000E36A1" w:rsidRDefault="00327CD9" w:rsidP="000E36A1">
      <w:pPr>
        <w:widowControl w:val="0"/>
        <w:jc w:val="left"/>
      </w:pPr>
      <w:hyperlink r:id="rId10" w:history="1">
        <w:r w:rsidR="000E36A1">
          <w:rPr>
            <w:rStyle w:val="Hyperlink"/>
          </w:rPr>
          <w:t>2/10/2022</w:t>
        </w:r>
      </w:hyperlink>
    </w:p>
    <w:p w:rsidR="000E36A1" w:rsidRDefault="000E36A1" w:rsidP="000E36A1"/>
    <w:p w:rsidR="000E36A1" w:rsidRDefault="000E36A1" w:rsidP="000E36A1">
      <w:pPr>
        <w:sectPr w:rsidR="000E36A1" w:rsidSect="000E36A1">
          <w:pgSz w:w="12240" w:h="15840" w:code="1"/>
          <w:pgMar w:top="1080" w:right="1440" w:bottom="1080" w:left="1440" w:header="720" w:footer="720" w:gutter="0"/>
          <w:cols w:space="720"/>
          <w:noEndnote/>
          <w:docGrid w:linePitch="360"/>
        </w:sectPr>
      </w:pPr>
    </w:p>
    <w:p w:rsidR="00810294" w:rsidRDefault="00810294"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D73" w:rsidRDefault="008F1D73" w:rsidP="008F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8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76130">
        <w:rPr>
          <w:color w:val="000000" w:themeColor="text1"/>
          <w:u w:color="000000" w:themeColor="text1"/>
        </w:rPr>
        <w:t>O AMEND SECTION 7</w:t>
      </w:r>
      <w:r>
        <w:rPr>
          <w:color w:val="000000" w:themeColor="text1"/>
          <w:u w:color="000000" w:themeColor="text1"/>
        </w:rPr>
        <w:noBreakHyphen/>
      </w:r>
      <w:r w:rsidRPr="00876130">
        <w:rPr>
          <w:color w:val="000000" w:themeColor="text1"/>
          <w:u w:color="000000" w:themeColor="text1"/>
        </w:rPr>
        <w:t>3</w:t>
      </w:r>
      <w:r>
        <w:rPr>
          <w:color w:val="000000" w:themeColor="text1"/>
          <w:u w:color="000000" w:themeColor="text1"/>
        </w:rPr>
        <w:noBreakHyphen/>
      </w:r>
      <w:r w:rsidRPr="00876130">
        <w:rPr>
          <w:color w:val="000000" w:themeColor="text1"/>
          <w:u w:color="000000" w:themeColor="text1"/>
        </w:rPr>
        <w:t>20, CODE OF LAWS OF SOUTH CAROLINA, 1976, RELATING TO THE DUTIES OF THE EXECUTIVE DIRECTOR OF THE STATE ELECTION COMMISSION, SO AS TO FURTHER DEFINE HIS DUTIES; TO AMEND SECTION 7</w:t>
      </w:r>
      <w:r>
        <w:rPr>
          <w:color w:val="000000" w:themeColor="text1"/>
          <w:u w:color="000000" w:themeColor="text1"/>
        </w:rPr>
        <w:noBreakHyphen/>
      </w:r>
      <w:r w:rsidRPr="00876130">
        <w:rPr>
          <w:color w:val="000000" w:themeColor="text1"/>
          <w:u w:color="000000" w:themeColor="text1"/>
        </w:rPr>
        <w:t>3</w:t>
      </w:r>
      <w:r>
        <w:rPr>
          <w:color w:val="000000" w:themeColor="text1"/>
          <w:u w:color="000000" w:themeColor="text1"/>
        </w:rPr>
        <w:noBreakHyphen/>
      </w:r>
      <w:r w:rsidRPr="00876130">
        <w:rPr>
          <w:color w:val="000000" w:themeColor="text1"/>
          <w:u w:color="000000" w:themeColor="text1"/>
        </w:rPr>
        <w:t>40, RELATING TO MONTHLY REPORTS TO THE EXECUTIVE DIRECTOR OF THE STATE ELECTION COMMISSION OF PERSONS WHO HAVE DIED IN THE STATE, SO AS TO INCLUDE PERSONS WHO DIED OUT</w:t>
      </w:r>
      <w:r>
        <w:rPr>
          <w:color w:val="000000" w:themeColor="text1"/>
          <w:u w:color="000000" w:themeColor="text1"/>
        </w:rPr>
        <w:noBreakHyphen/>
      </w:r>
      <w:r w:rsidRPr="00876130">
        <w:rPr>
          <w:color w:val="000000" w:themeColor="text1"/>
          <w:u w:color="000000" w:themeColor="text1"/>
        </w:rPr>
        <w:t>OF</w:t>
      </w:r>
      <w:r>
        <w:rPr>
          <w:color w:val="000000" w:themeColor="text1"/>
          <w:u w:color="000000" w:themeColor="text1"/>
        </w:rPr>
        <w:noBreakHyphen/>
      </w:r>
      <w:r w:rsidRPr="00876130">
        <w:rPr>
          <w:color w:val="000000" w:themeColor="text1"/>
          <w:u w:color="000000" w:themeColor="text1"/>
        </w:rPr>
        <w:t>STATE; TO AMEND SECTION 7</w:t>
      </w:r>
      <w:r>
        <w:rPr>
          <w:color w:val="000000" w:themeColor="text1"/>
          <w:u w:color="000000" w:themeColor="text1"/>
        </w:rPr>
        <w:noBreakHyphen/>
      </w:r>
      <w:r w:rsidRPr="00876130">
        <w:rPr>
          <w:color w:val="000000" w:themeColor="text1"/>
          <w:u w:color="000000" w:themeColor="text1"/>
        </w:rPr>
        <w:t>5</w:t>
      </w:r>
      <w:r>
        <w:rPr>
          <w:color w:val="000000" w:themeColor="text1"/>
          <w:u w:color="000000" w:themeColor="text1"/>
        </w:rPr>
        <w:noBreakHyphen/>
      </w:r>
      <w:r w:rsidRPr="00876130">
        <w:rPr>
          <w:color w:val="000000" w:themeColor="text1"/>
          <w:u w:color="000000" w:themeColor="text1"/>
        </w:rPr>
        <w:t>186, RELATING TO THE STATEWIDE VOTER REGISTRATION DATABASE, SO AS TO CLARIFY THE STATE ELECTION COMMISSION</w:t>
      </w:r>
      <w:r>
        <w:rPr>
          <w:color w:val="000000" w:themeColor="text1"/>
          <w:u w:color="000000" w:themeColor="text1"/>
        </w:rPr>
        <w:t>’</w:t>
      </w:r>
      <w:r w:rsidRPr="00876130">
        <w:rPr>
          <w:color w:val="000000" w:themeColor="text1"/>
          <w:u w:color="000000" w:themeColor="text1"/>
        </w:rPr>
        <w:t>S DUTIES IN MAINTAINING AND ADMINISTERING THE DATABASE;</w:t>
      </w:r>
      <w:r>
        <w:rPr>
          <w:color w:val="000000" w:themeColor="text1"/>
          <w:u w:color="000000" w:themeColor="text1"/>
        </w:rPr>
        <w:t xml:space="preserve"> AND</w:t>
      </w:r>
      <w:r w:rsidRPr="00876130">
        <w:rPr>
          <w:color w:val="000000" w:themeColor="text1"/>
          <w:u w:color="000000" w:themeColor="text1"/>
        </w:rPr>
        <w:t xml:space="preserve"> TO AMEND SECTIONS 7</w:t>
      </w:r>
      <w:r>
        <w:rPr>
          <w:color w:val="000000" w:themeColor="text1"/>
          <w:u w:color="000000" w:themeColor="text1"/>
        </w:rPr>
        <w:noBreakHyphen/>
      </w:r>
      <w:r w:rsidRPr="00876130">
        <w:rPr>
          <w:color w:val="000000" w:themeColor="text1"/>
          <w:u w:color="000000" w:themeColor="text1"/>
        </w:rPr>
        <w:t>5</w:t>
      </w:r>
      <w:r>
        <w:rPr>
          <w:color w:val="000000" w:themeColor="text1"/>
          <w:u w:color="000000" w:themeColor="text1"/>
        </w:rPr>
        <w:noBreakHyphen/>
      </w:r>
      <w:r w:rsidRPr="00876130">
        <w:rPr>
          <w:color w:val="000000" w:themeColor="text1"/>
          <w:u w:color="000000" w:themeColor="text1"/>
        </w:rPr>
        <w:t>330</w:t>
      </w:r>
      <w:r w:rsidR="00441B2E">
        <w:rPr>
          <w:color w:val="000000" w:themeColor="text1"/>
          <w:u w:color="000000" w:themeColor="text1"/>
        </w:rPr>
        <w:t xml:space="preserve"> </w:t>
      </w:r>
      <w:r w:rsidRPr="00876130">
        <w:rPr>
          <w:color w:val="000000" w:themeColor="text1"/>
          <w:u w:color="000000" w:themeColor="text1"/>
        </w:rPr>
        <w:t>AND 7</w:t>
      </w:r>
      <w:r>
        <w:rPr>
          <w:color w:val="000000" w:themeColor="text1"/>
          <w:u w:color="000000" w:themeColor="text1"/>
        </w:rPr>
        <w:noBreakHyphen/>
      </w:r>
      <w:r w:rsidRPr="00876130">
        <w:rPr>
          <w:color w:val="000000" w:themeColor="text1"/>
          <w:u w:color="000000" w:themeColor="text1"/>
        </w:rPr>
        <w:t>5</w:t>
      </w:r>
      <w:r>
        <w:rPr>
          <w:color w:val="000000" w:themeColor="text1"/>
          <w:u w:color="000000" w:themeColor="text1"/>
        </w:rPr>
        <w:noBreakHyphen/>
      </w:r>
      <w:r w:rsidRPr="00876130">
        <w:rPr>
          <w:color w:val="000000" w:themeColor="text1"/>
          <w:u w:color="000000" w:themeColor="text1"/>
        </w:rPr>
        <w:t>340,</w:t>
      </w:r>
      <w:r w:rsidR="00441B2E">
        <w:rPr>
          <w:color w:val="000000" w:themeColor="text1"/>
          <w:u w:color="000000" w:themeColor="text1"/>
        </w:rPr>
        <w:t xml:space="preserve"> BOTH </w:t>
      </w:r>
      <w:r w:rsidRPr="00876130">
        <w:rPr>
          <w:color w:val="000000" w:themeColor="text1"/>
          <w:u w:color="000000" w:themeColor="text1"/>
        </w:rPr>
        <w:t>RELATING TO VOTER REGISTRATION AND VOTER LIST MAINTENANCE,</w:t>
      </w:r>
      <w:r>
        <w:rPr>
          <w:color w:val="000000" w:themeColor="text1"/>
          <w:u w:color="000000" w:themeColor="text1"/>
        </w:rPr>
        <w:t xml:space="preserve"> </w:t>
      </w:r>
      <w:r w:rsidRPr="00876130">
        <w:rPr>
          <w:color w:val="000000" w:themeColor="text1"/>
          <w:u w:color="000000" w:themeColor="text1"/>
        </w:rPr>
        <w:t>SO AS TO REQUIRE THE STATE ELECTION COMMISSION TO REMOVE VOTERS FROM THE OFFICIAL LIST OF ELIGIBLE VOTERS WITHIN SEVEN DAYS OF RECEIPT OF INFORMATION AFFECTING VOTER ELIGIBILITY.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2806" w:rsidRDefault="00142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806" w:rsidRDefault="00142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3</w:t>
      </w:r>
      <w:r>
        <w:noBreakHyphen/>
        <w:t>20 of the 1976 Code is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3</w:t>
      </w:r>
      <w:r>
        <w:noBreakHyphen/>
        <w:t>20.</w:t>
      </w:r>
      <w:r>
        <w:tab/>
      </w:r>
      <w:r w:rsidRPr="009053B1">
        <w:t>(A)</w:t>
      </w:r>
      <w:r>
        <w:tab/>
      </w:r>
      <w:r w:rsidRPr="009053B1">
        <w:t>The State Election Commission shall elect an executive director who shall be directly responsible to the commission and who shall serve at the pleasure of the commission. The executive director shall be the chief administrative officer for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9053B1">
        <w:t>The executive director shall receive such compensation and employ such staff, subject to the approval of the State Election Commission, as may be provided by law.</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053B1">
        <w:t>The executive director shall:</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t>(1)</w:t>
      </w:r>
      <w:r>
        <w:tab/>
      </w:r>
      <w:r w:rsidRPr="009053B1">
        <w:t>supervise the conduct of county board of elections and voter registration, as established pursuant to Article 1, Chapter 5, which administer elections and voter registration in the State and ensure those boards</w:t>
      </w:r>
      <w:r>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p>
    <w:p w:rsidR="00826313" w:rsidRPr="007C634A"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53B1">
        <w:tab/>
      </w:r>
      <w:r w:rsidRPr="009053B1">
        <w:tab/>
        <w:t>(2)</w:t>
      </w:r>
      <w:r>
        <w:tab/>
      </w:r>
      <w:r>
        <w:rPr>
          <w:u w:val="single"/>
        </w:rPr>
        <w:t xml:space="preserve">establish rules and regulations for voter registration by private entities; </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immediately following certification of the election,</w:t>
      </w:r>
      <w:r>
        <w:t xml:space="preserve"> </w:t>
      </w:r>
      <w:r w:rsidRPr="009053B1">
        <w:t>conduct reviews, audits, or other postelection analysis of county board of elections and voter registration, as established pursuant to Article 1, Chapter 5, to ensure those boards</w:t>
      </w:r>
      <w:r>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r>
        <w:rPr>
          <w:u w:val="single"/>
        </w:rPr>
        <w:t>. Audits must be conducted publicly and results must be made available to the public no later than seven days after certification</w:t>
      </w:r>
      <w:r w:rsidRPr="009053B1">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4A">
        <w:rPr>
          <w:strike/>
        </w:rPr>
        <w:t>(3)</w:t>
      </w:r>
      <w:r>
        <w:rPr>
          <w:u w:val="single"/>
        </w:rPr>
        <w:t>(4)</w:t>
      </w:r>
      <w:r>
        <w:tab/>
      </w:r>
      <w:r w:rsidRPr="009053B1">
        <w:t>maintain a complete master file of all qualified electors by county and by precincts;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(4)</w:t>
      </w:r>
      <w:r>
        <w:rPr>
          <w:u w:val="single"/>
        </w:rPr>
        <w:t>(5)</w:t>
      </w:r>
      <w:r>
        <w:tab/>
      </w:r>
      <w:r>
        <w:rPr>
          <w:u w:val="single"/>
        </w:rPr>
        <w:t>within seven days after receipt of information to</w:t>
      </w:r>
      <w:r w:rsidRPr="009053B1">
        <w:t xml:space="preserve"> delete the name of any elector: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(a)</w:t>
      </w:r>
      <w:r>
        <w:tab/>
      </w:r>
      <w:r w:rsidRPr="009053B1">
        <w:t>who is deceased;</w:t>
      </w:r>
    </w:p>
    <w:p w:rsidR="00826313" w:rsidRPr="00A646C6"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(b)</w:t>
      </w:r>
      <w:r>
        <w:tab/>
      </w:r>
      <w:r w:rsidRPr="009053B1">
        <w:t>who</w:t>
      </w:r>
      <w:r w:rsidR="00A646C6">
        <w:t xml:space="preserve"> </w:t>
      </w:r>
      <w:r w:rsidRPr="00A646C6">
        <w:rPr>
          <w:strike/>
        </w:rPr>
        <w:t>is no longer qualified to vote in the precinct where currently registered</w:t>
      </w:r>
      <w:r w:rsidR="00A646C6">
        <w:t xml:space="preserve"> </w:t>
      </w:r>
      <w:r w:rsidR="00A646C6">
        <w:rPr>
          <w:u w:val="single"/>
        </w:rPr>
        <w:t>confirms in writing that the qualified elector has changed residence to a place outside the county in which the qualified elector is registered</w:t>
      </w:r>
      <w:r w:rsidR="00A646C6">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(c)</w:t>
      </w:r>
      <w:r>
        <w:tab/>
      </w:r>
      <w:r w:rsidRPr="009053B1">
        <w:t>who has been convicted of a disqualifying crime;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(d)</w:t>
      </w:r>
      <w:r>
        <w:tab/>
      </w:r>
      <w:r w:rsidRPr="009053B1">
        <w:t>who is otherwise no longer qualified to vote as may be provided by law;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(e)</w:t>
      </w:r>
      <w:r>
        <w:tab/>
      </w:r>
      <w:r w:rsidRPr="009053B1">
        <w:t>who requests in writing that his name be removed;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(5)</w:t>
      </w:r>
      <w:r>
        <w:rPr>
          <w:u w:val="single"/>
        </w:rPr>
        <w:t>(6)</w:t>
      </w:r>
      <w:r>
        <w:tab/>
      </w:r>
      <w:r w:rsidRPr="009053B1">
        <w:t>enter names on the master file as they are reported by the county boards of voter registration and elections;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(6)</w:t>
      </w:r>
      <w:r w:rsidRPr="00041719">
        <w:rPr>
          <w:u w:val="single"/>
        </w:rPr>
        <w:t>(7)</w:t>
      </w:r>
      <w:r>
        <w:tab/>
      </w:r>
      <w:r w:rsidRPr="009053B1">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(7)</w:t>
      </w:r>
      <w:r>
        <w:rPr>
          <w:u w:val="single"/>
        </w:rPr>
        <w:t>(8)</w:t>
      </w:r>
      <w:r>
        <w:tab/>
      </w:r>
      <w:r w:rsidRPr="009053B1">
        <w:t>maintain all information furnished his office relating to the inclusion or deletion of names from the master file for four years;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(8)</w:t>
      </w:r>
      <w:r>
        <w:rPr>
          <w:u w:val="single"/>
        </w:rPr>
        <w:t>(9)</w:t>
      </w:r>
      <w:r>
        <w:tab/>
      </w:r>
      <w:r w:rsidRPr="009053B1">
        <w:t>purchase, lease, or contract for the use of such equipment as may be necessary to properly execute the duties of his office, subject to the approval of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(9)</w:t>
      </w:r>
      <w:r>
        <w:rPr>
          <w:u w:val="single"/>
        </w:rPr>
        <w:t>(10)</w:t>
      </w:r>
      <w:r>
        <w:tab/>
      </w:r>
      <w:r w:rsidRPr="009053B1">
        <w:t>secure from the United States courts and federal and state agencies available information as to persons convicted of disqualifying crimes;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(10)</w:t>
      </w:r>
      <w:r>
        <w:rPr>
          <w:u w:val="single"/>
        </w:rPr>
        <w:t>(11)</w:t>
      </w:r>
      <w:r>
        <w:tab/>
      </w:r>
      <w:r w:rsidRPr="009053B1">
        <w:t>obtain information from any other source which may assist him in carrying out the purposes of this section;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(11)</w:t>
      </w:r>
      <w:r>
        <w:rPr>
          <w:u w:val="single"/>
        </w:rPr>
        <w:t>(12)</w:t>
      </w:r>
      <w:r>
        <w:tab/>
      </w:r>
      <w:r w:rsidRPr="009053B1">
        <w:t>perform such other duties relating to elections as may be assigned him by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(12)</w:t>
      </w:r>
      <w:r>
        <w:rPr>
          <w:u w:val="single"/>
        </w:rPr>
        <w:t>(13)</w:t>
      </w:r>
      <w:r>
        <w:tab/>
      </w:r>
      <w:r w:rsidRPr="009053B1">
        <w:t>furnish at reasonable price any precinct lists to a qualified elector requesting them;</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(13)</w:t>
      </w:r>
      <w:r>
        <w:rPr>
          <w:u w:val="single"/>
        </w:rPr>
        <w:t>(14)</w:t>
      </w:r>
      <w:r>
        <w:tab/>
      </w:r>
      <w:r w:rsidRPr="009053B1">
        <w:t>serve as the chief state election official responsible for implementing and coordinating the state</w:t>
      </w:r>
      <w:r>
        <w:t>’</w:t>
      </w:r>
      <w:r w:rsidRPr="009053B1">
        <w:t>s responsibilities under the National Voter Registration Act of 1993;</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(14)</w:t>
      </w:r>
      <w:r>
        <w:rPr>
          <w:u w:val="single"/>
        </w:rPr>
        <w:t>(15)</w:t>
      </w:r>
      <w:r>
        <w:tab/>
      </w:r>
      <w:r w:rsidRPr="009053B1">
        <w:t>serve as the chief state election official responsible for implementing and enforcing the state</w:t>
      </w:r>
      <w:r>
        <w:t>’</w:t>
      </w:r>
      <w:r w:rsidRPr="009053B1">
        <w:t>s responsibilities under the Uniformed and Overseas Citizens Absentee Voting Act (UOCAVA), as set forth in the U.S.C.</w:t>
      </w:r>
      <w:r w:rsidRPr="000D7D2D">
        <w:rPr>
          <w:strike/>
        </w:rPr>
        <w:t>,</w:t>
      </w:r>
      <w:r w:rsidRPr="009053B1">
        <w:t xml:space="preserve"> Title 42, Section 1973ff, et seq.;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(15)</w:t>
      </w:r>
      <w:r>
        <w:rPr>
          <w:u w:val="single"/>
        </w:rPr>
        <w:t>(16)</w:t>
      </w:r>
      <w:r>
        <w:tab/>
      </w:r>
      <w:r w:rsidRPr="009053B1">
        <w:t>establish and maintain</w:t>
      </w:r>
      <w:r>
        <w:t xml:space="preserve"> </w:t>
      </w:r>
      <w:r>
        <w:rPr>
          <w:u w:val="single"/>
        </w:rPr>
        <w:t>under Section 7</w:t>
      </w:r>
      <w:r>
        <w:rPr>
          <w:u w:val="single"/>
        </w:rPr>
        <w:noBreakHyphen/>
        <w:t>5</w:t>
      </w:r>
      <w:r>
        <w:rPr>
          <w:u w:val="single"/>
        </w:rPr>
        <w:noBreakHyphen/>
        <w:t>186</w:t>
      </w:r>
      <w:r w:rsidRPr="009053B1">
        <w:t xml:space="preserve"> a statewide voter registration database that shall be administered by the commission and made continuously available to each county board of voter registration and elections and to other agencies as authorized by law.</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3B1">
        <w:tab/>
        <w:t>(D)</w:t>
      </w:r>
      <w:r>
        <w:tab/>
      </w:r>
      <w:r w:rsidRPr="009053B1">
        <w:t>The State Election Commission shall publish on the commission</w:t>
      </w:r>
      <w:r>
        <w:t>’</w:t>
      </w:r>
      <w:r w:rsidRPr="009053B1">
        <w:t>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noBreakHyphen/>
      </w:r>
      <w:r w:rsidRPr="009053B1">
        <w:t>five days prior to the implementation, whichever is earlier. All voting procedure changes must remain on the commission</w:t>
      </w:r>
      <w:r>
        <w:t>’</w:t>
      </w:r>
      <w:r w:rsidRPr="009053B1">
        <w:t>s website at least through the date of the next general election. However, if changes are made within three months prior to the next general election, then the changes shall remain on the commission</w:t>
      </w:r>
      <w:r>
        <w:t>’</w:t>
      </w:r>
      <w:r w:rsidRPr="009053B1">
        <w:t>s website through the date of the following general election.</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3</w:t>
      </w:r>
      <w:r>
        <w:noBreakHyphen/>
        <w:t>40 of the 1976 Code is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3</w:t>
      </w:r>
      <w:r>
        <w:noBreakHyphen/>
        <w:t>40.</w:t>
      </w:r>
      <w:r>
        <w:tab/>
      </w:r>
      <w:r w:rsidRPr="009053B1">
        <w:t>The Bureau of Vital Statistics must furnish the executive director a monthly report of all persons eighteen years of age or older who have died in the State</w:t>
      </w:r>
      <w:r>
        <w:t xml:space="preserve"> </w:t>
      </w:r>
      <w:r>
        <w:rPr>
          <w:u w:val="single"/>
        </w:rPr>
        <w:t>and all qualified electors eighteen years of age or older who have died out</w:t>
      </w:r>
      <w:r>
        <w:rPr>
          <w:u w:val="single"/>
        </w:rPr>
        <w:noBreakHyphen/>
        <w:t>of</w:t>
      </w:r>
      <w:r>
        <w:rPr>
          <w:u w:val="single"/>
        </w:rPr>
        <w:noBreakHyphen/>
        <w:t>state</w:t>
      </w:r>
      <w:r w:rsidRPr="009053B1">
        <w:t xml:space="preserve"> since making the previous report. All reports must contain the name of the deceased, county of residence, his social security or other identification number, and his date and place of birth. The bureau must provide this information at no charge.</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5</w:t>
      </w:r>
      <w:r>
        <w:noBreakHyphen/>
        <w:t>186 of the 1976 Code is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Pr="00041719"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7</w:t>
      </w:r>
      <w:r>
        <w:noBreakHyphen/>
        <w:t>5</w:t>
      </w:r>
      <w:r>
        <w:noBreakHyphen/>
        <w:t>186.</w:t>
      </w:r>
      <w:r>
        <w:tab/>
      </w:r>
      <w:r w:rsidRPr="00681E18">
        <w:t>(A)</w:t>
      </w:r>
      <w:r w:rsidRPr="000D7D2D">
        <w:rPr>
          <w:strike/>
        </w:rPr>
        <w:t>(1)</w:t>
      </w:r>
      <w:r>
        <w:tab/>
      </w:r>
      <w:r w:rsidRPr="00681E18">
        <w:t>The State Election Commission shall establish and maintain a statewide voter registration database that must be administered by the commission and made continuously available to each county board of voter registration and elections and to other agencies as authorized by law.</w:t>
      </w:r>
      <w:r>
        <w:t xml:space="preserve"> </w:t>
      </w:r>
      <w:r w:rsidRPr="00A3763A">
        <w:rPr>
          <w:color w:val="000000" w:themeColor="text1"/>
          <w:u w:val="single" w:color="000000" w:themeColor="text1"/>
        </w:rPr>
        <w:t xml:space="preserve">The </w:t>
      </w:r>
      <w:r>
        <w:rPr>
          <w:color w:val="000000" w:themeColor="text1"/>
          <w:u w:val="single" w:color="000000" w:themeColor="text1"/>
        </w:rPr>
        <w:t>e</w:t>
      </w:r>
      <w:r w:rsidRPr="00A3763A">
        <w:rPr>
          <w:color w:val="000000" w:themeColor="text1"/>
          <w:u w:val="single" w:color="000000" w:themeColor="text1"/>
        </w:rPr>
        <w:t xml:space="preserve">xecutive </w:t>
      </w:r>
      <w:r>
        <w:rPr>
          <w:color w:val="000000" w:themeColor="text1"/>
          <w:u w:val="single" w:color="000000" w:themeColor="text1"/>
        </w:rPr>
        <w:t>d</w:t>
      </w:r>
      <w:r w:rsidRPr="00A3763A">
        <w:rPr>
          <w:color w:val="000000" w:themeColor="text1"/>
          <w:u w:val="single" w:color="000000" w:themeColor="text1"/>
        </w:rPr>
        <w:t>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(2)(a)</w:t>
      </w:r>
      <w:r>
        <w:rPr>
          <w:u w:val="single"/>
        </w:rPr>
        <w:t>(B)</w:t>
      </w:r>
      <w:r>
        <w:tab/>
      </w:r>
      <w:r w:rsidRPr="00681E18">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(b)</w:t>
      </w:r>
      <w:r>
        <w:rPr>
          <w:u w:val="single"/>
        </w:rPr>
        <w:t>(C)</w:t>
      </w:r>
      <w:r>
        <w:tab/>
      </w:r>
      <w:r w:rsidRPr="00A3763A">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w:t>
      </w:r>
      <w:r>
        <w:rPr>
          <w:strike/>
        </w:rPr>
        <w:t>’</w:t>
      </w:r>
      <w:r w:rsidRPr="00A3763A">
        <w:rPr>
          <w:strike/>
        </w:rPr>
        <w:t>s actions in filing a notice of change of name, change of address, or both</w:t>
      </w:r>
      <w:r>
        <w:t xml:space="preserve"> </w:t>
      </w:r>
      <w:r w:rsidRPr="007E40C9">
        <w:rPr>
          <w:color w:val="000000" w:themeColor="text1"/>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w:t>
      </w:r>
      <w:r>
        <w:rPr>
          <w:color w:val="000000" w:themeColor="text1"/>
          <w:u w:val="single" w:color="000000" w:themeColor="text1"/>
        </w:rPr>
        <w:t>e</w:t>
      </w:r>
      <w:r w:rsidRPr="007E40C9">
        <w:rPr>
          <w:color w:val="000000" w:themeColor="text1"/>
          <w:u w:val="single" w:color="000000" w:themeColor="text1"/>
        </w:rPr>
        <w:t xml:space="preserve">xecutive </w:t>
      </w:r>
      <w:r>
        <w:rPr>
          <w:color w:val="000000" w:themeColor="text1"/>
          <w:u w:val="single" w:color="000000" w:themeColor="text1"/>
        </w:rPr>
        <w:t>d</w:t>
      </w:r>
      <w:r w:rsidRPr="007E40C9">
        <w:rPr>
          <w:color w:val="000000" w:themeColor="text1"/>
          <w:u w:val="single" w:color="000000" w:themeColor="text1"/>
        </w:rPr>
        <w:t xml:space="preserve">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455756">
        <w:rPr>
          <w:color w:val="000000" w:themeColor="text1"/>
          <w:u w:color="000000" w:themeColor="text1"/>
        </w:rPr>
        <w:tab/>
      </w:r>
      <w:r w:rsidRPr="007E40C9">
        <w:rPr>
          <w:color w:val="000000" w:themeColor="text1"/>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81E18">
        <w:t>.</w:t>
      </w:r>
    </w:p>
    <w:p w:rsidR="00826313" w:rsidRPr="00A3763A"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1E18">
        <w:tab/>
      </w:r>
      <w:r w:rsidRPr="00527630">
        <w:rPr>
          <w:strike/>
        </w:rPr>
        <w:t>(c)</w:t>
      </w:r>
      <w:r>
        <w:rPr>
          <w:u w:val="single"/>
        </w:rPr>
        <w:t>(</w:t>
      </w:r>
      <w:r>
        <w:t>D)</w:t>
      </w:r>
      <w:r>
        <w:tab/>
      </w:r>
      <w:r w:rsidRPr="00681E18">
        <w:t xml:space="preserve">A county board of voter registration and elections shall </w:t>
      </w:r>
      <w:r w:rsidRPr="00A3763A">
        <w:rPr>
          <w:strike/>
        </w:rPr>
        <w:t>contact</w:t>
      </w:r>
      <w:r w:rsidRPr="00681E18">
        <w:t xml:space="preserve"> </w:t>
      </w:r>
      <w:r>
        <w:rPr>
          <w:u w:val="single"/>
        </w:rPr>
        <w:t>send a notice to</w:t>
      </w:r>
      <w:r>
        <w:t xml:space="preserve"> </w:t>
      </w:r>
      <w:r w:rsidRPr="00681E18">
        <w:t xml:space="preserve">a registered elector by mail at the address on file with the board to verify the accuracy of the information in the statewide voter registration database regarding that elector if information provided under subsection </w:t>
      </w:r>
      <w:r w:rsidRPr="000D7D2D">
        <w:rPr>
          <w:strike/>
        </w:rPr>
        <w:t>(A)(2)(a)</w:t>
      </w:r>
      <w:r>
        <w:t xml:space="preserve"> </w:t>
      </w:r>
      <w:r>
        <w:rPr>
          <w:u w:val="single"/>
        </w:rPr>
        <w:t>(B) and (C)</w:t>
      </w:r>
      <w:r w:rsidRPr="00681E18">
        <w:t xml:space="preserve"> of this section identifies a discrepancy between the information regarding that elector that is maintained in the statewide voter registration database and maintained by a state agency.</w:t>
      </w:r>
      <w:r>
        <w:t xml:space="preserve"> </w:t>
      </w:r>
      <w:r>
        <w:rPr>
          <w:u w:val="single"/>
        </w:rPr>
        <w:t>The notice as described in Section 7</w:t>
      </w:r>
      <w:r>
        <w:rPr>
          <w:u w:val="single"/>
        </w:rPr>
        <w:noBreakHyphen/>
        <w:t>5</w:t>
      </w:r>
      <w:r>
        <w:rPr>
          <w:u w:val="single"/>
        </w:rPr>
        <w:noBreakHyphen/>
        <w:t>330(F)(2) must be sent within seven days after identification of a discrepancy.</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A3763A">
        <w:rPr>
          <w:strike/>
        </w:rPr>
        <w:t>(3)</w:t>
      </w:r>
      <w:r w:rsidRPr="00455756">
        <w:tab/>
      </w:r>
      <w:r w:rsidRPr="00A3763A">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7</w:t>
      </w:r>
      <w:r>
        <w:noBreakHyphen/>
        <w:t>5</w:t>
      </w:r>
      <w:r>
        <w:noBreakHyphen/>
        <w:t>330 and 7</w:t>
      </w:r>
      <w:r>
        <w:noBreakHyphen/>
        <w:t>5</w:t>
      </w:r>
      <w:r>
        <w:noBreakHyphen/>
        <w:t>340 of the 1976 Code are amended to read: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330.</w:t>
      </w:r>
      <w:r>
        <w:tab/>
      </w:r>
      <w:r w:rsidRPr="00681E18">
        <w:t>(A)</w:t>
      </w:r>
      <w:r>
        <w:tab/>
      </w:r>
      <w:r w:rsidRPr="00681E18">
        <w:t>In the case of registration with a motor vehicle application under Section 7</w:t>
      </w:r>
      <w:r>
        <w:noBreakHyphen/>
      </w:r>
      <w:r w:rsidRPr="00681E18">
        <w:t>5</w:t>
      </w:r>
      <w:r>
        <w:noBreakHyphen/>
      </w:r>
      <w:r w:rsidRPr="00681E18">
        <w:t>320, the valid voter registration form of the applicant must be completed at the Department of Motor Vehicles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(B)</w:t>
      </w:r>
      <w:r>
        <w:tab/>
      </w:r>
      <w:r w:rsidRPr="00681E18">
        <w:t>In the case of registration by mail under Section 7</w:t>
      </w:r>
      <w:r>
        <w:noBreakHyphen/>
      </w:r>
      <w:r w:rsidRPr="00681E18">
        <w:t>5</w:t>
      </w:r>
      <w:r>
        <w:noBreakHyphen/>
      </w:r>
      <w:r w:rsidRPr="00681E18">
        <w:t>155, the valid voter registration form of the applicant must be postmarked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(C)</w:t>
      </w:r>
      <w:r>
        <w:tab/>
      </w:r>
      <w:r w:rsidRPr="00681E18">
        <w:t>In the case of registration at a voter registration agency, the valid voter registration form of the applicant must be completed at the voter registration agency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(D)</w:t>
      </w:r>
      <w:r>
        <w:tab/>
      </w:r>
      <w:r w:rsidRPr="00681E18">
        <w:t>In any other case, the valid voter registration form of the applicant must be received by the county board of voter registration and elections no later than thirty days before the date of the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(E)(1)</w:t>
      </w:r>
      <w:r>
        <w:tab/>
      </w:r>
      <w:r w:rsidRPr="00681E18">
        <w:t>The county board of voter registration and elections shall:</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send notice to each applicant of the disposition of the application;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ensure that the identity of the voter registration agency through which a particular voter is registered is not disclosed to the public.</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Pr="00681E18">
        <w:t>If the notice sent pursuant to the provisions of subitem (a) of this item is returned to the county board of voter registration and elections as undeliverable,</w:t>
      </w:r>
      <w:r>
        <w:t xml:space="preserve"> </w:t>
      </w:r>
      <w:r w:rsidRPr="00681E18">
        <w:t>the elector to whom it was sent must be reported by the board to the State Election Commission. The State Election Commission must place the elector in an inactive status on the master file</w:t>
      </w:r>
      <w:r>
        <w:t xml:space="preserve"> </w:t>
      </w:r>
      <w:r>
        <w:rPr>
          <w:u w:val="single"/>
        </w:rPr>
        <w:t>within seven days after receipt of the report from the county board of voter registration and elections</w:t>
      </w:r>
      <w:r w:rsidRPr="00681E18">
        <w:t xml:space="preserve"> and </w:t>
      </w:r>
      <w:r w:rsidRPr="00455756">
        <w:rPr>
          <w:strike/>
        </w:rPr>
        <w:t>may</w:t>
      </w:r>
      <w:r w:rsidRPr="00681E18">
        <w:t xml:space="preserve"> </w:t>
      </w:r>
      <w:r>
        <w:rPr>
          <w:u w:val="single"/>
        </w:rPr>
        <w:t>shall</w:t>
      </w:r>
      <w:r>
        <w:t xml:space="preserve"> </w:t>
      </w:r>
      <w:r w:rsidRPr="00681E18">
        <w:t>remove this elector upon compliance with the provisions of Section 7</w:t>
      </w:r>
      <w:r>
        <w:noBreakHyphen/>
      </w:r>
      <w:r w:rsidRPr="00681E18">
        <w:t>5</w:t>
      </w:r>
      <w:r>
        <w:noBreakHyphen/>
      </w:r>
      <w:r w:rsidRPr="00681E18">
        <w:t>330(F).</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(F)(1)</w:t>
      </w:r>
      <w:r>
        <w:tab/>
      </w:r>
      <w:r w:rsidRPr="00681E18">
        <w:t>The State Election Commission may not remove the name of a qualified elector from the official list of eligible voters on the ground that the qualified elector has changed residence unless the qualified elector: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confirms in writing that the qualified elector has changed residence to a place outside the county in which the qualified elector is registered;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(b)(i)</w:t>
      </w:r>
      <w:r>
        <w:tab/>
      </w:r>
      <w:r w:rsidRPr="00681E18">
        <w:t>has failed to respond to a notice described in item (2);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has not voted or appeared to vote and, if necessary, correct the county board of voter registration and elections record of the qualified elector</w:t>
      </w:r>
      <w:r>
        <w:t>’</w:t>
      </w:r>
      <w:r w:rsidRPr="00681E18">
        <w:t>s address, in an election during the period beginning on the date of the notice and ending on the day after the date of the second general election that occurs after the date of the notice.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t>‘</w:t>
      </w:r>
      <w:r w:rsidRPr="00681E18">
        <w:t>Notice</w:t>
      </w:r>
      <w:r>
        <w:t>’</w:t>
      </w:r>
      <w:r w:rsidRPr="00681E18">
        <w:t>, as used in this item, means a postage prepaid and preaddressed return card, sent by forwardable mail, on which the qualified elector may state his current address, together with a statement to the following effect: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w:t>
      </w:r>
      <w:r>
        <w:t>’</w:t>
      </w:r>
      <w:r w:rsidRPr="00681E18">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t>’</w:t>
      </w:r>
      <w:r w:rsidRPr="00681E18">
        <w:t>s name must be removed from the list of eligible voters;</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if the qualified elector has changed residence to a place outside the county in which the qualified elector is registered, information as to how the qualified elector can re</w:t>
      </w:r>
      <w:r>
        <w:noBreakHyphen/>
      </w:r>
      <w:r w:rsidRPr="00681E18">
        <w:t>register to vote.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(3)</w:t>
      </w:r>
      <w:r>
        <w:tab/>
      </w:r>
      <w:r w:rsidRPr="00681E18">
        <w:t>The county board of voter registration and elections shall correct an official list of eligible voters in accordance with change of residence information obtained pursuant to the provisions of this subsection.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t>(4)</w:t>
      </w:r>
      <w:r>
        <w:tab/>
      </w:r>
      <w:r w:rsidRPr="00681E18">
        <w:t>The program required pursuant to the provisions of subsection (F) of this section must be completed no later than ninety days before the date of a statewide primary or general election.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340.</w:t>
      </w:r>
      <w:r>
        <w:tab/>
      </w:r>
      <w:r w:rsidRPr="00681E18">
        <w:t>The State Election Commission shall:</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(1)</w:t>
      </w:r>
      <w:r>
        <w:tab/>
      </w:r>
      <w:r w:rsidRPr="00681E18">
        <w:t xml:space="preserve">ensure that the name of a qualified elector </w:t>
      </w:r>
      <w:r w:rsidRPr="00952987">
        <w:rPr>
          <w:strike/>
        </w:rPr>
        <w:t>may not be</w:t>
      </w:r>
      <w:r w:rsidRPr="00681E18">
        <w:t xml:space="preserve"> </w:t>
      </w:r>
      <w:r w:rsidRPr="00952987">
        <w:rPr>
          <w:u w:val="single"/>
        </w:rPr>
        <w:t>is</w:t>
      </w:r>
      <w:r>
        <w:t xml:space="preserve"> </w:t>
      </w:r>
      <w:r w:rsidRPr="00681E18">
        <w:t xml:space="preserve">removed from the official list of eligible voters </w:t>
      </w:r>
      <w:r w:rsidRPr="00455756">
        <w:rPr>
          <w:strike/>
        </w:rPr>
        <w:t>except</w:t>
      </w:r>
      <w:r>
        <w:t xml:space="preserve"> </w:t>
      </w:r>
      <w:r>
        <w:rPr>
          <w:u w:val="single"/>
        </w:rPr>
        <w:t>within seven days of receipt of information confirming</w:t>
      </w:r>
      <w:r w:rsidRPr="00681E18">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952987">
        <w:rPr>
          <w:strike/>
        </w:rPr>
        <w:t>at</w:t>
      </w:r>
      <w:r w:rsidRPr="00681E18">
        <w:t xml:space="preserve"> the request of the qualified elector</w:t>
      </w:r>
      <w:r>
        <w:t xml:space="preserve"> </w:t>
      </w:r>
      <w:r>
        <w:rPr>
          <w:u w:val="single"/>
        </w:rPr>
        <w:t>to be removed</w:t>
      </w:r>
      <w:r w:rsidRPr="00681E18">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952987">
        <w:rPr>
          <w:strike/>
        </w:rPr>
        <w:t>if</w:t>
      </w:r>
      <w:r w:rsidRPr="00681E18">
        <w:t xml:space="preserve"> the elector is adjudicated mentally incompetent by a court of competent jurisdiction; </w:t>
      </w:r>
      <w:r w:rsidRPr="00952987">
        <w:rPr>
          <w:strike/>
        </w:rPr>
        <w:t>or</w:t>
      </w:r>
    </w:p>
    <w:p w:rsidR="00826313" w:rsidRPr="00455756"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1E18">
        <w:tab/>
      </w:r>
      <w:r w:rsidRPr="00681E18">
        <w:tab/>
      </w:r>
      <w:r w:rsidRPr="00681E18">
        <w:tab/>
        <w:t>(c)</w:t>
      </w:r>
      <w:r>
        <w:tab/>
      </w:r>
      <w:r w:rsidRPr="00455756">
        <w:rPr>
          <w:strike/>
        </w:rPr>
        <w:t>as provided under item (2);</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756">
        <w:tab/>
      </w:r>
      <w:r w:rsidRPr="00455756">
        <w:tab/>
      </w:r>
      <w:r w:rsidRPr="00455756">
        <w:rPr>
          <w:strike/>
        </w:rPr>
        <w:t>(2)</w:t>
      </w:r>
      <w:r w:rsidRPr="00455756">
        <w:tab/>
      </w:r>
      <w:r w:rsidRPr="00455756">
        <w:rPr>
          <w:strike/>
        </w:rPr>
        <w:t>conduct a general program that makes a reasonable effort to remove the names of ineligible voters from the official lists of eligible voters by reason of:</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(a)</w:t>
      </w:r>
      <w:r>
        <w:tab/>
      </w:r>
      <w:r w:rsidRPr="00681E18">
        <w:t>the death of the qualified elector;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(b)</w:t>
      </w:r>
      <w:r>
        <w:rPr>
          <w:u w:val="single"/>
        </w:rPr>
        <w:t>(d)</w:t>
      </w:r>
      <w:r>
        <w:tab/>
      </w:r>
      <w:r w:rsidRPr="00681E18">
        <w:t xml:space="preserve">a change in the residence </w:t>
      </w:r>
      <w:r w:rsidRPr="00361C41">
        <w:rPr>
          <w:strike/>
        </w:rPr>
        <w:t>of the qualified elector</w:t>
      </w:r>
      <w:r w:rsidR="00886E17">
        <w:t xml:space="preserve"> </w:t>
      </w:r>
      <w:r w:rsidR="00886E17">
        <w:rPr>
          <w:u w:val="single"/>
        </w:rPr>
        <w:t>to a place outside the county in which the qualified elector is registered when such confirmation is received from the qualified elector in writing</w:t>
      </w:r>
      <w:r w:rsidRPr="00681E18">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(3)</w:t>
      </w:r>
      <w:r w:rsidRPr="00227939">
        <w:rPr>
          <w:u w:val="single"/>
        </w:rPr>
        <w:t>(2)</w:t>
      </w:r>
      <w:r>
        <w:tab/>
      </w:r>
      <w:r w:rsidRPr="00681E18">
        <w:t>inform applicants under Sections 7</w:t>
      </w:r>
      <w:r>
        <w:noBreakHyphen/>
      </w:r>
      <w:r w:rsidRPr="00681E18">
        <w:t>5</w:t>
      </w:r>
      <w:r>
        <w:noBreakHyphen/>
      </w:r>
      <w:r w:rsidRPr="00681E18">
        <w:t>155, 7</w:t>
      </w:r>
      <w:r>
        <w:noBreakHyphen/>
      </w:r>
      <w:r w:rsidRPr="00681E18">
        <w:t>5</w:t>
      </w:r>
      <w:r>
        <w:noBreakHyphen/>
      </w:r>
      <w:r w:rsidRPr="00681E18">
        <w:t>310, and 7</w:t>
      </w:r>
      <w:r>
        <w:noBreakHyphen/>
      </w:r>
      <w:r w:rsidRPr="00681E18">
        <w:t>5</w:t>
      </w:r>
      <w:r>
        <w:noBreakHyphen/>
      </w:r>
      <w:r w:rsidRPr="00681E18">
        <w:t>320 of:</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voter eligibility requirements; and</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penalties provided by law for submission of a false voter registration application;</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(4)</w:t>
      </w:r>
      <w:r>
        <w:rPr>
          <w:u w:val="single"/>
        </w:rPr>
        <w:t>(</w:t>
      </w:r>
      <w:r w:rsidRPr="00227939">
        <w:rPr>
          <w:u w:val="single"/>
        </w:rPr>
        <w:t>3)</w:t>
      </w:r>
      <w:r>
        <w:tab/>
      </w:r>
      <w:r w:rsidRPr="00681E18">
        <w:t>complete, no later than ninety days before the date of a statewide primary or general election, a program to systematically remove the names of ineligible voters from the official lists of eligible voters in compliance with the provisions of Section 7</w:t>
      </w:r>
      <w:r>
        <w:noBreakHyphen/>
      </w:r>
      <w:r w:rsidRPr="00681E18">
        <w:t>5</w:t>
      </w:r>
      <w:r>
        <w:noBreakHyphen/>
      </w:r>
      <w:r w:rsidRPr="00681E18">
        <w:t xml:space="preserve">330(F); this </w:t>
      </w:r>
      <w:r w:rsidRPr="000D7D2D">
        <w:rPr>
          <w:strike/>
        </w:rPr>
        <w:t>subitem</w:t>
      </w:r>
      <w:r w:rsidRPr="00681E18">
        <w:t xml:space="preserve"> </w:t>
      </w:r>
      <w:r>
        <w:rPr>
          <w:u w:val="single"/>
        </w:rPr>
        <w:t>item</w:t>
      </w:r>
      <w:r>
        <w:t xml:space="preserve"> </w:t>
      </w:r>
      <w:r w:rsidRPr="00681E18">
        <w:t>may not be construed to preclude:</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the removal of names from official lists of voters on a basis described in items (1) and (2); or</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681E18">
        <w:tab/>
        <w:t>(b)</w:t>
      </w:r>
      <w:r>
        <w:tab/>
      </w:r>
      <w:r w:rsidRPr="00681E18">
        <w:t>correction of registration records pursuant to this article.</w:t>
      </w:r>
      <w:r>
        <w:t>”</w:t>
      </w:r>
    </w:p>
    <w:p w:rsidR="00826313" w:rsidRDefault="00826313" w:rsidP="0082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806" w:rsidRDefault="00142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6313">
        <w:t>5</w:t>
      </w:r>
      <w:r>
        <w:t>.</w:t>
      </w:r>
      <w:r>
        <w:tab/>
        <w:t>This act takes effect upon approval by the Governor.</w:t>
      </w:r>
    </w:p>
    <w:p w:rsidR="0054723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36A1" w:rsidRDefault="000E36A1" w:rsidP="000E36A1">
      <w:pPr>
        <w:suppressAutoHyphens/>
      </w:pPr>
    </w:p>
    <w:sectPr w:rsidR="000E36A1" w:rsidSect="000E36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806" w:rsidRDefault="00142806" w:rsidP="009F0C77">
      <w:r>
        <w:separator/>
      </w:r>
    </w:p>
  </w:endnote>
  <w:endnote w:type="continuationSeparator" w:id="0">
    <w:p w:rsidR="00142806" w:rsidRDefault="00142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89005A-3FCB-4576-B77A-88BD76070D2B}"/>
    <w:embedBold r:id="rId2" w:fontKey="{97319202-EB8E-4804-AAA4-CA9A05036411}"/>
  </w:font>
  <w:font w:name="Calibri">
    <w:panose1 w:val="020F0502020204030204"/>
    <w:charset w:val="00"/>
    <w:family w:val="swiss"/>
    <w:pitch w:val="variable"/>
    <w:sig w:usb0="E4002EFF" w:usb1="C000247B" w:usb2="00000009" w:usb3="00000000" w:csb0="000001FF" w:csb1="00000000"/>
    <w:embedRegular r:id="rId3" w:fontKey="{262849EB-189B-4B63-A3CA-26535F6D5E6E}"/>
  </w:font>
  <w:font w:name="Segoe UI">
    <w:panose1 w:val="020B0502040204020203"/>
    <w:charset w:val="00"/>
    <w:family w:val="swiss"/>
    <w:pitch w:val="variable"/>
    <w:sig w:usb0="E4002EFF" w:usb1="C000E47F" w:usb2="00000009" w:usb3="00000000" w:csb0="000001FF" w:csb1="00000000"/>
    <w:embedRegular r:id="rId4" w:fontKey="{1F25A869-23F6-43C1-B0B4-4875F9D05305}"/>
  </w:font>
  <w:font w:name="Cambria">
    <w:panose1 w:val="02040503050406030204"/>
    <w:charset w:val="00"/>
    <w:family w:val="roman"/>
    <w:pitch w:val="variable"/>
    <w:sig w:usb0="E00006FF" w:usb1="420024FF" w:usb2="02000000" w:usb3="00000000" w:csb0="0000019F" w:csb1="00000000"/>
    <w:embedRegular r:id="rId5" w:fontKey="{4C1698EA-695B-4310-B313-128DA3F751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6A1" w:rsidRPr="00810294" w:rsidRDefault="000E36A1" w:rsidP="00810294">
    <w:pPr>
      <w:pStyle w:val="Footer"/>
      <w:tabs>
        <w:tab w:val="clear" w:pos="4680"/>
        <w:tab w:val="clear" w:pos="9360"/>
        <w:tab w:val="center" w:pos="2995"/>
      </w:tabs>
      <w:spacing w:before="120"/>
    </w:pPr>
    <w:r>
      <w:t>[4971]</w:t>
    </w:r>
    <w:r>
      <w:tab/>
    </w:r>
    <w:r>
      <w:fldChar w:fldCharType="begin"/>
    </w:r>
    <w:r>
      <w:instrText xml:space="preserve"> PAGE  \* MERGEFORMAT </w:instrText>
    </w:r>
    <w:r>
      <w:fldChar w:fldCharType="separate"/>
    </w:r>
    <w:r w:rsidR="001363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806" w:rsidRDefault="00142806" w:rsidP="009F0C77">
      <w:r>
        <w:separator/>
      </w:r>
    </w:p>
  </w:footnote>
  <w:footnote w:type="continuationSeparator" w:id="0">
    <w:p w:rsidR="00142806" w:rsidRDefault="00142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3HB22"/>
    <w:docVar w:name="CoverBillType" w:val="b"/>
    <w:docVar w:name="DocPath" w:val="L:\Council\bills\BH\7543HB22.DOCX"/>
    <w:docVar w:name="dvBillNumber" w:val="4971"/>
    <w:docVar w:name="dvBillNumberPrefix" w:val="H. "/>
    <w:docVar w:name="dvOriginalBody" w:val="House"/>
    <w:docVar w:name="dvSteno" w:val="BH"/>
    <w:docVar w:name="NameofBody" w:val="h"/>
    <w:docVar w:name="vGroup2" w:val="Council"/>
  </w:docVars>
  <w:rsids>
    <w:rsidRoot w:val="00142806"/>
    <w:rsid w:val="00011869"/>
    <w:rsid w:val="00015CD6"/>
    <w:rsid w:val="000E0100"/>
    <w:rsid w:val="000E1785"/>
    <w:rsid w:val="000E36A1"/>
    <w:rsid w:val="000F40FA"/>
    <w:rsid w:val="001035F1"/>
    <w:rsid w:val="0010776B"/>
    <w:rsid w:val="00133E66"/>
    <w:rsid w:val="001363CE"/>
    <w:rsid w:val="00142806"/>
    <w:rsid w:val="001435A3"/>
    <w:rsid w:val="00146ED3"/>
    <w:rsid w:val="00151044"/>
    <w:rsid w:val="0018791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C41"/>
    <w:rsid w:val="0037079A"/>
    <w:rsid w:val="003C4DAB"/>
    <w:rsid w:val="003D01E8"/>
    <w:rsid w:val="003E5288"/>
    <w:rsid w:val="003F6D79"/>
    <w:rsid w:val="00401C7F"/>
    <w:rsid w:val="0041760A"/>
    <w:rsid w:val="00417C01"/>
    <w:rsid w:val="004403BD"/>
    <w:rsid w:val="00441B2E"/>
    <w:rsid w:val="00444699"/>
    <w:rsid w:val="00461441"/>
    <w:rsid w:val="004809EE"/>
    <w:rsid w:val="004E7D54"/>
    <w:rsid w:val="005273C6"/>
    <w:rsid w:val="00530A69"/>
    <w:rsid w:val="00545593"/>
    <w:rsid w:val="0054723F"/>
    <w:rsid w:val="00556EBF"/>
    <w:rsid w:val="00577C6C"/>
    <w:rsid w:val="005A62FE"/>
    <w:rsid w:val="005C2FE2"/>
    <w:rsid w:val="005E2BC9"/>
    <w:rsid w:val="00605102"/>
    <w:rsid w:val="006215AA"/>
    <w:rsid w:val="00690B82"/>
    <w:rsid w:val="006913C9"/>
    <w:rsid w:val="0069470D"/>
    <w:rsid w:val="006D58AA"/>
    <w:rsid w:val="00734F00"/>
    <w:rsid w:val="00736959"/>
    <w:rsid w:val="007A70AE"/>
    <w:rsid w:val="007F407B"/>
    <w:rsid w:val="00810294"/>
    <w:rsid w:val="00826313"/>
    <w:rsid w:val="008362E8"/>
    <w:rsid w:val="0085786E"/>
    <w:rsid w:val="00886E17"/>
    <w:rsid w:val="008A1768"/>
    <w:rsid w:val="008A489F"/>
    <w:rsid w:val="008F0F33"/>
    <w:rsid w:val="008F1D73"/>
    <w:rsid w:val="008F4429"/>
    <w:rsid w:val="0094021A"/>
    <w:rsid w:val="009B44AF"/>
    <w:rsid w:val="009C6A0B"/>
    <w:rsid w:val="009F0C77"/>
    <w:rsid w:val="009F4DD1"/>
    <w:rsid w:val="00A02543"/>
    <w:rsid w:val="00A41684"/>
    <w:rsid w:val="00A646C6"/>
    <w:rsid w:val="00A64E80"/>
    <w:rsid w:val="00A72BCD"/>
    <w:rsid w:val="00A741D9"/>
    <w:rsid w:val="00A833AB"/>
    <w:rsid w:val="00A9741D"/>
    <w:rsid w:val="00AC34A2"/>
    <w:rsid w:val="00AD1C9A"/>
    <w:rsid w:val="00AD4B17"/>
    <w:rsid w:val="00AF542C"/>
    <w:rsid w:val="00B32B8C"/>
    <w:rsid w:val="00B412D4"/>
    <w:rsid w:val="00B64FFF"/>
    <w:rsid w:val="00B730CB"/>
    <w:rsid w:val="00BE3C22"/>
    <w:rsid w:val="00C0345E"/>
    <w:rsid w:val="00C21ABE"/>
    <w:rsid w:val="00C31C95"/>
    <w:rsid w:val="00C3483A"/>
    <w:rsid w:val="00C74E9D"/>
    <w:rsid w:val="00C826DD"/>
    <w:rsid w:val="00C82FD3"/>
    <w:rsid w:val="00C92819"/>
    <w:rsid w:val="00CA384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151A7D-E657-474E-AD40-4DB320274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313"/>
    <w:rPr>
      <w:rFonts w:ascii="Segoe UI" w:eastAsia="Times New Roman" w:hAnsi="Segoe UI" w:cs="Segoe UI"/>
      <w:sz w:val="18"/>
      <w:szCs w:val="18"/>
    </w:rPr>
  </w:style>
  <w:style w:type="character" w:styleId="Hyperlink">
    <w:name w:val="Hyperlink"/>
    <w:basedOn w:val="DefaultParagraphFont"/>
    <w:uiPriority w:val="99"/>
    <w:unhideWhenUsed/>
    <w:rsid w:val="000E36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71_2022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A402A-96BF-40E6-8765-B5DDD9CB5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2649</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4971: Subject not yet available - South Carolina Legislature Online</dc:title>
  <dc:creator>Bonnie Huth</dc:creator>
  <cp:lastModifiedBy>S Wilson</cp:lastModifiedBy>
  <cp:revision>2</cp:revision>
  <cp:lastPrinted>2022-02-09T18:09:00Z</cp:lastPrinted>
  <dcterms:created xsi:type="dcterms:W3CDTF">2022-02-16T13:57:00Z</dcterms:created>
  <dcterms:modified xsi:type="dcterms:W3CDTF">2022-02-16T13:57:00Z</dcterms:modified>
</cp:coreProperties>
</file>