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0F91" w:rsidRDefault="006F0F91" w:rsidP="006F0F91">
      <w:pPr>
        <w:widowControl w:val="0"/>
        <w:jc w:val="center"/>
      </w:pPr>
      <w:r w:rsidRPr="006F0F91">
        <w:rPr>
          <w:b/>
        </w:rPr>
        <w:t>South Carolina General Assembly</w:t>
      </w:r>
    </w:p>
    <w:p w:rsidR="006F0F91" w:rsidRDefault="006F0F91" w:rsidP="006F0F91">
      <w:pPr>
        <w:widowControl w:val="0"/>
        <w:jc w:val="center"/>
      </w:pPr>
      <w:r>
        <w:t>124th Session, 2021-2022</w:t>
      </w:r>
    </w:p>
    <w:p w:rsidR="006F0F91" w:rsidRDefault="006F0F91" w:rsidP="006F0F91">
      <w:pPr>
        <w:widowControl w:val="0"/>
        <w:jc w:val="left"/>
      </w:pPr>
    </w:p>
    <w:p w:rsidR="006F0F91" w:rsidRDefault="006F0F91" w:rsidP="006F0F91">
      <w:pPr>
        <w:widowControl w:val="0"/>
        <w:jc w:val="left"/>
        <w:rPr>
          <w:b/>
        </w:rPr>
      </w:pPr>
      <w:r w:rsidRPr="006F0F91">
        <w:rPr>
          <w:b/>
        </w:rPr>
        <w:t>H. 5128</w:t>
      </w:r>
    </w:p>
    <w:p w:rsidR="006F0F91" w:rsidRDefault="006F0F91" w:rsidP="006F0F91">
      <w:pPr>
        <w:widowControl w:val="0"/>
        <w:jc w:val="left"/>
        <w:rPr>
          <w:b/>
        </w:rPr>
      </w:pPr>
    </w:p>
    <w:p w:rsidR="006F0F91" w:rsidRDefault="006F0F91" w:rsidP="006F0F91">
      <w:pPr>
        <w:widowControl w:val="0"/>
        <w:jc w:val="left"/>
      </w:pPr>
      <w:r w:rsidRPr="006F0F91">
        <w:rPr>
          <w:b/>
        </w:rPr>
        <w:t>STATUS INFORMATION</w:t>
      </w:r>
    </w:p>
    <w:p w:rsidR="006F0F91" w:rsidRDefault="006F0F91" w:rsidP="006F0F91">
      <w:pPr>
        <w:widowControl w:val="0"/>
        <w:jc w:val="left"/>
      </w:pPr>
    </w:p>
    <w:p w:rsidR="006F0F91" w:rsidRDefault="006F0F91" w:rsidP="006F0F91">
      <w:pPr>
        <w:widowControl w:val="0"/>
        <w:jc w:val="left"/>
      </w:pPr>
      <w:r>
        <w:t>House Resolution</w:t>
      </w:r>
    </w:p>
    <w:p w:rsidR="006F0F91" w:rsidRDefault="006F0F91" w:rsidP="006F0F91">
      <w:pPr>
        <w:widowControl w:val="0"/>
        <w:jc w:val="left"/>
      </w:pPr>
      <w:r>
        <w:t>Sponsors: Reps. Caskey, Alexander, Allison, Anderson, Atkinson, Bailey, Ballentine, Bamberg, Bannister, Bennett, Bernstein, Blackwell, Bradley, Brawley, Brittain, Bryant, Burns, Bustos, Calhoon, Carter,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6F0F91" w:rsidRDefault="006F0F91" w:rsidP="006F0F91">
      <w:pPr>
        <w:widowControl w:val="0"/>
        <w:jc w:val="left"/>
      </w:pPr>
      <w:r>
        <w:t>Document Path: l:\council\bills\rm\1405vr22.docx</w:t>
      </w:r>
    </w:p>
    <w:p w:rsidR="006F0F91" w:rsidRDefault="006F0F91" w:rsidP="006F0F91">
      <w:pPr>
        <w:widowControl w:val="0"/>
        <w:jc w:val="left"/>
      </w:pPr>
    </w:p>
    <w:p w:rsidR="006F0F91" w:rsidRDefault="006F0F91" w:rsidP="006F0F91">
      <w:pPr>
        <w:widowControl w:val="0"/>
        <w:jc w:val="left"/>
      </w:pPr>
      <w:r>
        <w:t>Introduced in the House on March 15, 2022</w:t>
      </w:r>
    </w:p>
    <w:p w:rsidR="006F0F91" w:rsidRDefault="006F0F91" w:rsidP="006F0F91">
      <w:pPr>
        <w:widowControl w:val="0"/>
        <w:jc w:val="left"/>
      </w:pPr>
      <w:r>
        <w:t>Adopted by the House on March 15, 2022</w:t>
      </w:r>
    </w:p>
    <w:p w:rsidR="006F0F91" w:rsidRDefault="006F0F91" w:rsidP="006F0F91">
      <w:pPr>
        <w:widowControl w:val="0"/>
        <w:jc w:val="left"/>
      </w:pPr>
    </w:p>
    <w:p w:rsidR="006F0F91" w:rsidRDefault="006F0F91" w:rsidP="006F0F91">
      <w:pPr>
        <w:widowControl w:val="0"/>
        <w:jc w:val="left"/>
      </w:pPr>
      <w:r>
        <w:t>Summary: Shawn Graham, retirement</w:t>
      </w:r>
    </w:p>
    <w:p w:rsidR="006F0F91" w:rsidRDefault="006F0F91" w:rsidP="006F0F91">
      <w:pPr>
        <w:widowControl w:val="0"/>
        <w:jc w:val="left"/>
      </w:pPr>
    </w:p>
    <w:p w:rsidR="006F0F91" w:rsidRDefault="006F0F91" w:rsidP="006F0F91">
      <w:pPr>
        <w:widowControl w:val="0"/>
        <w:jc w:val="left"/>
      </w:pPr>
    </w:p>
    <w:p w:rsidR="006F0F91" w:rsidRDefault="006F0F91" w:rsidP="006F0F91">
      <w:pPr>
        <w:widowControl w:val="0"/>
        <w:tabs>
          <w:tab w:val="center" w:pos="590"/>
          <w:tab w:val="center" w:pos="1440"/>
          <w:tab w:val="left" w:pos="1872"/>
          <w:tab w:val="left" w:pos="9187"/>
        </w:tabs>
        <w:jc w:val="left"/>
      </w:pPr>
      <w:r w:rsidRPr="006F0F91">
        <w:rPr>
          <w:b/>
        </w:rPr>
        <w:t>HISTORY OF LEGISLATIVE ACTIONS</w:t>
      </w:r>
    </w:p>
    <w:p w:rsidR="006F0F91" w:rsidRDefault="006F0F91" w:rsidP="006F0F91">
      <w:pPr>
        <w:widowControl w:val="0"/>
        <w:tabs>
          <w:tab w:val="center" w:pos="590"/>
          <w:tab w:val="center" w:pos="1440"/>
          <w:tab w:val="left" w:pos="1872"/>
          <w:tab w:val="left" w:pos="9187"/>
        </w:tabs>
        <w:jc w:val="left"/>
      </w:pPr>
    </w:p>
    <w:p w:rsidR="006F0F91" w:rsidRPr="006F0F91" w:rsidRDefault="006F0F91" w:rsidP="006F0F91">
      <w:pPr>
        <w:widowControl w:val="0"/>
        <w:tabs>
          <w:tab w:val="center" w:pos="590"/>
          <w:tab w:val="center" w:pos="1440"/>
          <w:tab w:val="left" w:pos="1872"/>
          <w:tab w:val="left" w:pos="9187"/>
        </w:tabs>
        <w:jc w:val="left"/>
      </w:pPr>
      <w:r w:rsidRPr="006F0F91">
        <w:rPr>
          <w:u w:val="single"/>
        </w:rPr>
        <w:tab/>
        <w:t>Date</w:t>
      </w:r>
      <w:r w:rsidRPr="006F0F91">
        <w:rPr>
          <w:u w:val="single"/>
        </w:rPr>
        <w:tab/>
        <w:t>Body</w:t>
      </w:r>
      <w:r w:rsidRPr="006F0F91">
        <w:rPr>
          <w:u w:val="single"/>
        </w:rPr>
        <w:tab/>
        <w:t>Action Description with journal page number</w:t>
      </w:r>
      <w:r w:rsidRPr="006F0F91">
        <w:rPr>
          <w:u w:val="single"/>
        </w:rPr>
        <w:tab/>
      </w:r>
    </w:p>
    <w:p w:rsidR="00A4538E" w:rsidRDefault="00A4538E" w:rsidP="00A4538E">
      <w:pPr>
        <w:widowControl w:val="0"/>
        <w:tabs>
          <w:tab w:val="right" w:pos="1008"/>
          <w:tab w:val="left" w:pos="1152"/>
          <w:tab w:val="left" w:pos="1872"/>
          <w:tab w:val="left" w:pos="9187"/>
        </w:tabs>
        <w:ind w:left="2088" w:hanging="2088"/>
      </w:pPr>
      <w:r>
        <w:tab/>
        <w:t>3/15/2022</w:t>
      </w:r>
      <w:r>
        <w:tab/>
        <w:t>House</w:t>
      </w:r>
      <w:r>
        <w:tab/>
        <w:t>Introduced and adopted (</w:t>
      </w:r>
      <w:hyperlink r:id="rId7" w:history="1">
        <w:r w:rsidRPr="008C510E">
          <w:rPr>
            <w:rStyle w:val="Hyperlink"/>
          </w:rPr>
          <w:t>House Journal</w:t>
        </w:r>
        <w:r w:rsidRPr="008C510E">
          <w:rPr>
            <w:rStyle w:val="Hyperlink"/>
          </w:rPr>
          <w:noBreakHyphen/>
          <w:t>page 16</w:t>
        </w:r>
      </w:hyperlink>
      <w:r>
        <w:t>)</w:t>
      </w:r>
    </w:p>
    <w:p w:rsidR="00A4538E" w:rsidRDefault="00A4538E" w:rsidP="00A4538E">
      <w:pPr>
        <w:widowControl w:val="0"/>
        <w:tabs>
          <w:tab w:val="right" w:pos="1008"/>
          <w:tab w:val="left" w:pos="1152"/>
          <w:tab w:val="left" w:pos="1872"/>
          <w:tab w:val="left" w:pos="9187"/>
        </w:tabs>
        <w:ind w:left="2088" w:hanging="2088"/>
      </w:pPr>
    </w:p>
    <w:p w:rsidR="006F0F91" w:rsidRDefault="006F0F91" w:rsidP="006F0F91">
      <w:pPr>
        <w:widowControl w:val="0"/>
        <w:tabs>
          <w:tab w:val="right" w:pos="1008"/>
          <w:tab w:val="left" w:pos="1152"/>
          <w:tab w:val="left" w:pos="1872"/>
          <w:tab w:val="left" w:pos="9187"/>
        </w:tabs>
        <w:ind w:left="2088" w:hanging="2088"/>
        <w:jc w:val="left"/>
      </w:pPr>
      <w:r>
        <w:t xml:space="preserve">View the latest </w:t>
      </w:r>
      <w:hyperlink r:id="rId8" w:history="1">
        <w:r w:rsidRPr="006F0F91">
          <w:rPr>
            <w:rStyle w:val="Hyperlink"/>
          </w:rPr>
          <w:t>legislative information</w:t>
        </w:r>
      </w:hyperlink>
      <w:r>
        <w:t xml:space="preserve"> at the website</w:t>
      </w:r>
    </w:p>
    <w:p w:rsidR="006F0F91" w:rsidRDefault="006F0F91" w:rsidP="006F0F91">
      <w:pPr>
        <w:widowControl w:val="0"/>
        <w:tabs>
          <w:tab w:val="right" w:pos="1008"/>
          <w:tab w:val="left" w:pos="1152"/>
          <w:tab w:val="left" w:pos="1872"/>
          <w:tab w:val="left" w:pos="9187"/>
        </w:tabs>
        <w:ind w:left="2088" w:hanging="2088"/>
        <w:jc w:val="left"/>
      </w:pPr>
    </w:p>
    <w:p w:rsidR="006F0F91" w:rsidRPr="006F0F91" w:rsidRDefault="006F0F91" w:rsidP="006F0F91">
      <w:pPr>
        <w:widowControl w:val="0"/>
        <w:tabs>
          <w:tab w:val="right" w:pos="1008"/>
          <w:tab w:val="left" w:pos="1152"/>
          <w:tab w:val="left" w:pos="1872"/>
          <w:tab w:val="left" w:pos="9187"/>
        </w:tabs>
        <w:ind w:left="2088" w:hanging="2088"/>
        <w:jc w:val="left"/>
      </w:pPr>
    </w:p>
    <w:p w:rsidR="006F0F91" w:rsidRDefault="006F0F91" w:rsidP="006F0F91">
      <w:r w:rsidRPr="006F0F91">
        <w:rPr>
          <w:b/>
        </w:rPr>
        <w:t>VERSIONS OF THIS BILL</w:t>
      </w:r>
    </w:p>
    <w:p w:rsidR="006F0F91" w:rsidRDefault="006F0F91" w:rsidP="006F0F91"/>
    <w:p w:rsidR="006F0F91" w:rsidRDefault="003A2273" w:rsidP="006F0F91">
      <w:hyperlink r:id="rId9" w:history="1">
        <w:r w:rsidR="006F0F91">
          <w:rPr>
            <w:rStyle w:val="Hyperlink"/>
          </w:rPr>
          <w:t>3/15/2022</w:t>
        </w:r>
      </w:hyperlink>
    </w:p>
    <w:p w:rsidR="006F0F91" w:rsidRDefault="006F0F91" w:rsidP="006F0F91"/>
    <w:p w:rsidR="006F0F91" w:rsidRDefault="006F0F91" w:rsidP="006F0F91">
      <w:pPr>
        <w:sectPr w:rsidR="006F0F91" w:rsidSect="006F0F91">
          <w:pgSz w:w="12240" w:h="15840" w:code="1"/>
          <w:pgMar w:top="1080" w:right="1440" w:bottom="1080" w:left="1440" w:header="720" w:footer="720" w:gutter="0"/>
          <w:cols w:space="720"/>
          <w:noEndnote/>
          <w:docGrid w:linePitch="360"/>
        </w:sectPr>
      </w:pPr>
    </w:p>
    <w:p w:rsidR="00226E71" w:rsidRDefault="00226E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7A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1F" w:rsidRPr="00771321" w:rsidRDefault="008E38C4" w:rsidP="00E93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9391F" w:rsidRPr="00771321">
        <w:rPr>
          <w:color w:val="000000" w:themeColor="text1"/>
          <w:u w:color="000000" w:themeColor="text1"/>
        </w:rPr>
        <w:t>RECOGNIZE AND HONOR DAVID SHAWN GRAHAM, DEPUTY SOLICITOR FOR THE ELEVENTH CIRCUIT SOLICITOR</w:t>
      </w:r>
      <w:r w:rsidR="00263887">
        <w:rPr>
          <w:color w:val="000000" w:themeColor="text1"/>
          <w:u w:color="000000" w:themeColor="text1"/>
        </w:rPr>
        <w:t>’</w:t>
      </w:r>
      <w:r w:rsidR="00E9391F" w:rsidRPr="00771321">
        <w:rPr>
          <w:color w:val="000000" w:themeColor="text1"/>
          <w:u w:color="000000" w:themeColor="text1"/>
        </w:rPr>
        <w:t>S OFFICE, UPON THE OCCASION OF HIS RETIREMENT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319A" w:rsidRPr="00771321" w:rsidRDefault="00D27A4E"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319A" w:rsidRPr="00771321">
        <w:rPr>
          <w:color w:val="000000" w:themeColor="text1"/>
          <w:u w:color="000000" w:themeColor="text1"/>
        </w:rPr>
        <w:t>the members of the South Carolina House of Representatives have learned that David Shawn Graham, deputy solicitor for</w:t>
      </w:r>
      <w:r w:rsidR="00D83517">
        <w:rPr>
          <w:color w:val="000000" w:themeColor="text1"/>
          <w:u w:color="000000" w:themeColor="text1"/>
        </w:rPr>
        <w:t xml:space="preserve"> the Eleventh Circuit Solicitor</w:t>
      </w:r>
      <w:r w:rsidR="00263887">
        <w:rPr>
          <w:color w:val="000000" w:themeColor="text1"/>
          <w:u w:color="000000" w:themeColor="text1"/>
        </w:rPr>
        <w:t>’</w:t>
      </w:r>
      <w:r w:rsidR="00D83517">
        <w:rPr>
          <w:color w:val="000000" w:themeColor="text1"/>
          <w:u w:color="000000" w:themeColor="text1"/>
        </w:rPr>
        <w:t>s</w:t>
      </w:r>
      <w:r w:rsidR="00CA319A" w:rsidRPr="00771321">
        <w:rPr>
          <w:color w:val="000000" w:themeColor="text1"/>
          <w:u w:color="000000" w:themeColor="text1"/>
        </w:rPr>
        <w:t xml:space="preserve"> Office, will begin a well</w:t>
      </w:r>
      <w:r w:rsidR="00A13302">
        <w:rPr>
          <w:color w:val="000000" w:themeColor="text1"/>
          <w:u w:color="000000" w:themeColor="text1"/>
        </w:rPr>
        <w:noBreakHyphen/>
      </w:r>
      <w:r w:rsidR="00CA319A" w:rsidRPr="00771321">
        <w:rPr>
          <w:color w:val="000000" w:themeColor="text1"/>
          <w:u w:color="000000" w:themeColor="text1"/>
        </w:rPr>
        <w:t>deserved retirement on April 1, 2022, after over twenty</w:t>
      </w:r>
      <w:r w:rsidR="00A13302">
        <w:rPr>
          <w:color w:val="000000" w:themeColor="text1"/>
          <w:u w:color="000000" w:themeColor="text1"/>
        </w:rPr>
        <w:noBreakHyphen/>
      </w:r>
      <w:r w:rsidR="00CA319A" w:rsidRPr="00771321">
        <w:rPr>
          <w:color w:val="000000" w:themeColor="text1"/>
          <w:u w:color="000000" w:themeColor="text1"/>
        </w:rPr>
        <w:t>five years of distinguished service to the citizens of the Palmetto State;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in preparation for his career, Shawn Graham earned his bachelor</w:t>
      </w:r>
      <w:r w:rsidR="00263887">
        <w:rPr>
          <w:color w:val="000000" w:themeColor="text1"/>
          <w:u w:color="000000" w:themeColor="text1"/>
        </w:rPr>
        <w:t>’</w:t>
      </w:r>
      <w:r w:rsidRPr="00771321">
        <w:rPr>
          <w:color w:val="000000" w:themeColor="text1"/>
          <w:u w:color="000000" w:themeColor="text1"/>
        </w:rPr>
        <w:t>s degree in mathematics, as well as his area certificate in Russian and East European studies, at Oklahoma State University, followed by his Juris Doctor at the University of South Carolina School of Law. After serving as an assistant solicitor for the Fourteenth Circuit Solicitor</w:t>
      </w:r>
      <w:r w:rsidR="00263887">
        <w:rPr>
          <w:color w:val="000000" w:themeColor="text1"/>
          <w:u w:color="000000" w:themeColor="text1"/>
        </w:rPr>
        <w:t>’</w:t>
      </w:r>
      <w:r w:rsidRPr="00771321">
        <w:rPr>
          <w:color w:val="000000" w:themeColor="text1"/>
          <w:u w:color="000000" w:themeColor="text1"/>
        </w:rPr>
        <w:t>s Office in Beaufort for a year, in 1998 he took up his duties as assistant solicitor for the Eleventh Circuit Solicitor</w:t>
      </w:r>
      <w:r w:rsidR="00263887">
        <w:rPr>
          <w:color w:val="000000" w:themeColor="text1"/>
          <w:u w:color="000000" w:themeColor="text1"/>
        </w:rPr>
        <w:t>’</w:t>
      </w:r>
      <w:r w:rsidRPr="00771321">
        <w:rPr>
          <w:color w:val="000000" w:themeColor="text1"/>
          <w:u w:color="000000" w:themeColor="text1"/>
        </w:rPr>
        <w:t>s Office in Lexington;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in 2001, Shawn was promoted to senior assistant solicitor for the Eleventh Circuit, and in 2005 he became the Eleventh Circuit</w:t>
      </w:r>
      <w:r w:rsidR="00263887">
        <w:rPr>
          <w:color w:val="000000" w:themeColor="text1"/>
          <w:u w:color="000000" w:themeColor="text1"/>
        </w:rPr>
        <w:t>’</w:t>
      </w:r>
      <w:r w:rsidRPr="00771321">
        <w:rPr>
          <w:color w:val="000000" w:themeColor="text1"/>
          <w:u w:color="000000" w:themeColor="text1"/>
        </w:rPr>
        <w:t>s deputy solicitor;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at the Eleventh Circuit, Shawn is the “go</w:t>
      </w:r>
      <w:r w:rsidR="00A13302">
        <w:rPr>
          <w:color w:val="000000" w:themeColor="text1"/>
          <w:u w:color="000000" w:themeColor="text1"/>
        </w:rPr>
        <w:noBreakHyphen/>
      </w:r>
      <w:r w:rsidRPr="00771321">
        <w:rPr>
          <w:color w:val="000000" w:themeColor="text1"/>
          <w:u w:color="000000" w:themeColor="text1"/>
        </w:rPr>
        <w:t>to guy” for advice on all legal issues, whether in General Sessions Court, Family Court, or Transfer Court. In addition to serving as a mentor to Eleventh Circuit attorneys, Shawn has been a fixture for the past decade</w:t>
      </w:r>
      <w:r w:rsidR="003E4461">
        <w:rPr>
          <w:color w:val="000000" w:themeColor="text1"/>
          <w:u w:color="000000" w:themeColor="text1"/>
        </w:rPr>
        <w:t xml:space="preserve"> in</w:t>
      </w:r>
      <w:r w:rsidRPr="00771321">
        <w:rPr>
          <w:color w:val="000000" w:themeColor="text1"/>
          <w:u w:color="000000" w:themeColor="text1"/>
        </w:rPr>
        <w:t xml:space="preserve"> assisting with presentations, delivering lectures, and creating publications that have been instrumental statewide for both </w:t>
      </w:r>
      <w:r w:rsidRPr="00771321">
        <w:rPr>
          <w:color w:val="000000" w:themeColor="text1"/>
          <w:u w:color="000000" w:themeColor="text1"/>
        </w:rPr>
        <w:lastRenderedPageBreak/>
        <w:t>young and experienced p</w:t>
      </w:r>
      <w:r w:rsidR="00323BE1">
        <w:rPr>
          <w:color w:val="000000" w:themeColor="text1"/>
          <w:u w:color="000000" w:themeColor="text1"/>
        </w:rPr>
        <w:t>rosecutors. Some of the topics on</w:t>
      </w:r>
      <w:r w:rsidRPr="00771321">
        <w:rPr>
          <w:color w:val="000000" w:themeColor="text1"/>
          <w:u w:color="000000" w:themeColor="text1"/>
        </w:rPr>
        <w:t xml:space="preserve"> which he has authored materials are “The State</w:t>
      </w:r>
      <w:r w:rsidR="00263887">
        <w:rPr>
          <w:color w:val="000000" w:themeColor="text1"/>
          <w:u w:color="000000" w:themeColor="text1"/>
        </w:rPr>
        <w:t>’</w:t>
      </w:r>
      <w:r w:rsidRPr="00771321">
        <w:rPr>
          <w:color w:val="000000" w:themeColor="text1"/>
          <w:u w:color="000000" w:themeColor="text1"/>
        </w:rPr>
        <w:t>s Case in Chief: Direct Examination,” “Pre</w:t>
      </w:r>
      <w:r w:rsidR="00A13302">
        <w:rPr>
          <w:color w:val="000000" w:themeColor="text1"/>
          <w:u w:color="000000" w:themeColor="text1"/>
        </w:rPr>
        <w:noBreakHyphen/>
      </w:r>
      <w:r w:rsidRPr="00771321">
        <w:rPr>
          <w:color w:val="000000" w:themeColor="text1"/>
          <w:u w:color="000000" w:themeColor="text1"/>
        </w:rPr>
        <w:t xml:space="preserve">Trial Practice,” “Case Management for Victim Advocates,” and “Bond Estreatment.” Shawn also has devoted considerable time to directly training law enforcement within the Eleventh Circuit, as well as throughout the State, as an invited instructor </w:t>
      </w:r>
      <w:r w:rsidR="00460357">
        <w:rPr>
          <w:color w:val="000000" w:themeColor="text1"/>
          <w:u w:color="000000" w:themeColor="text1"/>
        </w:rPr>
        <w:t>for</w:t>
      </w:r>
      <w:r w:rsidRPr="00771321">
        <w:rPr>
          <w:color w:val="000000" w:themeColor="text1"/>
          <w:u w:color="000000" w:themeColor="text1"/>
        </w:rPr>
        <w:t xml:space="preserve"> the South Carolina Criminal Justice Academy</w:t>
      </w:r>
      <w:r w:rsidR="00263887">
        <w:rPr>
          <w:color w:val="000000" w:themeColor="text1"/>
          <w:u w:color="000000" w:themeColor="text1"/>
        </w:rPr>
        <w:t>’</w:t>
      </w:r>
      <w:r w:rsidRPr="00771321">
        <w:rPr>
          <w:color w:val="000000" w:themeColor="text1"/>
          <w:u w:color="000000" w:themeColor="text1"/>
        </w:rPr>
        <w:t>s Basic Detective Class;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Deputy Solicitor Shawn Graham is the epitome of a career prosecutor driven by dedication</w:t>
      </w:r>
      <w:r w:rsidR="00150ABC">
        <w:rPr>
          <w:color w:val="000000" w:themeColor="text1"/>
          <w:u w:color="000000" w:themeColor="text1"/>
        </w:rPr>
        <w:t xml:space="preserve"> </w:t>
      </w:r>
      <w:r w:rsidRPr="00771321">
        <w:rPr>
          <w:color w:val="000000" w:themeColor="text1"/>
          <w:u w:color="000000" w:themeColor="text1"/>
        </w:rPr>
        <w:t xml:space="preserve">and a passion for justice. He is a model of professionalism, always exemplifying the highest ethical standards. Having dedicated his life to serving the people of </w:t>
      </w:r>
      <w:r w:rsidR="008C4854">
        <w:rPr>
          <w:color w:val="000000" w:themeColor="text1"/>
          <w:u w:color="000000" w:themeColor="text1"/>
        </w:rPr>
        <w:t>the Eleventh Circuit and beyond</w:t>
      </w:r>
      <w:r w:rsidRPr="00771321">
        <w:rPr>
          <w:color w:val="000000" w:themeColor="text1"/>
          <w:u w:color="000000" w:themeColor="text1"/>
        </w:rPr>
        <w:t>, Shawn is respected by prosecutors, law enforcement, the defense bar, and the judiciary for his work ethic and record of success as a prosecuting trial attorney;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in recognition of his exceptional service, Sha</w:t>
      </w:r>
      <w:r w:rsidR="00150ABC">
        <w:rPr>
          <w:color w:val="000000" w:themeColor="text1"/>
          <w:u w:color="000000" w:themeColor="text1"/>
        </w:rPr>
        <w:t>wn</w:t>
      </w:r>
      <w:r w:rsidRPr="00771321">
        <w:rPr>
          <w:color w:val="000000" w:themeColor="text1"/>
          <w:u w:color="000000" w:themeColor="text1"/>
        </w:rPr>
        <w:t xml:space="preserve"> Graham was selected to receive the 2017 Ernest F. Hollings Award for Excellence in State Prosecution, the highest honor given to a prosecutor in South Carolina;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the South Carolina House of Representatives is grateful for the legacy of professionalism and integrity</w:t>
      </w:r>
      <w:r w:rsidR="0029253D">
        <w:rPr>
          <w:color w:val="000000" w:themeColor="text1"/>
          <w:u w:color="000000" w:themeColor="text1"/>
        </w:rPr>
        <w:t xml:space="preserve"> Shawn</w:t>
      </w:r>
      <w:r w:rsidRPr="00771321">
        <w:rPr>
          <w:color w:val="000000" w:themeColor="text1"/>
          <w:u w:color="000000" w:themeColor="text1"/>
        </w:rPr>
        <w:t xml:space="preserve"> Graham has bestowed on this great State and appreciates his long and enduring service to the citizens of South Carolina. Taking great pleasure in wishing him well as he enters retirement, the members trust he will find much enjoyment in the more leisurely pace of the days ahead. Now, therefore,</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Be it resolved by the House of Representatives:</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That the members of the South Carolina House of Representatives, by this resolution, recognize and honor David Shawn Graham, deputy solicitor for the Eleventh Circuit Solicitor</w:t>
      </w:r>
      <w:r w:rsidR="00263887">
        <w:rPr>
          <w:color w:val="000000" w:themeColor="text1"/>
          <w:u w:color="000000" w:themeColor="text1"/>
        </w:rPr>
        <w:t>’</w:t>
      </w:r>
      <w:r w:rsidRPr="00771321">
        <w:rPr>
          <w:color w:val="000000" w:themeColor="text1"/>
          <w:u w:color="000000" w:themeColor="text1"/>
        </w:rPr>
        <w:t>s Office, upon</w:t>
      </w:r>
      <w:r w:rsidR="00321081">
        <w:rPr>
          <w:color w:val="000000" w:themeColor="text1"/>
          <w:u w:color="000000" w:themeColor="text1"/>
        </w:rPr>
        <w:t xml:space="preserve"> the occasion of his retirement</w:t>
      </w:r>
      <w:r w:rsidRPr="00771321">
        <w:rPr>
          <w:color w:val="000000" w:themeColor="text1"/>
          <w:u w:color="000000" w:themeColor="text1"/>
        </w:rPr>
        <w:t xml:space="preserve"> and wish him continued success and happiness in all his future endeavors.</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Be it further resolved that a copy of this resolution be presented to David Shawn Graham.</w:t>
      </w:r>
    </w:p>
    <w:p w:rsidR="00D71C32" w:rsidRDefault="00A133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F91" w:rsidRDefault="006F0F91" w:rsidP="006F0F91">
      <w:pPr>
        <w:suppressAutoHyphens/>
      </w:pPr>
    </w:p>
    <w:sectPr w:rsidR="006F0F91" w:rsidSect="006F0F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7A4E" w:rsidRDefault="00D27A4E" w:rsidP="009F0C77">
      <w:r>
        <w:separator/>
      </w:r>
    </w:p>
  </w:endnote>
  <w:endnote w:type="continuationSeparator" w:id="0">
    <w:p w:rsidR="00D27A4E" w:rsidRDefault="00D27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31E0C3-C62B-46E0-BA12-6E3070C0861C}"/>
    <w:embedBold r:id="rId2" w:fontKey="{1AE4C160-815B-44D4-9B85-E70BA7BE3FD2}"/>
  </w:font>
  <w:font w:name="Calibri">
    <w:panose1 w:val="020F0502020204030204"/>
    <w:charset w:val="00"/>
    <w:family w:val="swiss"/>
    <w:pitch w:val="variable"/>
    <w:sig w:usb0="E4002EFF" w:usb1="C000247B" w:usb2="00000009" w:usb3="00000000" w:csb0="000001FF" w:csb1="00000000"/>
    <w:embedRegular r:id="rId3" w:fontKey="{42DDF11F-FFEE-4692-B1D0-A90BE139889A}"/>
  </w:font>
  <w:font w:name="Segoe UI">
    <w:panose1 w:val="020B0502040204020203"/>
    <w:charset w:val="00"/>
    <w:family w:val="swiss"/>
    <w:pitch w:val="variable"/>
    <w:sig w:usb0="E4002EFF" w:usb1="C000E47F" w:usb2="00000009" w:usb3="00000000" w:csb0="000001FF" w:csb1="00000000"/>
    <w:embedRegular r:id="rId4" w:fontKey="{38DBD3A7-4781-4592-991E-186DD1379A41}"/>
  </w:font>
  <w:font w:name="Cambria">
    <w:panose1 w:val="02040503050406030204"/>
    <w:charset w:val="00"/>
    <w:family w:val="roman"/>
    <w:pitch w:val="variable"/>
    <w:sig w:usb0="E00006FF" w:usb1="420024FF" w:usb2="02000000" w:usb3="00000000" w:csb0="0000019F" w:csb1="00000000"/>
    <w:embedRegular r:id="rId5" w:fontKey="{5A1885CD-9CAB-459D-AFBF-D62824A788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0F91" w:rsidRPr="00226E71" w:rsidRDefault="006F0F91" w:rsidP="00226E71">
    <w:pPr>
      <w:pStyle w:val="Footer"/>
      <w:tabs>
        <w:tab w:val="clear" w:pos="4680"/>
        <w:tab w:val="clear" w:pos="9360"/>
        <w:tab w:val="center" w:pos="2995"/>
      </w:tabs>
      <w:spacing w:before="120"/>
    </w:pPr>
    <w:r>
      <w:t>[5128]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7A4E" w:rsidRDefault="00D27A4E" w:rsidP="009F0C77">
      <w:r>
        <w:separator/>
      </w:r>
    </w:p>
  </w:footnote>
  <w:footnote w:type="continuationSeparator" w:id="0">
    <w:p w:rsidR="00D27A4E" w:rsidRDefault="00D27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05VR22"/>
    <w:docVar w:name="CoverBillType" w:val="r"/>
    <w:docVar w:name="DocPath" w:val="L:\Council\bills\RM\1405VR22.DOCX"/>
    <w:docVar w:name="dvBillNumber" w:val="5128"/>
    <w:docVar w:name="dvBillNumberPrefix" w:val="H. "/>
    <w:docVar w:name="dvOriginalBody" w:val="House"/>
    <w:docVar w:name="dvSteno" w:val="RM"/>
    <w:docVar w:name="NameofBody" w:val="h"/>
    <w:docVar w:name="vGroup2" w:val="Council"/>
  </w:docVars>
  <w:rsids>
    <w:rsidRoot w:val="00D27A4E"/>
    <w:rsid w:val="00011869"/>
    <w:rsid w:val="00015CD6"/>
    <w:rsid w:val="000E0100"/>
    <w:rsid w:val="000E1785"/>
    <w:rsid w:val="000F40FA"/>
    <w:rsid w:val="001035F1"/>
    <w:rsid w:val="0010776B"/>
    <w:rsid w:val="00133E66"/>
    <w:rsid w:val="001435A3"/>
    <w:rsid w:val="00146ED3"/>
    <w:rsid w:val="00150ABC"/>
    <w:rsid w:val="00151044"/>
    <w:rsid w:val="001D08F2"/>
    <w:rsid w:val="001D3A58"/>
    <w:rsid w:val="001D525B"/>
    <w:rsid w:val="001D7F4F"/>
    <w:rsid w:val="00205238"/>
    <w:rsid w:val="00226E71"/>
    <w:rsid w:val="002321B6"/>
    <w:rsid w:val="00232912"/>
    <w:rsid w:val="00250967"/>
    <w:rsid w:val="002543C8"/>
    <w:rsid w:val="0025541D"/>
    <w:rsid w:val="00263887"/>
    <w:rsid w:val="00284AAE"/>
    <w:rsid w:val="0029253D"/>
    <w:rsid w:val="002E5912"/>
    <w:rsid w:val="00301B21"/>
    <w:rsid w:val="00321081"/>
    <w:rsid w:val="00323BE1"/>
    <w:rsid w:val="00325348"/>
    <w:rsid w:val="0032732C"/>
    <w:rsid w:val="00336AD0"/>
    <w:rsid w:val="0037079A"/>
    <w:rsid w:val="003C4DAB"/>
    <w:rsid w:val="003D01E8"/>
    <w:rsid w:val="003E4461"/>
    <w:rsid w:val="003E5288"/>
    <w:rsid w:val="003F6D79"/>
    <w:rsid w:val="0041760A"/>
    <w:rsid w:val="00417C01"/>
    <w:rsid w:val="004403BD"/>
    <w:rsid w:val="00460357"/>
    <w:rsid w:val="00461441"/>
    <w:rsid w:val="004809EE"/>
    <w:rsid w:val="004E7D54"/>
    <w:rsid w:val="005273C6"/>
    <w:rsid w:val="00530A69"/>
    <w:rsid w:val="00545593"/>
    <w:rsid w:val="00556EBF"/>
    <w:rsid w:val="00577C6C"/>
    <w:rsid w:val="005A62FE"/>
    <w:rsid w:val="005C2FE2"/>
    <w:rsid w:val="005D7950"/>
    <w:rsid w:val="005E2BC9"/>
    <w:rsid w:val="00605102"/>
    <w:rsid w:val="006215AA"/>
    <w:rsid w:val="0067573D"/>
    <w:rsid w:val="006913C9"/>
    <w:rsid w:val="0069470D"/>
    <w:rsid w:val="006C40F3"/>
    <w:rsid w:val="006D58AA"/>
    <w:rsid w:val="006F0F91"/>
    <w:rsid w:val="00734F00"/>
    <w:rsid w:val="00736959"/>
    <w:rsid w:val="007A70AE"/>
    <w:rsid w:val="008362E8"/>
    <w:rsid w:val="0085786E"/>
    <w:rsid w:val="008A1768"/>
    <w:rsid w:val="008A489F"/>
    <w:rsid w:val="008C4854"/>
    <w:rsid w:val="008E38C4"/>
    <w:rsid w:val="008F0F33"/>
    <w:rsid w:val="008F4429"/>
    <w:rsid w:val="0094021A"/>
    <w:rsid w:val="009B44AF"/>
    <w:rsid w:val="009C6A0B"/>
    <w:rsid w:val="009F0C77"/>
    <w:rsid w:val="009F4DD1"/>
    <w:rsid w:val="00A02543"/>
    <w:rsid w:val="00A13302"/>
    <w:rsid w:val="00A41684"/>
    <w:rsid w:val="00A4538E"/>
    <w:rsid w:val="00A64E80"/>
    <w:rsid w:val="00A72BCD"/>
    <w:rsid w:val="00A741D9"/>
    <w:rsid w:val="00A833AB"/>
    <w:rsid w:val="00A9741D"/>
    <w:rsid w:val="00AC34A2"/>
    <w:rsid w:val="00AD1C9A"/>
    <w:rsid w:val="00AD4B17"/>
    <w:rsid w:val="00B412D4"/>
    <w:rsid w:val="00B64FFF"/>
    <w:rsid w:val="00BC547E"/>
    <w:rsid w:val="00BE3C22"/>
    <w:rsid w:val="00C0345E"/>
    <w:rsid w:val="00C21ABE"/>
    <w:rsid w:val="00C31C95"/>
    <w:rsid w:val="00C3483A"/>
    <w:rsid w:val="00C74E9D"/>
    <w:rsid w:val="00C77EE6"/>
    <w:rsid w:val="00C826DD"/>
    <w:rsid w:val="00C82FD3"/>
    <w:rsid w:val="00C92819"/>
    <w:rsid w:val="00CA319A"/>
    <w:rsid w:val="00CC6B7B"/>
    <w:rsid w:val="00CD2089"/>
    <w:rsid w:val="00D27A4E"/>
    <w:rsid w:val="00D71C32"/>
    <w:rsid w:val="00D73A67"/>
    <w:rsid w:val="00D83517"/>
    <w:rsid w:val="00D970A9"/>
    <w:rsid w:val="00DF3845"/>
    <w:rsid w:val="00E41911"/>
    <w:rsid w:val="00E44B57"/>
    <w:rsid w:val="00E92EEF"/>
    <w:rsid w:val="00E9391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1A8C67-8168-4C47-9040-9C7CA3C9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3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517"/>
    <w:rPr>
      <w:rFonts w:ascii="Segoe UI" w:eastAsia="Times New Roman" w:hAnsi="Segoe UI" w:cs="Segoe UI"/>
      <w:sz w:val="18"/>
      <w:szCs w:val="18"/>
    </w:rPr>
  </w:style>
  <w:style w:type="character" w:styleId="Hyperlink">
    <w:name w:val="Hyperlink"/>
    <w:basedOn w:val="DefaultParagraphFont"/>
    <w:uiPriority w:val="99"/>
    <w:unhideWhenUsed/>
    <w:rsid w:val="006F0F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8&amp;session=124&amp;summary=B" TargetMode="External"/><Relationship Id="rId3" Type="http://schemas.openxmlformats.org/officeDocument/2006/relationships/settings" Target="settings.xml"/><Relationship Id="rId7" Type="http://schemas.openxmlformats.org/officeDocument/2006/relationships/hyperlink" Target="file:///h:\hj\202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28_202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A9797-308D-40E0-B910-541D3044E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5128: Subject not yet available - South Carolina Legislature Online</dc:title>
  <dc:creator>Rosanne McDowell</dc:creator>
  <cp:lastModifiedBy>Sade Wilson</cp:lastModifiedBy>
  <cp:revision>2</cp:revision>
  <cp:lastPrinted>2022-03-15T13:39:00Z</cp:lastPrinted>
  <dcterms:created xsi:type="dcterms:W3CDTF">2022-03-29T20:54:00Z</dcterms:created>
  <dcterms:modified xsi:type="dcterms:W3CDTF">2022-03-29T20:54:00Z</dcterms:modified>
</cp:coreProperties>
</file>