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25A5C" w:rsidRDefault="00425A5C" w:rsidP="00425A5C">
      <w:pPr>
        <w:widowControl w:val="0"/>
        <w:jc w:val="center"/>
      </w:pPr>
      <w:r w:rsidRPr="00425A5C">
        <w:rPr>
          <w:b/>
        </w:rPr>
        <w:t>South Carolina General Assembly</w:t>
      </w:r>
    </w:p>
    <w:p w:rsidR="00425A5C" w:rsidRDefault="00425A5C" w:rsidP="00425A5C">
      <w:pPr>
        <w:widowControl w:val="0"/>
        <w:jc w:val="center"/>
      </w:pPr>
      <w:r>
        <w:t>124th Session, 2021-2022</w:t>
      </w:r>
    </w:p>
    <w:p w:rsidR="00425A5C" w:rsidRDefault="00425A5C" w:rsidP="00425A5C">
      <w:pPr>
        <w:widowControl w:val="0"/>
        <w:jc w:val="left"/>
      </w:pPr>
    </w:p>
    <w:p w:rsidR="00425A5C" w:rsidRDefault="00425A5C" w:rsidP="00425A5C">
      <w:pPr>
        <w:widowControl w:val="0"/>
        <w:jc w:val="left"/>
        <w:rPr>
          <w:b/>
        </w:rPr>
      </w:pPr>
      <w:r w:rsidRPr="00425A5C">
        <w:rPr>
          <w:b/>
        </w:rPr>
        <w:t>H. 5161</w:t>
      </w:r>
    </w:p>
    <w:p w:rsidR="00425A5C" w:rsidRDefault="00425A5C" w:rsidP="00425A5C">
      <w:pPr>
        <w:widowControl w:val="0"/>
        <w:jc w:val="left"/>
        <w:rPr>
          <w:b/>
        </w:rPr>
      </w:pPr>
    </w:p>
    <w:p w:rsidR="00425A5C" w:rsidRDefault="00425A5C" w:rsidP="00425A5C">
      <w:pPr>
        <w:widowControl w:val="0"/>
        <w:jc w:val="left"/>
      </w:pPr>
      <w:r w:rsidRPr="00425A5C">
        <w:rPr>
          <w:b/>
        </w:rPr>
        <w:t>STATUS INFORMATION</w:t>
      </w:r>
    </w:p>
    <w:p w:rsidR="00425A5C" w:rsidRDefault="00425A5C" w:rsidP="00425A5C">
      <w:pPr>
        <w:widowControl w:val="0"/>
        <w:jc w:val="left"/>
      </w:pPr>
    </w:p>
    <w:p w:rsidR="00425A5C" w:rsidRDefault="00425A5C" w:rsidP="00425A5C">
      <w:pPr>
        <w:widowControl w:val="0"/>
        <w:jc w:val="left"/>
      </w:pPr>
      <w:r>
        <w:t>General Bill</w:t>
      </w:r>
    </w:p>
    <w:p w:rsidR="00425A5C" w:rsidRDefault="00425A5C" w:rsidP="00425A5C">
      <w:pPr>
        <w:widowControl w:val="0"/>
        <w:jc w:val="left"/>
      </w:pPr>
      <w:r>
        <w:t>Sponsors: Rep. Herbkersman</w:t>
      </w:r>
    </w:p>
    <w:p w:rsidR="00425A5C" w:rsidRDefault="00425A5C" w:rsidP="00425A5C">
      <w:pPr>
        <w:widowControl w:val="0"/>
        <w:jc w:val="left"/>
      </w:pPr>
      <w:r>
        <w:t>Document Path: l:\council\bills\jn\3571ph22.docx</w:t>
      </w:r>
    </w:p>
    <w:p w:rsidR="00425A5C" w:rsidRDefault="00425A5C" w:rsidP="00425A5C">
      <w:pPr>
        <w:widowControl w:val="0"/>
        <w:jc w:val="left"/>
      </w:pPr>
    </w:p>
    <w:p w:rsidR="00425A5C" w:rsidRDefault="00425A5C" w:rsidP="00425A5C">
      <w:pPr>
        <w:widowControl w:val="0"/>
        <w:jc w:val="left"/>
      </w:pPr>
      <w:r>
        <w:t>Introduced in the House on March 29, 2022</w:t>
      </w:r>
    </w:p>
    <w:p w:rsidR="00425A5C" w:rsidRDefault="00425A5C" w:rsidP="00425A5C">
      <w:pPr>
        <w:widowControl w:val="0"/>
        <w:jc w:val="left"/>
      </w:pPr>
      <w:r>
        <w:t xml:space="preserve">Currently residing in the House Committee on </w:t>
      </w:r>
      <w:r w:rsidRPr="00425A5C">
        <w:rPr>
          <w:b/>
        </w:rPr>
        <w:t>Medical, Military, Public and Municipal Affairs</w:t>
      </w:r>
    </w:p>
    <w:p w:rsidR="00425A5C" w:rsidRDefault="00425A5C" w:rsidP="00425A5C">
      <w:pPr>
        <w:widowControl w:val="0"/>
        <w:jc w:val="left"/>
      </w:pPr>
    </w:p>
    <w:p w:rsidR="00425A5C" w:rsidRDefault="009C7605" w:rsidP="00425A5C">
      <w:pPr>
        <w:widowControl w:val="0"/>
        <w:jc w:val="left"/>
      </w:pPr>
      <w:r>
        <w:t>Summary: Telehealth</w:t>
      </w:r>
    </w:p>
    <w:p w:rsidR="00425A5C" w:rsidRDefault="00425A5C" w:rsidP="00425A5C">
      <w:pPr>
        <w:widowControl w:val="0"/>
        <w:jc w:val="left"/>
      </w:pPr>
    </w:p>
    <w:p w:rsidR="00425A5C" w:rsidRDefault="00425A5C" w:rsidP="00425A5C">
      <w:pPr>
        <w:widowControl w:val="0"/>
        <w:jc w:val="left"/>
      </w:pPr>
    </w:p>
    <w:p w:rsidR="00425A5C" w:rsidRDefault="00425A5C" w:rsidP="00425A5C">
      <w:pPr>
        <w:widowControl w:val="0"/>
        <w:tabs>
          <w:tab w:val="center" w:pos="590"/>
          <w:tab w:val="center" w:pos="1440"/>
          <w:tab w:val="left" w:pos="1872"/>
          <w:tab w:val="left" w:pos="9187"/>
        </w:tabs>
        <w:jc w:val="left"/>
      </w:pPr>
      <w:r w:rsidRPr="00425A5C">
        <w:rPr>
          <w:b/>
        </w:rPr>
        <w:t>HISTORY OF LEGISLATIVE ACTIONS</w:t>
      </w:r>
    </w:p>
    <w:p w:rsidR="00425A5C" w:rsidRDefault="00425A5C" w:rsidP="00425A5C">
      <w:pPr>
        <w:widowControl w:val="0"/>
        <w:tabs>
          <w:tab w:val="center" w:pos="590"/>
          <w:tab w:val="center" w:pos="1440"/>
          <w:tab w:val="left" w:pos="1872"/>
          <w:tab w:val="left" w:pos="9187"/>
        </w:tabs>
        <w:jc w:val="left"/>
      </w:pPr>
    </w:p>
    <w:p w:rsidR="00425A5C" w:rsidRPr="00425A5C" w:rsidRDefault="00425A5C" w:rsidP="00425A5C">
      <w:pPr>
        <w:widowControl w:val="0"/>
        <w:tabs>
          <w:tab w:val="center" w:pos="590"/>
          <w:tab w:val="center" w:pos="1440"/>
          <w:tab w:val="left" w:pos="1872"/>
          <w:tab w:val="left" w:pos="9187"/>
        </w:tabs>
        <w:jc w:val="left"/>
      </w:pPr>
      <w:r w:rsidRPr="00425A5C">
        <w:rPr>
          <w:u w:val="single"/>
        </w:rPr>
        <w:tab/>
        <w:t>Date</w:t>
      </w:r>
      <w:r w:rsidRPr="00425A5C">
        <w:rPr>
          <w:u w:val="single"/>
        </w:rPr>
        <w:tab/>
        <w:t>Body</w:t>
      </w:r>
      <w:r w:rsidRPr="00425A5C">
        <w:rPr>
          <w:u w:val="single"/>
        </w:rPr>
        <w:tab/>
        <w:t>Action Description with journal page number</w:t>
      </w:r>
      <w:r w:rsidRPr="00425A5C">
        <w:rPr>
          <w:u w:val="single"/>
        </w:rPr>
        <w:tab/>
      </w:r>
    </w:p>
    <w:p w:rsidR="001908DC" w:rsidRDefault="001908DC" w:rsidP="001908DC">
      <w:pPr>
        <w:widowControl w:val="0"/>
        <w:tabs>
          <w:tab w:val="right" w:pos="1008"/>
          <w:tab w:val="left" w:pos="1152"/>
          <w:tab w:val="left" w:pos="1872"/>
          <w:tab w:val="left" w:pos="9187"/>
        </w:tabs>
        <w:ind w:left="2088" w:hanging="2088"/>
      </w:pPr>
      <w:r>
        <w:tab/>
        <w:t>3/29/2022</w:t>
      </w:r>
      <w:r>
        <w:tab/>
        <w:t>House</w:t>
      </w:r>
      <w:r>
        <w:tab/>
        <w:t>Introduced and read first time (</w:t>
      </w:r>
      <w:hyperlink r:id="rId7" w:history="1">
        <w:r w:rsidRPr="0097799B">
          <w:rPr>
            <w:rStyle w:val="Hyperlink"/>
          </w:rPr>
          <w:t>House Journal</w:t>
        </w:r>
        <w:r w:rsidRPr="0097799B">
          <w:rPr>
            <w:rStyle w:val="Hyperlink"/>
          </w:rPr>
          <w:noBreakHyphen/>
          <w:t>page 28</w:t>
        </w:r>
      </w:hyperlink>
      <w:r>
        <w:t>)</w:t>
      </w:r>
    </w:p>
    <w:p w:rsidR="001908DC" w:rsidRDefault="001908DC" w:rsidP="001908DC">
      <w:pPr>
        <w:widowControl w:val="0"/>
        <w:tabs>
          <w:tab w:val="right" w:pos="1008"/>
          <w:tab w:val="left" w:pos="1152"/>
          <w:tab w:val="left" w:pos="1872"/>
          <w:tab w:val="left" w:pos="9187"/>
        </w:tabs>
        <w:ind w:left="2088" w:hanging="2088"/>
      </w:pPr>
      <w:r>
        <w:tab/>
        <w:t>3/29/2022</w:t>
      </w:r>
      <w:r>
        <w:tab/>
        <w:t>House</w:t>
      </w:r>
      <w:r>
        <w:tab/>
        <w:t xml:space="preserve">Referred to Committee on </w:t>
      </w:r>
      <w:r w:rsidRPr="0097799B">
        <w:rPr>
          <w:b/>
        </w:rPr>
        <w:t>Medical, Military, Public and Municipal Affairs</w:t>
      </w:r>
      <w:r>
        <w:t xml:space="preserve"> (</w:t>
      </w:r>
      <w:hyperlink r:id="rId8" w:history="1">
        <w:r w:rsidRPr="0097799B">
          <w:rPr>
            <w:rStyle w:val="Hyperlink"/>
          </w:rPr>
          <w:t>House Journal</w:t>
        </w:r>
        <w:r w:rsidRPr="0097799B">
          <w:rPr>
            <w:rStyle w:val="Hyperlink"/>
          </w:rPr>
          <w:noBreakHyphen/>
          <w:t>page 28</w:t>
        </w:r>
      </w:hyperlink>
      <w:r>
        <w:t>)</w:t>
      </w:r>
    </w:p>
    <w:p w:rsidR="001908DC" w:rsidRDefault="001908DC" w:rsidP="001908DC">
      <w:pPr>
        <w:widowControl w:val="0"/>
        <w:tabs>
          <w:tab w:val="right" w:pos="1008"/>
          <w:tab w:val="left" w:pos="1152"/>
          <w:tab w:val="left" w:pos="1872"/>
          <w:tab w:val="left" w:pos="9187"/>
        </w:tabs>
        <w:ind w:left="2088" w:hanging="2088"/>
      </w:pPr>
    </w:p>
    <w:p w:rsidR="00425A5C" w:rsidRDefault="00425A5C" w:rsidP="00425A5C">
      <w:pPr>
        <w:widowControl w:val="0"/>
        <w:tabs>
          <w:tab w:val="right" w:pos="1008"/>
          <w:tab w:val="left" w:pos="1152"/>
          <w:tab w:val="left" w:pos="1872"/>
          <w:tab w:val="left" w:pos="9187"/>
        </w:tabs>
        <w:ind w:left="2088" w:hanging="2088"/>
        <w:jc w:val="left"/>
      </w:pPr>
      <w:r>
        <w:t xml:space="preserve">View the latest </w:t>
      </w:r>
      <w:hyperlink r:id="rId9" w:history="1">
        <w:r w:rsidRPr="00425A5C">
          <w:rPr>
            <w:rStyle w:val="Hyperlink"/>
          </w:rPr>
          <w:t>legislative information</w:t>
        </w:r>
      </w:hyperlink>
      <w:r>
        <w:t xml:space="preserve"> at the website</w:t>
      </w:r>
    </w:p>
    <w:p w:rsidR="00425A5C" w:rsidRDefault="00425A5C" w:rsidP="00425A5C">
      <w:pPr>
        <w:widowControl w:val="0"/>
        <w:tabs>
          <w:tab w:val="right" w:pos="1008"/>
          <w:tab w:val="left" w:pos="1152"/>
          <w:tab w:val="left" w:pos="1872"/>
          <w:tab w:val="left" w:pos="9187"/>
        </w:tabs>
        <w:ind w:left="2088" w:hanging="2088"/>
        <w:jc w:val="left"/>
      </w:pPr>
    </w:p>
    <w:p w:rsidR="00425A5C" w:rsidRPr="00425A5C" w:rsidRDefault="00425A5C" w:rsidP="00425A5C">
      <w:pPr>
        <w:widowControl w:val="0"/>
        <w:tabs>
          <w:tab w:val="right" w:pos="1008"/>
          <w:tab w:val="left" w:pos="1152"/>
          <w:tab w:val="left" w:pos="1872"/>
          <w:tab w:val="left" w:pos="9187"/>
        </w:tabs>
        <w:ind w:left="2088" w:hanging="2088"/>
        <w:jc w:val="left"/>
      </w:pPr>
    </w:p>
    <w:p w:rsidR="00425A5C" w:rsidRDefault="00425A5C" w:rsidP="00425A5C">
      <w:pPr>
        <w:widowControl w:val="0"/>
        <w:jc w:val="left"/>
      </w:pPr>
      <w:r w:rsidRPr="00425A5C">
        <w:rPr>
          <w:b/>
        </w:rPr>
        <w:t>VERSIONS OF THIS BILL</w:t>
      </w:r>
    </w:p>
    <w:p w:rsidR="00425A5C" w:rsidRDefault="00425A5C" w:rsidP="00425A5C">
      <w:pPr>
        <w:widowControl w:val="0"/>
        <w:jc w:val="left"/>
      </w:pPr>
    </w:p>
    <w:p w:rsidR="00425A5C" w:rsidRDefault="002D66B7" w:rsidP="00425A5C">
      <w:pPr>
        <w:widowControl w:val="0"/>
        <w:jc w:val="left"/>
      </w:pPr>
      <w:hyperlink r:id="rId10" w:history="1">
        <w:r w:rsidR="00425A5C">
          <w:rPr>
            <w:rStyle w:val="Hyperlink"/>
          </w:rPr>
          <w:t>3/29/2022</w:t>
        </w:r>
      </w:hyperlink>
    </w:p>
    <w:p w:rsidR="00425A5C" w:rsidRDefault="00425A5C" w:rsidP="00425A5C"/>
    <w:p w:rsidR="00425A5C" w:rsidRDefault="00425A5C" w:rsidP="00425A5C">
      <w:pPr>
        <w:sectPr w:rsidR="00425A5C" w:rsidSect="00425A5C">
          <w:pgSz w:w="12240" w:h="15840" w:code="1"/>
          <w:pgMar w:top="1080" w:right="1440" w:bottom="1080" w:left="1440" w:header="720" w:footer="720" w:gutter="0"/>
          <w:cols w:space="720"/>
          <w:noEndnote/>
          <w:docGrid w:linePitch="360"/>
        </w:sectPr>
      </w:pPr>
    </w:p>
    <w:p w:rsidR="00110FFA" w:rsidRDefault="00110FFA" w:rsidP="001A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86A" w:rsidRDefault="001A086A" w:rsidP="001A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86A" w:rsidRDefault="001A086A" w:rsidP="001A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86A" w:rsidRDefault="001A086A" w:rsidP="001A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86A" w:rsidRDefault="001A086A" w:rsidP="001A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86A" w:rsidRDefault="001A086A" w:rsidP="001A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86A" w:rsidRDefault="001A086A" w:rsidP="001A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0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7C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D67" w:rsidRDefault="008E3D67" w:rsidP="00110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TO ENACT THE “SOUTH CAROLINA TELEHEALTH AND TELEMEDICINE MODERNIZATION ACT” BY ADDING ARTICLE 23 TO CHAPTER 71,</w:t>
      </w:r>
      <w:r w:rsidR="00B0757E">
        <w:t xml:space="preserve"> </w:t>
      </w:r>
      <w:r>
        <w:t>TITLE 38 SO AS TO DEFINE TERMS, ESTABLISH APPLICABILITY, AND TO PROHIBIT ACTIONS; TO AMEND SECTION 40</w:t>
      </w:r>
      <w:r w:rsidR="001A086A">
        <w:noBreakHyphen/>
      </w:r>
      <w:r>
        <w:t>47</w:t>
      </w:r>
      <w:r w:rsidR="001A086A">
        <w:noBreakHyphen/>
      </w:r>
      <w:r>
        <w:t xml:space="preserve">20, </w:t>
      </w:r>
      <w:r w:rsidR="00CE7D6B">
        <w:t xml:space="preserve">AS AMENDED, </w:t>
      </w:r>
      <w:r>
        <w:t>RELATING TO DEFINITIONS, SO AS TO DEFINE TELEHEALTH AND TO MAKE CONFORMING CHANGES; TO AMEND SECTION 40</w:t>
      </w:r>
      <w:r w:rsidR="001A086A">
        <w:noBreakHyphen/>
      </w:r>
      <w:r>
        <w:t>47</w:t>
      </w:r>
      <w:r w:rsidR="001A086A">
        <w:noBreakHyphen/>
      </w:r>
      <w:r>
        <w:t>37, RELATING TO THE PRACTICE OF TELEMEDICINE, SO AS TO ALLOW FOR THE PRESCRIBING OF SCHEDULE II AND SCHEDULE III MEDICATIONS VIA TELEHEALTH IN SPECIFIC CIRCUMSTANCES; AND TO AMEND SECTION 40</w:t>
      </w:r>
      <w:r w:rsidR="001A086A">
        <w:noBreakHyphen/>
      </w:r>
      <w:r>
        <w:t>33</w:t>
      </w:r>
      <w:r w:rsidR="001A086A">
        <w:noBreakHyphen/>
      </w:r>
      <w:r>
        <w:t>34,</w:t>
      </w:r>
      <w:r w:rsidR="00C20CC8">
        <w:t xml:space="preserve"> AS AMENDED,</w:t>
      </w:r>
      <w:r>
        <w:t xml:space="preserve"> RELATING TO THE PERFORMANCE OF MEDICAL ACTS,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7C3E" w:rsidRDefault="00027C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7C3E" w:rsidRDefault="00027C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C3F82">
        <w:rPr>
          <w:color w:val="000000" w:themeColor="text1"/>
          <w:u w:color="000000" w:themeColor="text1"/>
        </w:rPr>
        <w:t>1.</w:t>
      </w:r>
      <w:r>
        <w:rPr>
          <w:color w:val="000000" w:themeColor="text1"/>
          <w:u w:color="000000" w:themeColor="text1"/>
        </w:rPr>
        <w:tab/>
      </w:r>
      <w:r w:rsidRPr="00EC3F82">
        <w:rPr>
          <w:color w:val="000000" w:themeColor="text1"/>
          <w:u w:color="000000" w:themeColor="text1"/>
        </w:rPr>
        <w:t>Chapter 71, Title 38 of the 1976 Code is amended by adding:</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C3F82">
        <w:rPr>
          <w:color w:val="000000" w:themeColor="text1"/>
          <w:u w:color="000000" w:themeColor="text1"/>
        </w:rPr>
        <w:t>“Article 23</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C3F82">
        <w:rPr>
          <w:color w:val="000000" w:themeColor="text1"/>
          <w:u w:color="000000" w:themeColor="text1"/>
        </w:rPr>
        <w:t>South Carolina Telehealth and Telemedicine Modernization Act</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3F82">
        <w:rPr>
          <w:color w:val="000000" w:themeColor="text1"/>
          <w:u w:color="000000" w:themeColor="text1"/>
        </w:rPr>
        <w:t>Section 38</w:t>
      </w:r>
      <w:r w:rsidR="001A086A">
        <w:rPr>
          <w:color w:val="000000" w:themeColor="text1"/>
          <w:u w:color="000000" w:themeColor="text1"/>
        </w:rPr>
        <w:noBreakHyphen/>
      </w:r>
      <w:r w:rsidRPr="00EC3F82">
        <w:rPr>
          <w:color w:val="000000" w:themeColor="text1"/>
          <w:u w:color="000000" w:themeColor="text1"/>
        </w:rPr>
        <w:t>71</w:t>
      </w:r>
      <w:r w:rsidR="001A086A">
        <w:rPr>
          <w:color w:val="000000" w:themeColor="text1"/>
          <w:u w:color="000000" w:themeColor="text1"/>
        </w:rPr>
        <w:noBreakHyphen/>
      </w:r>
      <w:r>
        <w:rPr>
          <w:color w:val="000000" w:themeColor="text1"/>
          <w:u w:color="000000" w:themeColor="text1"/>
        </w:rPr>
        <w:t>2310.</w:t>
      </w:r>
      <w:r>
        <w:rPr>
          <w:color w:val="000000" w:themeColor="text1"/>
          <w:u w:color="000000" w:themeColor="text1"/>
        </w:rPr>
        <w:tab/>
      </w:r>
      <w:r w:rsidRPr="00EC3F82">
        <w:rPr>
          <w:color w:val="000000" w:themeColor="text1"/>
          <w:u w:color="000000" w:themeColor="text1"/>
        </w:rPr>
        <w:t xml:space="preserve">This article may be cited as the </w:t>
      </w:r>
      <w:r w:rsidR="001A086A">
        <w:rPr>
          <w:color w:val="000000" w:themeColor="text1"/>
          <w:u w:color="000000" w:themeColor="text1"/>
        </w:rPr>
        <w:t>‘</w:t>
      </w:r>
      <w:r w:rsidR="00A77538">
        <w:rPr>
          <w:color w:val="000000" w:themeColor="text1"/>
          <w:u w:color="000000" w:themeColor="text1"/>
        </w:rPr>
        <w:t xml:space="preserve">South Carolina </w:t>
      </w:r>
      <w:r w:rsidRPr="00EC3F82">
        <w:rPr>
          <w:color w:val="000000" w:themeColor="text1"/>
          <w:u w:color="000000" w:themeColor="text1"/>
        </w:rPr>
        <w:t xml:space="preserve">Telehealth </w:t>
      </w:r>
      <w:r w:rsidR="00F9789D">
        <w:rPr>
          <w:color w:val="000000" w:themeColor="text1"/>
          <w:u w:color="000000" w:themeColor="text1"/>
        </w:rPr>
        <w:t>and</w:t>
      </w:r>
      <w:r w:rsidR="00A77538">
        <w:rPr>
          <w:color w:val="000000" w:themeColor="text1"/>
          <w:u w:color="000000" w:themeColor="text1"/>
        </w:rPr>
        <w:t xml:space="preserve"> Telemedicine </w:t>
      </w:r>
      <w:r w:rsidRPr="00EC3F82">
        <w:rPr>
          <w:color w:val="000000" w:themeColor="text1"/>
          <w:u w:color="000000" w:themeColor="text1"/>
        </w:rPr>
        <w:t>Modernization Act</w:t>
      </w:r>
      <w:r w:rsidR="001A086A">
        <w:rPr>
          <w:color w:val="000000" w:themeColor="text1"/>
          <w:u w:color="000000" w:themeColor="text1"/>
        </w:rPr>
        <w:t>’</w:t>
      </w:r>
      <w:r w:rsidRPr="00EC3F82">
        <w:rPr>
          <w:color w:val="000000" w:themeColor="text1"/>
          <w:u w:color="000000" w:themeColor="text1"/>
        </w:rPr>
        <w:t xml:space="preserve">.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3F82">
        <w:rPr>
          <w:color w:val="000000" w:themeColor="text1"/>
          <w:u w:color="000000" w:themeColor="text1"/>
        </w:rPr>
        <w:t>Section 38</w:t>
      </w:r>
      <w:r w:rsidR="001A086A">
        <w:rPr>
          <w:color w:val="000000" w:themeColor="text1"/>
          <w:u w:color="000000" w:themeColor="text1"/>
        </w:rPr>
        <w:noBreakHyphen/>
      </w:r>
      <w:r w:rsidRPr="00EC3F82">
        <w:rPr>
          <w:color w:val="000000" w:themeColor="text1"/>
          <w:u w:color="000000" w:themeColor="text1"/>
        </w:rPr>
        <w:t>71</w:t>
      </w:r>
      <w:r w:rsidR="001A086A">
        <w:rPr>
          <w:color w:val="000000" w:themeColor="text1"/>
          <w:u w:color="000000" w:themeColor="text1"/>
        </w:rPr>
        <w:noBreakHyphen/>
      </w:r>
      <w:r w:rsidRPr="00EC3F82">
        <w:rPr>
          <w:color w:val="000000" w:themeColor="text1"/>
          <w:u w:color="000000" w:themeColor="text1"/>
        </w:rPr>
        <w:t>2320.</w:t>
      </w:r>
      <w:r>
        <w:rPr>
          <w:color w:val="000000" w:themeColor="text1"/>
          <w:u w:color="000000" w:themeColor="text1"/>
        </w:rPr>
        <w:tab/>
      </w:r>
      <w:r w:rsidRPr="00EC3F82">
        <w:rPr>
          <w:color w:val="000000" w:themeColor="text1"/>
          <w:u w:color="000000" w:themeColor="text1"/>
        </w:rPr>
        <w:t xml:space="preserve">For purposes of this article, unless the context clearly indicates otherwise: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3F82">
        <w:rPr>
          <w:color w:val="000000" w:themeColor="text1"/>
          <w:u w:color="000000" w:themeColor="text1"/>
        </w:rPr>
        <w:t>(1)</w:t>
      </w:r>
      <w:r>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Consulting provider</w:t>
      </w:r>
      <w:r w:rsidR="001A086A">
        <w:rPr>
          <w:color w:val="000000" w:themeColor="text1"/>
          <w:u w:color="000000" w:themeColor="text1"/>
        </w:rPr>
        <w:t>’</w:t>
      </w:r>
      <w:r w:rsidRPr="00EC3F82">
        <w:rPr>
          <w:color w:val="000000" w:themeColor="text1"/>
          <w:u w:color="000000" w:themeColor="text1"/>
        </w:rPr>
        <w:t xml:space="preserve"> means a practitioner authorized to practice in this State who is working within his scope of practice and is providing a health care service to a patient by means of telehealth, from a location that is remote from an originating site.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 xml:space="preserve">Distant </w:t>
      </w:r>
      <w:r w:rsidR="0062297A">
        <w:rPr>
          <w:color w:val="000000" w:themeColor="text1"/>
          <w:u w:color="000000" w:themeColor="text1"/>
        </w:rPr>
        <w:t>s</w:t>
      </w:r>
      <w:r w:rsidRPr="00EC3F82">
        <w:rPr>
          <w:color w:val="000000" w:themeColor="text1"/>
          <w:u w:color="000000" w:themeColor="text1"/>
        </w:rPr>
        <w:t>ite</w:t>
      </w:r>
      <w:r w:rsidR="001A086A">
        <w:rPr>
          <w:color w:val="000000" w:themeColor="text1"/>
          <w:u w:color="000000" w:themeColor="text1"/>
        </w:rPr>
        <w:t>’</w:t>
      </w:r>
      <w:r w:rsidRPr="00EC3F82">
        <w:rPr>
          <w:color w:val="000000" w:themeColor="text1"/>
          <w:u w:color="000000" w:themeColor="text1"/>
        </w:rPr>
        <w:t xml:space="preserve"> means the location of a physician or practitioner delivering a service at the time the service is provided via telehealth.</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3F82">
        <w:rPr>
          <w:color w:val="000000" w:themeColor="text1"/>
          <w:u w:color="000000" w:themeColor="text1"/>
        </w:rPr>
        <w:t>(3)</w:t>
      </w:r>
      <w:r>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Health care services</w:t>
      </w:r>
      <w:r w:rsidR="001A086A">
        <w:rPr>
          <w:color w:val="000000" w:themeColor="text1"/>
          <w:u w:color="000000" w:themeColor="text1"/>
        </w:rPr>
        <w:t>’</w:t>
      </w:r>
      <w:r w:rsidRPr="00EC3F82">
        <w:rPr>
          <w:color w:val="000000" w:themeColor="text1"/>
          <w:u w:color="000000" w:themeColor="text1"/>
        </w:rPr>
        <w:t xml:space="preserve"> has the same meaning as Section 38</w:t>
      </w:r>
      <w:r w:rsidR="001A086A">
        <w:rPr>
          <w:color w:val="000000" w:themeColor="text1"/>
          <w:u w:color="000000" w:themeColor="text1"/>
        </w:rPr>
        <w:noBreakHyphen/>
      </w:r>
      <w:r w:rsidRPr="00EC3F82">
        <w:rPr>
          <w:color w:val="000000" w:themeColor="text1"/>
          <w:u w:color="000000" w:themeColor="text1"/>
        </w:rPr>
        <w:t>33</w:t>
      </w:r>
      <w:r w:rsidR="001A086A">
        <w:rPr>
          <w:color w:val="000000" w:themeColor="text1"/>
          <w:u w:color="000000" w:themeColor="text1"/>
        </w:rPr>
        <w:noBreakHyphen/>
      </w:r>
      <w:r w:rsidRPr="00EC3F82">
        <w:rPr>
          <w:color w:val="000000" w:themeColor="text1"/>
          <w:u w:color="000000" w:themeColor="text1"/>
        </w:rPr>
        <w:t xml:space="preserve">20(7).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3F82">
        <w:rPr>
          <w:color w:val="000000" w:themeColor="text1"/>
          <w:u w:color="000000" w:themeColor="text1"/>
        </w:rPr>
        <w:t>(4)</w:t>
      </w:r>
      <w:r>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Health insurance policy</w:t>
      </w:r>
      <w:r w:rsidR="001A086A">
        <w:rPr>
          <w:color w:val="000000" w:themeColor="text1"/>
          <w:u w:color="000000" w:themeColor="text1"/>
        </w:rPr>
        <w:t>’</w:t>
      </w:r>
      <w:r w:rsidRPr="00EC3F82">
        <w:rPr>
          <w:color w:val="000000" w:themeColor="text1"/>
          <w:u w:color="000000" w:themeColor="text1"/>
        </w:rPr>
        <w:t xml:space="preserve"> means benefits consisting of medical care provided directly, through insurance or reimbursement, or otherwise and including items and services paid for as medical care under any hospital or medical service policy or certificate, hospital or medical service plan contract, or health maintenance organization contract offered by a health insurance issuer, except:</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t>(a)</w:t>
      </w:r>
      <w:r>
        <w:rPr>
          <w:color w:val="000000" w:themeColor="text1"/>
          <w:u w:color="000000" w:themeColor="text1"/>
        </w:rPr>
        <w:tab/>
      </w:r>
      <w:r w:rsidRPr="00EC3F82">
        <w:rPr>
          <w:color w:val="000000" w:themeColor="text1"/>
          <w:u w:color="000000" w:themeColor="text1"/>
        </w:rPr>
        <w:t>coverage only for accident or disability income insurance or any combination of these;</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t>(b)</w:t>
      </w:r>
      <w:r>
        <w:rPr>
          <w:color w:val="000000" w:themeColor="text1"/>
          <w:u w:color="000000" w:themeColor="text1"/>
        </w:rPr>
        <w:tab/>
      </w:r>
      <w:r w:rsidRPr="00EC3F82">
        <w:rPr>
          <w:color w:val="000000" w:themeColor="text1"/>
          <w:u w:color="000000" w:themeColor="text1"/>
        </w:rPr>
        <w:t>coverage issued as a supplement to liability insurance;</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EC3F82">
        <w:rPr>
          <w:color w:val="000000" w:themeColor="text1"/>
          <w:u w:color="000000" w:themeColor="text1"/>
        </w:rPr>
        <w:t>liability insurance, including general liability insurance and automobile liability insurance;</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EC3F82">
        <w:rPr>
          <w:color w:val="000000" w:themeColor="text1"/>
          <w:u w:color="000000" w:themeColor="text1"/>
        </w:rPr>
        <w:t>workers</w:t>
      </w:r>
      <w:r w:rsidR="001A086A">
        <w:rPr>
          <w:color w:val="000000" w:themeColor="text1"/>
          <w:u w:color="000000" w:themeColor="text1"/>
        </w:rPr>
        <w:t>’</w:t>
      </w:r>
      <w:r w:rsidRPr="00EC3F82">
        <w:rPr>
          <w:color w:val="000000" w:themeColor="text1"/>
          <w:u w:color="000000" w:themeColor="text1"/>
        </w:rPr>
        <w:t xml:space="preserve"> compensation or similar insurance;</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EC3F82">
        <w:rPr>
          <w:color w:val="000000" w:themeColor="text1"/>
          <w:u w:color="000000" w:themeColor="text1"/>
        </w:rPr>
        <w:t>automobile medical payment insurance;</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EC3F82">
        <w:rPr>
          <w:color w:val="000000" w:themeColor="text1"/>
          <w:u w:color="000000" w:themeColor="text1"/>
        </w:rPr>
        <w:t>credit</w:t>
      </w:r>
      <w:r w:rsidR="001A086A">
        <w:rPr>
          <w:color w:val="000000" w:themeColor="text1"/>
          <w:u w:color="000000" w:themeColor="text1"/>
        </w:rPr>
        <w:noBreakHyphen/>
      </w:r>
      <w:r w:rsidRPr="00EC3F82">
        <w:rPr>
          <w:color w:val="000000" w:themeColor="text1"/>
          <w:u w:color="000000" w:themeColor="text1"/>
        </w:rPr>
        <w:t>only insurance;</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EC3F82">
        <w:rPr>
          <w:color w:val="000000" w:themeColor="text1"/>
          <w:u w:color="000000" w:themeColor="text1"/>
        </w:rPr>
        <w:t>coverage for on</w:t>
      </w:r>
      <w:r w:rsidR="001A086A">
        <w:rPr>
          <w:color w:val="000000" w:themeColor="text1"/>
          <w:u w:color="000000" w:themeColor="text1"/>
        </w:rPr>
        <w:noBreakHyphen/>
      </w:r>
      <w:r w:rsidRPr="00EC3F82">
        <w:rPr>
          <w:color w:val="000000" w:themeColor="text1"/>
          <w:u w:color="000000" w:themeColor="text1"/>
        </w:rPr>
        <w:t>site medical clinics;</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EC3F82">
        <w:rPr>
          <w:color w:val="000000" w:themeColor="text1"/>
          <w:u w:color="000000" w:themeColor="text1"/>
        </w:rPr>
        <w:t>other similar insurance coverage, specified in regulations, under which benefits for medical care are secondary or incidental to other insurance benefits;</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EC3F82">
        <w:rPr>
          <w:color w:val="000000" w:themeColor="text1"/>
          <w:u w:color="000000" w:themeColor="text1"/>
        </w:rPr>
        <w:t>if offered separately:</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r>
      <w:r w:rsidRPr="00EC3F82">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EC3F82">
        <w:rPr>
          <w:color w:val="000000" w:themeColor="text1"/>
          <w:u w:color="000000" w:themeColor="text1"/>
        </w:rPr>
        <w:t>limited scope dental or vision benefits;</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r>
      <w:r w:rsidRPr="00EC3F82">
        <w:rPr>
          <w:color w:val="000000" w:themeColor="text1"/>
          <w:u w:color="000000" w:themeColor="text1"/>
        </w:rPr>
        <w:tab/>
        <w:t>(ii)</w:t>
      </w:r>
      <w:r>
        <w:rPr>
          <w:color w:val="000000" w:themeColor="text1"/>
          <w:u w:color="000000" w:themeColor="text1"/>
        </w:rPr>
        <w:tab/>
      </w:r>
      <w:r w:rsidRPr="00EC3F82">
        <w:rPr>
          <w:color w:val="000000" w:themeColor="text1"/>
          <w:u w:color="000000" w:themeColor="text1"/>
        </w:rPr>
        <w:t>benefits for long</w:t>
      </w:r>
      <w:r w:rsidR="001A086A">
        <w:rPr>
          <w:color w:val="000000" w:themeColor="text1"/>
          <w:u w:color="000000" w:themeColor="text1"/>
        </w:rPr>
        <w:noBreakHyphen/>
      </w:r>
      <w:r w:rsidRPr="00EC3F82">
        <w:rPr>
          <w:color w:val="000000" w:themeColor="text1"/>
          <w:u w:color="000000" w:themeColor="text1"/>
        </w:rPr>
        <w:t>term care, nursing home care, home health care, community</w:t>
      </w:r>
      <w:r w:rsidR="001A086A">
        <w:rPr>
          <w:color w:val="000000" w:themeColor="text1"/>
          <w:u w:color="000000" w:themeColor="text1"/>
        </w:rPr>
        <w:noBreakHyphen/>
      </w:r>
      <w:r w:rsidRPr="00EC3F82">
        <w:rPr>
          <w:color w:val="000000" w:themeColor="text1"/>
          <w:u w:color="000000" w:themeColor="text1"/>
        </w:rPr>
        <w:t>based care, or any combination of these;</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r>
      <w:r w:rsidRPr="00EC3F82">
        <w:rPr>
          <w:color w:val="000000" w:themeColor="text1"/>
          <w:u w:color="000000" w:themeColor="text1"/>
        </w:rPr>
        <w:tab/>
        <w:t>(iii)</w:t>
      </w:r>
      <w:r>
        <w:rPr>
          <w:color w:val="000000" w:themeColor="text1"/>
          <w:u w:color="000000" w:themeColor="text1"/>
        </w:rPr>
        <w:tab/>
      </w:r>
      <w:r w:rsidRPr="00EC3F82">
        <w:rPr>
          <w:color w:val="000000" w:themeColor="text1"/>
          <w:u w:color="000000" w:themeColor="text1"/>
        </w:rPr>
        <w:t>other similar, limited benefits as are specified in regulations;</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(j) </w:t>
      </w:r>
      <w:r>
        <w:rPr>
          <w:color w:val="000000" w:themeColor="text1"/>
          <w:u w:color="000000" w:themeColor="text1"/>
        </w:rPr>
        <w:tab/>
      </w:r>
      <w:r w:rsidRPr="00EC3F82">
        <w:rPr>
          <w:color w:val="000000" w:themeColor="text1"/>
          <w:u w:color="000000" w:themeColor="text1"/>
        </w:rPr>
        <w:t>if offered as independent, noncoordinated benefits:</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EC3F82">
        <w:rPr>
          <w:color w:val="000000" w:themeColor="text1"/>
          <w:u w:color="000000" w:themeColor="text1"/>
        </w:rPr>
        <w:t>coverage only for a specified disease or illness;</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EC3F82">
        <w:rPr>
          <w:color w:val="000000" w:themeColor="text1"/>
          <w:u w:color="000000" w:themeColor="text1"/>
        </w:rPr>
        <w:t>hospital indemnity or other fixed indemnity insurance;</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Pr="00EC3F82">
        <w:rPr>
          <w:color w:val="000000" w:themeColor="text1"/>
          <w:u w:color="000000" w:themeColor="text1"/>
        </w:rPr>
        <w:t>if offered as a separate insurance policy:</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r>
      <w:r w:rsidRPr="00EC3F82">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EC3F82">
        <w:rPr>
          <w:color w:val="000000" w:themeColor="text1"/>
          <w:u w:color="000000" w:themeColor="text1"/>
        </w:rPr>
        <w:t>Medicare supplemental health insurance, as defined under Section 1882(g)(1) of the Social Security Act;</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r>
      <w:r w:rsidRPr="00EC3F82">
        <w:rPr>
          <w:color w:val="000000" w:themeColor="text1"/>
          <w:u w:color="000000" w:themeColor="text1"/>
        </w:rPr>
        <w:tab/>
        <w:t>(ii)</w:t>
      </w:r>
      <w:r>
        <w:rPr>
          <w:color w:val="000000" w:themeColor="text1"/>
          <w:u w:color="000000" w:themeColor="text1"/>
        </w:rPr>
        <w:tab/>
      </w:r>
      <w:r w:rsidRPr="00EC3F82">
        <w:rPr>
          <w:color w:val="000000" w:themeColor="text1"/>
          <w:u w:color="000000" w:themeColor="text1"/>
        </w:rPr>
        <w:t xml:space="preserve">coverage supplemental to the coverage provided under 10 </w:t>
      </w:r>
      <w:r w:rsidR="00982A8A">
        <w:rPr>
          <w:color w:val="000000" w:themeColor="text1"/>
          <w:u w:color="000000" w:themeColor="text1"/>
        </w:rPr>
        <w:t>U.S.C. Chapter 55</w:t>
      </w:r>
      <w:r w:rsidRPr="00EC3F82">
        <w:rPr>
          <w:color w:val="000000" w:themeColor="text1"/>
          <w:u w:color="000000" w:themeColor="text1"/>
        </w:rPr>
        <w:t>; and</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r>
      <w:r w:rsidRPr="00EC3F82">
        <w:rPr>
          <w:color w:val="000000" w:themeColor="text1"/>
          <w:u w:color="000000" w:themeColor="text1"/>
        </w:rPr>
        <w:tab/>
        <w:t>(iii)</w:t>
      </w:r>
      <w:r>
        <w:rPr>
          <w:color w:val="000000" w:themeColor="text1"/>
          <w:u w:color="000000" w:themeColor="text1"/>
        </w:rPr>
        <w:tab/>
      </w:r>
      <w:r w:rsidRPr="00EC3F82">
        <w:rPr>
          <w:color w:val="000000" w:themeColor="text1"/>
          <w:u w:color="000000" w:themeColor="text1"/>
        </w:rPr>
        <w:t>similar supplemental coverage under a group health plan.</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3F82">
        <w:rPr>
          <w:color w:val="000000" w:themeColor="text1"/>
          <w:u w:color="000000" w:themeColor="text1"/>
        </w:rPr>
        <w:t>(5)</w:t>
      </w:r>
      <w:r>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Originating site</w:t>
      </w:r>
      <w:r w:rsidR="001A086A">
        <w:rPr>
          <w:color w:val="000000" w:themeColor="text1"/>
          <w:u w:color="000000" w:themeColor="text1"/>
        </w:rPr>
        <w:t>’</w:t>
      </w:r>
      <w:r w:rsidRPr="00EC3F82">
        <w:rPr>
          <w:color w:val="000000" w:themeColor="text1"/>
          <w:u w:color="000000" w:themeColor="text1"/>
        </w:rPr>
        <w:t xml:space="preserve"> means the location of a patient at the time he receives health care services by means of telehealth.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3F82">
        <w:rPr>
          <w:color w:val="000000" w:themeColor="text1"/>
          <w:u w:color="000000" w:themeColor="text1"/>
        </w:rPr>
        <w:t>(6)</w:t>
      </w:r>
      <w:r>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State Health Plan</w:t>
      </w:r>
      <w:r w:rsidR="001A086A">
        <w:rPr>
          <w:color w:val="000000" w:themeColor="text1"/>
          <w:u w:color="000000" w:themeColor="text1"/>
        </w:rPr>
        <w:t>’</w:t>
      </w:r>
      <w:r w:rsidRPr="00EC3F82">
        <w:rPr>
          <w:color w:val="000000" w:themeColor="text1"/>
          <w:u w:color="000000" w:themeColor="text1"/>
        </w:rPr>
        <w:t xml:space="preserve"> means the employee and retiree insurance program provided for in Article 5, Chapter 11, Title 1.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3F82">
        <w:rPr>
          <w:color w:val="000000" w:themeColor="text1"/>
          <w:u w:color="000000" w:themeColor="text1"/>
        </w:rPr>
        <w:t>(7</w:t>
      </w:r>
      <w:r>
        <w:rPr>
          <w:color w:val="000000" w:themeColor="text1"/>
          <w:u w:color="000000" w:themeColor="text1"/>
        </w:rPr>
        <w:t>)</w:t>
      </w:r>
      <w:r>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Telehealth</w:t>
      </w:r>
      <w:r w:rsidR="001A086A">
        <w:rPr>
          <w:color w:val="000000" w:themeColor="text1"/>
          <w:u w:color="000000" w:themeColor="text1"/>
        </w:rPr>
        <w:t>’</w:t>
      </w:r>
      <w:r w:rsidRPr="00EC3F82">
        <w:rPr>
          <w:color w:val="000000" w:themeColor="text1"/>
          <w:u w:color="000000" w:themeColor="text1"/>
        </w:rPr>
        <w:t xml:space="preserve"> has the same meaning </w:t>
      </w:r>
      <w:r w:rsidR="003C1F9D">
        <w:rPr>
          <w:color w:val="000000" w:themeColor="text1"/>
          <w:u w:color="000000" w:themeColor="text1"/>
        </w:rPr>
        <w:t>as</w:t>
      </w:r>
      <w:r w:rsidRPr="00EC3F82">
        <w:rPr>
          <w:color w:val="000000" w:themeColor="text1"/>
          <w:u w:color="000000" w:themeColor="text1"/>
        </w:rPr>
        <w:t xml:space="preserve"> </w:t>
      </w:r>
      <w:r w:rsidR="00934721">
        <w:rPr>
          <w:color w:val="000000" w:themeColor="text1"/>
          <w:u w:color="000000" w:themeColor="text1"/>
        </w:rPr>
        <w:t xml:space="preserve">in </w:t>
      </w:r>
      <w:r w:rsidRPr="00EC3F82">
        <w:rPr>
          <w:color w:val="000000" w:themeColor="text1"/>
          <w:u w:color="000000" w:themeColor="text1"/>
        </w:rPr>
        <w:t>Section 40</w:t>
      </w:r>
      <w:r w:rsidR="001A086A">
        <w:rPr>
          <w:color w:val="000000" w:themeColor="text1"/>
          <w:u w:color="000000" w:themeColor="text1"/>
        </w:rPr>
        <w:noBreakHyphen/>
      </w:r>
      <w:r w:rsidRPr="00EC3F82">
        <w:rPr>
          <w:color w:val="000000" w:themeColor="text1"/>
          <w:u w:color="000000" w:themeColor="text1"/>
        </w:rPr>
        <w:t>47</w:t>
      </w:r>
      <w:r w:rsidR="001A086A">
        <w:rPr>
          <w:color w:val="000000" w:themeColor="text1"/>
          <w:u w:color="000000" w:themeColor="text1"/>
        </w:rPr>
        <w:noBreakHyphen/>
      </w:r>
      <w:r w:rsidRPr="00EC3F82">
        <w:rPr>
          <w:color w:val="000000" w:themeColor="text1"/>
          <w:u w:color="000000" w:themeColor="text1"/>
        </w:rPr>
        <w:t>20(52).</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3F82">
        <w:rPr>
          <w:color w:val="000000" w:themeColor="text1"/>
          <w:u w:color="000000" w:themeColor="text1"/>
        </w:rPr>
        <w:t>(8)</w:t>
      </w:r>
      <w:r>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Telemedicine</w:t>
      </w:r>
      <w:r w:rsidR="001A086A">
        <w:rPr>
          <w:color w:val="000000" w:themeColor="text1"/>
          <w:u w:color="000000" w:themeColor="text1"/>
        </w:rPr>
        <w:t>’</w:t>
      </w:r>
      <w:r w:rsidRPr="00EC3F82">
        <w:rPr>
          <w:color w:val="000000" w:themeColor="text1"/>
          <w:u w:color="000000" w:themeColor="text1"/>
        </w:rPr>
        <w:t xml:space="preserve"> has the same meaning as </w:t>
      </w:r>
      <w:r w:rsidR="00934721">
        <w:rPr>
          <w:color w:val="000000" w:themeColor="text1"/>
          <w:u w:color="000000" w:themeColor="text1"/>
        </w:rPr>
        <w:t xml:space="preserve">in </w:t>
      </w:r>
      <w:r w:rsidRPr="00EC3F82">
        <w:rPr>
          <w:color w:val="000000" w:themeColor="text1"/>
          <w:u w:color="000000" w:themeColor="text1"/>
        </w:rPr>
        <w:t>Section 40</w:t>
      </w:r>
      <w:r w:rsidR="001A086A">
        <w:rPr>
          <w:color w:val="000000" w:themeColor="text1"/>
          <w:u w:color="000000" w:themeColor="text1"/>
        </w:rPr>
        <w:noBreakHyphen/>
      </w:r>
      <w:r w:rsidRPr="00EC3F82">
        <w:rPr>
          <w:color w:val="000000" w:themeColor="text1"/>
          <w:u w:color="000000" w:themeColor="text1"/>
        </w:rPr>
        <w:t>47</w:t>
      </w:r>
      <w:r w:rsidR="001A086A">
        <w:rPr>
          <w:color w:val="000000" w:themeColor="text1"/>
          <w:u w:color="000000" w:themeColor="text1"/>
        </w:rPr>
        <w:noBreakHyphen/>
      </w:r>
      <w:r w:rsidRPr="00EC3F82">
        <w:rPr>
          <w:color w:val="000000" w:themeColor="text1"/>
          <w:u w:color="000000" w:themeColor="text1"/>
        </w:rPr>
        <w:t>20(53).</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3F82">
        <w:rPr>
          <w:color w:val="000000" w:themeColor="text1"/>
          <w:u w:color="000000" w:themeColor="text1"/>
        </w:rPr>
        <w:t>Section 38</w:t>
      </w:r>
      <w:r w:rsidR="001A086A">
        <w:rPr>
          <w:color w:val="000000" w:themeColor="text1"/>
          <w:u w:color="000000" w:themeColor="text1"/>
        </w:rPr>
        <w:noBreakHyphen/>
      </w:r>
      <w:r w:rsidRPr="00EC3F82">
        <w:rPr>
          <w:color w:val="000000" w:themeColor="text1"/>
          <w:u w:color="000000" w:themeColor="text1"/>
        </w:rPr>
        <w:t>71</w:t>
      </w:r>
      <w:r w:rsidR="001A086A">
        <w:rPr>
          <w:color w:val="000000" w:themeColor="text1"/>
          <w:u w:color="000000" w:themeColor="text1"/>
        </w:rPr>
        <w:noBreakHyphen/>
      </w:r>
      <w:r w:rsidRPr="00EC3F82">
        <w:rPr>
          <w:color w:val="000000" w:themeColor="text1"/>
          <w:u w:color="000000" w:themeColor="text1"/>
        </w:rPr>
        <w:t>2330.</w:t>
      </w:r>
      <w:r w:rsidR="0012420E">
        <w:rPr>
          <w:color w:val="000000" w:themeColor="text1"/>
          <w:u w:color="000000" w:themeColor="text1"/>
        </w:rPr>
        <w:tab/>
      </w:r>
      <w:r w:rsidRPr="00EC3F82">
        <w:rPr>
          <w:color w:val="000000" w:themeColor="text1"/>
          <w:u w:color="000000" w:themeColor="text1"/>
        </w:rPr>
        <w:t>This article applies to any health insurance policy that is offered, issued, amended, delivered, or renewed on or after July 1, 2022</w:t>
      </w:r>
      <w:r w:rsidR="0012420E">
        <w:rPr>
          <w:color w:val="000000" w:themeColor="text1"/>
          <w:u w:color="000000" w:themeColor="text1"/>
        </w:rPr>
        <w:t>,</w:t>
      </w:r>
      <w:r w:rsidRPr="00EC3F82">
        <w:rPr>
          <w:color w:val="000000" w:themeColor="text1"/>
          <w:u w:color="000000" w:themeColor="text1"/>
        </w:rPr>
        <w:t xml:space="preserve"> in this State.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490D" w:rsidRPr="00EC3F82">
        <w:rPr>
          <w:color w:val="000000" w:themeColor="text1"/>
          <w:u w:color="000000" w:themeColor="text1"/>
        </w:rPr>
        <w:t>Section 38</w:t>
      </w:r>
      <w:r w:rsidR="001A086A">
        <w:rPr>
          <w:color w:val="000000" w:themeColor="text1"/>
          <w:u w:color="000000" w:themeColor="text1"/>
        </w:rPr>
        <w:noBreakHyphen/>
      </w:r>
      <w:r w:rsidR="005F490D" w:rsidRPr="00EC3F82">
        <w:rPr>
          <w:color w:val="000000" w:themeColor="text1"/>
          <w:u w:color="000000" w:themeColor="text1"/>
        </w:rPr>
        <w:t>71</w:t>
      </w:r>
      <w:r w:rsidR="001A086A">
        <w:rPr>
          <w:color w:val="000000" w:themeColor="text1"/>
          <w:u w:color="000000" w:themeColor="text1"/>
        </w:rPr>
        <w:noBreakHyphen/>
      </w:r>
      <w:r>
        <w:rPr>
          <w:color w:val="000000" w:themeColor="text1"/>
          <w:u w:color="000000" w:themeColor="text1"/>
        </w:rPr>
        <w:t>2340.</w:t>
      </w:r>
      <w:r>
        <w:rPr>
          <w:color w:val="000000" w:themeColor="text1"/>
          <w:u w:color="000000" w:themeColor="text1"/>
        </w:rPr>
        <w:tab/>
      </w:r>
      <w:r w:rsidR="005F490D" w:rsidRPr="00EC3F82">
        <w:rPr>
          <w:color w:val="000000" w:themeColor="text1"/>
          <w:u w:color="000000" w:themeColor="text1"/>
        </w:rPr>
        <w:t xml:space="preserve">A health insurance policy must not: </w:t>
      </w: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490D" w:rsidRPr="00EC3F82">
        <w:rPr>
          <w:color w:val="000000" w:themeColor="text1"/>
          <w:u w:color="000000" w:themeColor="text1"/>
        </w:rPr>
        <w:t>(1)</w:t>
      </w:r>
      <w:r>
        <w:rPr>
          <w:color w:val="000000" w:themeColor="text1"/>
          <w:u w:color="000000" w:themeColor="text1"/>
        </w:rPr>
        <w:tab/>
      </w:r>
      <w:r w:rsidR="005F490D" w:rsidRPr="00EC3F82">
        <w:rPr>
          <w:color w:val="000000" w:themeColor="text1"/>
          <w:u w:color="000000" w:themeColor="text1"/>
        </w:rPr>
        <w:t>impose a deductible, copayment, or coinsurance for health care services provided by means of telehealth that exceed the deductible, copayment, or coinsurance that would be applicable if the same health care services were provided through face</w:t>
      </w:r>
      <w:r w:rsidR="001A086A">
        <w:rPr>
          <w:color w:val="000000" w:themeColor="text1"/>
          <w:u w:color="000000" w:themeColor="text1"/>
        </w:rPr>
        <w:noBreakHyphen/>
      </w:r>
      <w:r w:rsidR="005F490D" w:rsidRPr="00EC3F82">
        <w:rPr>
          <w:color w:val="000000" w:themeColor="text1"/>
          <w:u w:color="000000" w:themeColor="text1"/>
        </w:rPr>
        <w:t>to</w:t>
      </w:r>
      <w:r w:rsidR="001A086A">
        <w:rPr>
          <w:color w:val="000000" w:themeColor="text1"/>
          <w:u w:color="000000" w:themeColor="text1"/>
        </w:rPr>
        <w:noBreakHyphen/>
      </w:r>
      <w:r w:rsidR="005F490D" w:rsidRPr="00EC3F82">
        <w:rPr>
          <w:color w:val="000000" w:themeColor="text1"/>
          <w:u w:color="000000" w:themeColor="text1"/>
        </w:rPr>
        <w:t xml:space="preserve">face consultation; </w:t>
      </w: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490D" w:rsidRPr="00EC3F82">
        <w:rPr>
          <w:color w:val="000000" w:themeColor="text1"/>
          <w:u w:color="000000" w:themeColor="text1"/>
        </w:rPr>
        <w:t>(2)</w:t>
      </w:r>
      <w:r>
        <w:rPr>
          <w:color w:val="000000" w:themeColor="text1"/>
          <w:u w:color="000000" w:themeColor="text1"/>
        </w:rPr>
        <w:tab/>
      </w:r>
      <w:r w:rsidR="005F490D" w:rsidRPr="00EC3F82">
        <w:rPr>
          <w:color w:val="000000" w:themeColor="text1"/>
          <w:u w:color="000000" w:themeColor="text1"/>
        </w:rPr>
        <w:t>require additional prior authorization for services provided by means of telehealth or impose additional administrative requirements for telehealth providers in excess of the authorizations or requirements that would apply for the same services if provided on a face</w:t>
      </w:r>
      <w:r w:rsidR="001A086A">
        <w:rPr>
          <w:color w:val="000000" w:themeColor="text1"/>
          <w:u w:color="000000" w:themeColor="text1"/>
        </w:rPr>
        <w:noBreakHyphen/>
      </w:r>
      <w:r w:rsidR="005F490D" w:rsidRPr="00EC3F82">
        <w:rPr>
          <w:color w:val="000000" w:themeColor="text1"/>
          <w:u w:color="000000" w:themeColor="text1"/>
        </w:rPr>
        <w:t>to</w:t>
      </w:r>
      <w:r w:rsidR="001A086A">
        <w:rPr>
          <w:color w:val="000000" w:themeColor="text1"/>
          <w:u w:color="000000" w:themeColor="text1"/>
        </w:rPr>
        <w:noBreakHyphen/>
      </w:r>
      <w:r w:rsidR="005F490D" w:rsidRPr="00EC3F82">
        <w:rPr>
          <w:color w:val="000000" w:themeColor="text1"/>
          <w:u w:color="000000" w:themeColor="text1"/>
        </w:rPr>
        <w:t xml:space="preserve">face basis; </w:t>
      </w: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490D" w:rsidRPr="00EC3F82">
        <w:rPr>
          <w:color w:val="000000" w:themeColor="text1"/>
          <w:u w:color="000000" w:themeColor="text1"/>
        </w:rPr>
        <w:t>(3)</w:t>
      </w:r>
      <w:r>
        <w:rPr>
          <w:color w:val="000000" w:themeColor="text1"/>
          <w:u w:color="000000" w:themeColor="text1"/>
        </w:rPr>
        <w:tab/>
      </w:r>
      <w:r w:rsidR="005F490D" w:rsidRPr="00EC3F82">
        <w:rPr>
          <w:color w:val="000000" w:themeColor="text1"/>
          <w:u w:color="000000" w:themeColor="text1"/>
        </w:rPr>
        <w:t>require a provider to be physically present with a patient at the originating site unless the consulting provider deems it necessary;</w:t>
      </w: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490D" w:rsidRPr="00EC3F82">
        <w:rPr>
          <w:color w:val="000000" w:themeColor="text1"/>
          <w:u w:color="000000" w:themeColor="text1"/>
        </w:rPr>
        <w:t>(4)</w:t>
      </w:r>
      <w:r>
        <w:rPr>
          <w:color w:val="000000" w:themeColor="text1"/>
          <w:u w:color="000000" w:themeColor="text1"/>
        </w:rPr>
        <w:tab/>
      </w:r>
      <w:r w:rsidR="005F490D" w:rsidRPr="00EC3F82">
        <w:rPr>
          <w:color w:val="000000" w:themeColor="text1"/>
          <w:u w:color="000000" w:themeColor="text1"/>
        </w:rPr>
        <w:t xml:space="preserve">limit coverage of health care services provided by means of telehealth, based upon the location of the patient or, except as to the extent the limitation is otherwise required by law or necessary to ensure patient safety, the setting of the consulting provider; or </w:t>
      </w: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490D" w:rsidRPr="00EC3F82">
        <w:rPr>
          <w:color w:val="000000" w:themeColor="text1"/>
          <w:u w:color="000000" w:themeColor="text1"/>
        </w:rPr>
        <w:t>(5)</w:t>
      </w:r>
      <w:r>
        <w:rPr>
          <w:color w:val="000000" w:themeColor="text1"/>
          <w:u w:color="000000" w:themeColor="text1"/>
        </w:rPr>
        <w:tab/>
      </w:r>
      <w:r w:rsidR="005F490D" w:rsidRPr="00EC3F82">
        <w:rPr>
          <w:color w:val="000000" w:themeColor="text1"/>
          <w:u w:color="000000" w:themeColor="text1"/>
        </w:rPr>
        <w:t xml:space="preserve">require the use of telehealth if a patient chooses not to receive care by means of telehealth or a provider demonstrates that delivery of care by means of telehealth is not appropriate.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490D" w:rsidRPr="00EC3F82">
        <w:rPr>
          <w:color w:val="000000" w:themeColor="text1"/>
          <w:u w:color="000000" w:themeColor="text1"/>
        </w:rPr>
        <w:t>Section 38</w:t>
      </w:r>
      <w:r w:rsidR="001A086A">
        <w:rPr>
          <w:color w:val="000000" w:themeColor="text1"/>
          <w:u w:color="000000" w:themeColor="text1"/>
        </w:rPr>
        <w:noBreakHyphen/>
      </w:r>
      <w:r w:rsidR="005F490D" w:rsidRPr="00EC3F82">
        <w:rPr>
          <w:color w:val="000000" w:themeColor="text1"/>
          <w:u w:color="000000" w:themeColor="text1"/>
        </w:rPr>
        <w:t>71</w:t>
      </w:r>
      <w:r w:rsidR="001A086A">
        <w:rPr>
          <w:color w:val="000000" w:themeColor="text1"/>
          <w:u w:color="000000" w:themeColor="text1"/>
        </w:rPr>
        <w:noBreakHyphen/>
      </w:r>
      <w:r>
        <w:rPr>
          <w:color w:val="000000" w:themeColor="text1"/>
          <w:u w:color="000000" w:themeColor="text1"/>
        </w:rPr>
        <w:t>2350.</w:t>
      </w:r>
      <w:r>
        <w:rPr>
          <w:color w:val="000000" w:themeColor="text1"/>
          <w:u w:color="000000" w:themeColor="text1"/>
        </w:rPr>
        <w:tab/>
      </w:r>
      <w:r w:rsidR="005F490D" w:rsidRPr="00EC3F82">
        <w:rPr>
          <w:color w:val="000000" w:themeColor="text1"/>
          <w:u w:color="000000" w:themeColor="text1"/>
        </w:rPr>
        <w:t xml:space="preserve">A consulting provider at a distant site who is authorized to provide care in this </w:t>
      </w:r>
      <w:r>
        <w:rPr>
          <w:color w:val="000000" w:themeColor="text1"/>
          <w:u w:color="000000" w:themeColor="text1"/>
        </w:rPr>
        <w:t>S</w:t>
      </w:r>
      <w:r w:rsidR="005F490D" w:rsidRPr="00EC3F82">
        <w:rPr>
          <w:color w:val="000000" w:themeColor="text1"/>
          <w:u w:color="000000" w:themeColor="text1"/>
        </w:rPr>
        <w:t>tate and who furnishes a cove</w:t>
      </w:r>
      <w:r w:rsidR="002552D8">
        <w:rPr>
          <w:color w:val="000000" w:themeColor="text1"/>
          <w:u w:color="000000" w:themeColor="text1"/>
        </w:rPr>
        <w:t>red telehealth service may bill</w:t>
      </w:r>
      <w:r w:rsidR="005F490D" w:rsidRPr="00EC3F82">
        <w:rPr>
          <w:color w:val="000000" w:themeColor="text1"/>
          <w:u w:color="000000" w:themeColor="text1"/>
        </w:rPr>
        <w:t xml:space="preserve"> and receive payment for the service when it is delivered via telehealth.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490D" w:rsidRPr="00EC3F82">
        <w:rPr>
          <w:color w:val="000000" w:themeColor="text1"/>
          <w:u w:color="000000" w:themeColor="text1"/>
        </w:rPr>
        <w:t>Section 38</w:t>
      </w:r>
      <w:r w:rsidR="001A086A">
        <w:rPr>
          <w:color w:val="000000" w:themeColor="text1"/>
          <w:u w:color="000000" w:themeColor="text1"/>
        </w:rPr>
        <w:noBreakHyphen/>
      </w:r>
      <w:r w:rsidR="005F490D" w:rsidRPr="00EC3F82">
        <w:rPr>
          <w:color w:val="000000" w:themeColor="text1"/>
          <w:u w:color="000000" w:themeColor="text1"/>
        </w:rPr>
        <w:t>71</w:t>
      </w:r>
      <w:r w:rsidR="001A086A">
        <w:rPr>
          <w:color w:val="000000" w:themeColor="text1"/>
          <w:u w:color="000000" w:themeColor="text1"/>
        </w:rPr>
        <w:noBreakHyphen/>
      </w:r>
      <w:r w:rsidR="005F490D" w:rsidRPr="00EC3F82">
        <w:rPr>
          <w:color w:val="000000" w:themeColor="text1"/>
          <w:u w:color="000000" w:themeColor="text1"/>
        </w:rPr>
        <w:t>2360.</w:t>
      </w:r>
      <w:r>
        <w:rPr>
          <w:color w:val="000000" w:themeColor="text1"/>
          <w:u w:color="000000" w:themeColor="text1"/>
        </w:rPr>
        <w:tab/>
      </w:r>
      <w:r w:rsidR="005F490D" w:rsidRPr="00EC3F82">
        <w:rPr>
          <w:color w:val="000000" w:themeColor="text1"/>
          <w:u w:color="000000" w:themeColor="text1"/>
        </w:rPr>
        <w:t>The provision of health care services by means of telehealth must be provided in accordance with the requirements of Title 40.”</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SECTION</w:t>
      </w:r>
      <w:r w:rsidR="0012420E">
        <w:rPr>
          <w:color w:val="000000" w:themeColor="text1"/>
          <w:u w:color="000000" w:themeColor="text1"/>
        </w:rPr>
        <w:tab/>
        <w:t>2.</w:t>
      </w:r>
      <w:r w:rsidR="0012420E">
        <w:rPr>
          <w:color w:val="000000" w:themeColor="text1"/>
          <w:u w:color="000000" w:themeColor="text1"/>
        </w:rPr>
        <w:tab/>
      </w:r>
      <w:r w:rsidRPr="00EC3F82">
        <w:rPr>
          <w:color w:val="000000" w:themeColor="text1"/>
          <w:u w:color="000000" w:themeColor="text1"/>
        </w:rPr>
        <w:t>Section 40</w:t>
      </w:r>
      <w:r w:rsidR="001A086A">
        <w:rPr>
          <w:color w:val="000000" w:themeColor="text1"/>
          <w:u w:color="000000" w:themeColor="text1"/>
        </w:rPr>
        <w:noBreakHyphen/>
      </w:r>
      <w:r w:rsidRPr="00EC3F82">
        <w:rPr>
          <w:color w:val="000000" w:themeColor="text1"/>
          <w:u w:color="000000" w:themeColor="text1"/>
        </w:rPr>
        <w:t>47</w:t>
      </w:r>
      <w:r w:rsidR="001A086A">
        <w:rPr>
          <w:color w:val="000000" w:themeColor="text1"/>
          <w:u w:color="000000" w:themeColor="text1"/>
        </w:rPr>
        <w:noBreakHyphen/>
      </w:r>
      <w:r w:rsidRPr="00EC3F82">
        <w:rPr>
          <w:color w:val="000000" w:themeColor="text1"/>
          <w:u w:color="000000" w:themeColor="text1"/>
        </w:rPr>
        <w:t>20(52)</w:t>
      </w:r>
      <w:r w:rsidR="001A086A">
        <w:rPr>
          <w:color w:val="000000" w:themeColor="text1"/>
          <w:u w:color="000000" w:themeColor="text1"/>
        </w:rPr>
        <w:noBreakHyphen/>
      </w:r>
      <w:r w:rsidRPr="00EC3F82">
        <w:rPr>
          <w:color w:val="000000" w:themeColor="text1"/>
          <w:u w:color="000000" w:themeColor="text1"/>
        </w:rPr>
        <w:t>(56) of the 1976 Code is amended to read:</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5F490D" w:rsidRPr="00EC3F82">
        <w:rPr>
          <w:color w:val="000000" w:themeColor="text1"/>
          <w:u w:color="000000" w:themeColor="text1"/>
        </w:rPr>
        <w:t>“(52)</w:t>
      </w:r>
      <w:r>
        <w:rPr>
          <w:color w:val="000000" w:themeColor="text1"/>
          <w:u w:color="000000" w:themeColor="text1"/>
        </w:rPr>
        <w:tab/>
      </w:r>
      <w:r w:rsidR="001A086A">
        <w:rPr>
          <w:color w:val="000000" w:themeColor="text1"/>
          <w:u w:val="single" w:color="000000" w:themeColor="text1"/>
        </w:rPr>
        <w:t>‘</w:t>
      </w:r>
      <w:r w:rsidR="005F490D" w:rsidRPr="00EC3F82">
        <w:rPr>
          <w:color w:val="000000" w:themeColor="text1"/>
          <w:u w:val="single" w:color="000000" w:themeColor="text1"/>
        </w:rPr>
        <w:t>Telehealth</w:t>
      </w:r>
      <w:r w:rsidR="001A086A">
        <w:rPr>
          <w:color w:val="000000" w:themeColor="text1"/>
          <w:u w:val="single" w:color="000000" w:themeColor="text1"/>
        </w:rPr>
        <w:t>’</w:t>
      </w:r>
      <w:r w:rsidR="005F490D" w:rsidRPr="00EC3F82">
        <w:rPr>
          <w:color w:val="000000" w:themeColor="text1"/>
          <w:u w:val="single" w:color="000000" w:themeColor="text1"/>
        </w:rPr>
        <w:t xml:space="preserve"> means the use of electronic communications, information technology, or other means between a licensee in one location and a patient in another location with or without an intervening practitioner.</w:t>
      </w:r>
    </w:p>
    <w:p w:rsidR="005F490D" w:rsidRPr="00EC3F82" w:rsidRDefault="0040379F"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79F">
        <w:rPr>
          <w:color w:val="000000" w:themeColor="text1"/>
          <w:u w:color="000000" w:themeColor="text1"/>
        </w:rPr>
        <w:tab/>
      </w:r>
      <w:r w:rsidR="005F490D" w:rsidRPr="00EC3F82">
        <w:rPr>
          <w:color w:val="000000" w:themeColor="text1"/>
          <w:u w:val="single" w:color="000000" w:themeColor="text1"/>
        </w:rPr>
        <w:t>(53)</w:t>
      </w:r>
      <w:r w:rsidR="0012420E" w:rsidRPr="0012420E">
        <w:rPr>
          <w:color w:val="000000" w:themeColor="text1"/>
          <w:u w:color="000000" w:themeColor="text1"/>
        </w:rPr>
        <w:tab/>
      </w:r>
      <w:r w:rsidR="001A086A">
        <w:rPr>
          <w:color w:val="000000" w:themeColor="text1"/>
          <w:u w:color="000000" w:themeColor="text1"/>
        </w:rPr>
        <w:t>‘</w:t>
      </w:r>
      <w:r w:rsidR="00B0757E">
        <w:rPr>
          <w:color w:val="000000" w:themeColor="text1"/>
          <w:u w:color="000000" w:themeColor="text1"/>
        </w:rPr>
        <w:t>Telemedicine</w:t>
      </w:r>
      <w:r w:rsidR="001A086A">
        <w:rPr>
          <w:color w:val="000000" w:themeColor="text1"/>
          <w:u w:color="000000" w:themeColor="text1"/>
        </w:rPr>
        <w:t>’</w:t>
      </w:r>
      <w:r w:rsidR="005F490D" w:rsidRPr="00EC3F82">
        <w:rPr>
          <w:color w:val="000000" w:themeColor="text1"/>
          <w:u w:color="000000" w:themeColor="text1"/>
        </w:rPr>
        <w:t xml:space="preserve"> means the </w:t>
      </w:r>
      <w:r w:rsidR="005F490D" w:rsidRPr="00EC3F82">
        <w:rPr>
          <w:color w:val="000000" w:themeColor="text1"/>
          <w:u w:val="single" w:color="000000" w:themeColor="text1"/>
        </w:rPr>
        <w:t>aspects of telehealth that relate specifically to the</w:t>
      </w:r>
      <w:r w:rsidR="005F490D" w:rsidRPr="0012420E">
        <w:rPr>
          <w:color w:val="000000" w:themeColor="text1"/>
          <w:u w:color="000000" w:themeColor="text1"/>
        </w:rPr>
        <w:t xml:space="preserve"> </w:t>
      </w:r>
      <w:r w:rsidR="005F490D" w:rsidRPr="00EC3F82">
        <w:rPr>
          <w:color w:val="000000" w:themeColor="text1"/>
          <w:u w:color="000000" w:themeColor="text1"/>
        </w:rPr>
        <w:t xml:space="preserve">practice of medicine </w:t>
      </w:r>
      <w:r w:rsidR="005F490D" w:rsidRPr="00EC3F82">
        <w:rPr>
          <w:strike/>
          <w:color w:val="000000" w:themeColor="text1"/>
          <w:u w:color="000000" w:themeColor="text1"/>
        </w:rPr>
        <w:t>using electronic communications, information technology, or other means between a licensee in one location and a patient in another location with or without an intervening practitioner</w:t>
      </w:r>
      <w:r w:rsidR="005F490D" w:rsidRPr="00EC3F82">
        <w:rPr>
          <w:color w:val="000000" w:themeColor="text1"/>
          <w:u w:color="000000" w:themeColor="text1"/>
        </w:rPr>
        <w:t>.</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strike/>
          <w:color w:val="000000" w:themeColor="text1"/>
          <w:u w:color="000000" w:themeColor="text1"/>
        </w:rPr>
        <w:t>(53)</w:t>
      </w:r>
      <w:r w:rsidRPr="00EC3F82">
        <w:rPr>
          <w:color w:val="000000" w:themeColor="text1"/>
          <w:u w:val="single" w:color="000000" w:themeColor="text1"/>
        </w:rPr>
        <w:t>(54)</w:t>
      </w:r>
      <w:r w:rsidR="0012420E" w:rsidRPr="0012420E">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Temporary license</w:t>
      </w:r>
      <w:r w:rsidR="001A086A">
        <w:rPr>
          <w:color w:val="000000" w:themeColor="text1"/>
          <w:u w:color="000000" w:themeColor="text1"/>
        </w:rPr>
        <w:t>’</w:t>
      </w:r>
      <w:r w:rsidRPr="00EC3F82">
        <w:rPr>
          <w:color w:val="000000" w:themeColor="text1"/>
          <w:u w:color="000000" w:themeColor="text1"/>
        </w:rPr>
        <w:t xml:space="preserve"> means a current, time</w:t>
      </w:r>
      <w:r w:rsidR="001A086A">
        <w:rPr>
          <w:color w:val="000000" w:themeColor="text1"/>
          <w:u w:color="000000" w:themeColor="text1"/>
        </w:rPr>
        <w:noBreakHyphen/>
      </w:r>
      <w:r w:rsidRPr="00EC3F82">
        <w:rPr>
          <w:color w:val="000000" w:themeColor="text1"/>
          <w:u w:color="000000" w:themeColor="text1"/>
        </w:rPr>
        <w:t>limited document that authorizes practice at the level for which one is seeking licensure.</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strike/>
          <w:color w:val="000000" w:themeColor="text1"/>
          <w:u w:color="000000" w:themeColor="text1"/>
        </w:rPr>
        <w:t>(54)</w:t>
      </w:r>
      <w:r w:rsidRPr="00EC3F82">
        <w:rPr>
          <w:color w:val="000000" w:themeColor="text1"/>
          <w:u w:val="single" w:color="000000" w:themeColor="text1"/>
        </w:rPr>
        <w:t>(55)</w:t>
      </w:r>
      <w:r w:rsidR="0012420E" w:rsidRPr="0012420E">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Unprofessional conduct</w:t>
      </w:r>
      <w:r w:rsidR="001A086A">
        <w:rPr>
          <w:color w:val="000000" w:themeColor="text1"/>
          <w:u w:color="000000" w:themeColor="text1"/>
        </w:rPr>
        <w:t>’</w:t>
      </w:r>
      <w:r w:rsidRPr="00EC3F82">
        <w:rPr>
          <w:color w:val="000000" w:themeColor="text1"/>
          <w:u w:color="000000" w:themeColor="text1"/>
        </w:rPr>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001A086A">
        <w:rPr>
          <w:color w:val="000000" w:themeColor="text1"/>
          <w:u w:color="000000" w:themeColor="text1"/>
        </w:rPr>
        <w:t>’</w:t>
      </w:r>
      <w:r w:rsidRPr="00EC3F82">
        <w:rPr>
          <w:color w:val="000000" w:themeColor="text1"/>
          <w:u w:color="000000" w:themeColor="text1"/>
        </w:rPr>
        <w:t>s fitness to practice, or conduct that may violate any provision of the code of ethics adopted by the board or a specialty.</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strike/>
          <w:color w:val="000000" w:themeColor="text1"/>
          <w:u w:color="000000" w:themeColor="text1"/>
        </w:rPr>
        <w:t>(55)</w:t>
      </w:r>
      <w:r w:rsidRPr="00EC3F82">
        <w:rPr>
          <w:color w:val="000000" w:themeColor="text1"/>
          <w:u w:val="single" w:color="000000" w:themeColor="text1"/>
        </w:rPr>
        <w:t>(56)</w:t>
      </w:r>
      <w:r w:rsidR="0012420E" w:rsidRPr="0012420E">
        <w:rPr>
          <w:color w:val="000000" w:themeColor="text1"/>
          <w:u w:color="000000" w:themeColor="text1"/>
        </w:rPr>
        <w:tab/>
      </w:r>
      <w:r w:rsidR="001A086A">
        <w:rPr>
          <w:color w:val="000000" w:themeColor="text1"/>
          <w:u w:color="000000" w:themeColor="text1"/>
        </w:rPr>
        <w:t>‘</w:t>
      </w:r>
      <w:r w:rsidRPr="00EC3F82">
        <w:rPr>
          <w:color w:val="000000" w:themeColor="text1"/>
          <w:u w:color="000000" w:themeColor="text1"/>
        </w:rPr>
        <w:t>Voluntary surrender</w:t>
      </w:r>
      <w:r w:rsidR="001A086A">
        <w:rPr>
          <w:color w:val="000000" w:themeColor="text1"/>
          <w:u w:color="000000" w:themeColor="text1"/>
        </w:rPr>
        <w:t>’</w:t>
      </w:r>
      <w:r w:rsidRPr="00EC3F82">
        <w:rPr>
          <w:color w:val="000000" w:themeColor="text1"/>
          <w:u w:color="000000" w:themeColor="text1"/>
        </w:rPr>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5F490D" w:rsidRPr="00EC3F82" w:rsidRDefault="0040379F"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79F">
        <w:rPr>
          <w:color w:val="000000" w:themeColor="text1"/>
          <w:u w:color="000000" w:themeColor="text1"/>
        </w:rPr>
        <w:tab/>
      </w:r>
      <w:r w:rsidR="005F490D" w:rsidRPr="00EC3F82">
        <w:rPr>
          <w:strike/>
          <w:color w:val="000000" w:themeColor="text1"/>
          <w:u w:color="000000" w:themeColor="text1"/>
        </w:rPr>
        <w:t>(56)</w:t>
      </w:r>
      <w:r w:rsidR="005F490D" w:rsidRPr="00EC3F82">
        <w:rPr>
          <w:color w:val="000000" w:themeColor="text1"/>
          <w:u w:val="single" w:color="000000" w:themeColor="text1"/>
        </w:rPr>
        <w:t>(57)</w:t>
      </w:r>
      <w:r w:rsidR="0012420E" w:rsidRPr="0012420E">
        <w:rPr>
          <w:color w:val="000000" w:themeColor="text1"/>
          <w:u w:color="000000" w:themeColor="text1"/>
        </w:rPr>
        <w:tab/>
      </w:r>
      <w:r w:rsidR="001A086A">
        <w:rPr>
          <w:color w:val="000000" w:themeColor="text1"/>
          <w:u w:color="000000" w:themeColor="text1"/>
        </w:rPr>
        <w:t>‘</w:t>
      </w:r>
      <w:r w:rsidR="005F490D" w:rsidRPr="00EC3F82">
        <w:rPr>
          <w:color w:val="000000" w:themeColor="text1"/>
          <w:u w:color="000000" w:themeColor="text1"/>
        </w:rPr>
        <w:t>Volunteer license</w:t>
      </w:r>
      <w:r w:rsidR="001A086A">
        <w:rPr>
          <w:color w:val="000000" w:themeColor="text1"/>
          <w:u w:color="000000" w:themeColor="text1"/>
        </w:rPr>
        <w:t>’</w:t>
      </w:r>
      <w:r w:rsidR="005F490D" w:rsidRPr="00EC3F82">
        <w:rPr>
          <w:color w:val="000000" w:themeColor="text1"/>
          <w:u w:color="000000" w:themeColor="text1"/>
        </w:rPr>
        <w:t xml:space="preserve"> means authorization of a retired practitioner to provide medical services to others through an identified charitable organization without remuneration.”</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12420E"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F490D" w:rsidRPr="00EC3F82">
        <w:rPr>
          <w:color w:val="000000" w:themeColor="text1"/>
          <w:u w:color="000000" w:themeColor="text1"/>
        </w:rPr>
        <w:t>3.</w:t>
      </w:r>
      <w:r>
        <w:rPr>
          <w:color w:val="000000" w:themeColor="text1"/>
          <w:u w:color="000000" w:themeColor="text1"/>
        </w:rPr>
        <w:tab/>
      </w:r>
      <w:r w:rsidR="005F490D" w:rsidRPr="00EC3F82">
        <w:rPr>
          <w:color w:val="000000" w:themeColor="text1"/>
          <w:u w:color="000000" w:themeColor="text1"/>
        </w:rPr>
        <w:t>Section 40</w:t>
      </w:r>
      <w:r w:rsidR="001A086A">
        <w:rPr>
          <w:color w:val="000000" w:themeColor="text1"/>
          <w:u w:color="000000" w:themeColor="text1"/>
        </w:rPr>
        <w:noBreakHyphen/>
      </w:r>
      <w:r w:rsidR="005F490D" w:rsidRPr="00EC3F82">
        <w:rPr>
          <w:color w:val="000000" w:themeColor="text1"/>
          <w:u w:color="000000" w:themeColor="text1"/>
        </w:rPr>
        <w:t>47</w:t>
      </w:r>
      <w:r w:rsidR="001A086A">
        <w:rPr>
          <w:color w:val="000000" w:themeColor="text1"/>
          <w:u w:color="000000" w:themeColor="text1"/>
        </w:rPr>
        <w:noBreakHyphen/>
      </w:r>
      <w:r w:rsidR="005F490D" w:rsidRPr="00EC3F82">
        <w:rPr>
          <w:color w:val="000000" w:themeColor="text1"/>
          <w:u w:color="000000" w:themeColor="text1"/>
        </w:rPr>
        <w:t xml:space="preserve">37 of the 1976 Code is amended to read: </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490D" w:rsidRPr="00EC3F82">
        <w:rPr>
          <w:color w:val="000000" w:themeColor="text1"/>
          <w:u w:color="000000" w:themeColor="text1"/>
        </w:rPr>
        <w:t>“Section 40</w:t>
      </w:r>
      <w:r w:rsidR="001A086A">
        <w:rPr>
          <w:color w:val="000000" w:themeColor="text1"/>
          <w:u w:color="000000" w:themeColor="text1"/>
        </w:rPr>
        <w:noBreakHyphen/>
      </w:r>
      <w:r w:rsidR="005F490D" w:rsidRPr="00EC3F82">
        <w:rPr>
          <w:color w:val="000000" w:themeColor="text1"/>
          <w:u w:color="000000" w:themeColor="text1"/>
        </w:rPr>
        <w:t>47</w:t>
      </w:r>
      <w:r w:rsidR="001A086A">
        <w:rPr>
          <w:color w:val="000000" w:themeColor="text1"/>
          <w:u w:color="000000" w:themeColor="text1"/>
        </w:rPr>
        <w:noBreakHyphen/>
      </w:r>
      <w:r w:rsidR="005F490D" w:rsidRPr="00EC3F82">
        <w:rPr>
          <w:color w:val="000000" w:themeColor="text1"/>
          <w:u w:color="000000" w:themeColor="text1"/>
        </w:rPr>
        <w:t>37.</w:t>
      </w:r>
      <w:r>
        <w:rPr>
          <w:color w:val="000000" w:themeColor="text1"/>
          <w:u w:color="000000" w:themeColor="text1"/>
        </w:rPr>
        <w:tab/>
      </w:r>
      <w:r w:rsidR="005F490D" w:rsidRPr="00EC3F82">
        <w:rPr>
          <w:color w:val="000000" w:themeColor="text1"/>
          <w:u w:color="000000" w:themeColor="text1"/>
        </w:rPr>
        <w:t>(A)</w:t>
      </w:r>
      <w:r>
        <w:rPr>
          <w:color w:val="000000" w:themeColor="text1"/>
          <w:u w:color="000000" w:themeColor="text1"/>
        </w:rPr>
        <w:tab/>
      </w:r>
      <w:r w:rsidR="005F490D" w:rsidRPr="00EC3F82">
        <w:rPr>
          <w:color w:val="000000" w:themeColor="text1"/>
          <w:u w:color="000000" w:themeColor="text1"/>
        </w:rPr>
        <w:t>A licensee who establishes a physician</w:t>
      </w:r>
      <w:r w:rsidR="001A086A">
        <w:rPr>
          <w:color w:val="000000" w:themeColor="text1"/>
          <w:u w:color="000000" w:themeColor="text1"/>
        </w:rPr>
        <w:noBreakHyphen/>
      </w:r>
      <w:r w:rsidR="005F490D" w:rsidRPr="00EC3F82">
        <w:rPr>
          <w:color w:val="000000" w:themeColor="text1"/>
          <w:u w:color="000000" w:themeColor="text1"/>
        </w:rPr>
        <w:t>patient relationship solely via telemedicine as defined in Section 40</w:t>
      </w:r>
      <w:r w:rsidR="001A086A">
        <w:rPr>
          <w:color w:val="000000" w:themeColor="text1"/>
          <w:u w:color="000000" w:themeColor="text1"/>
        </w:rPr>
        <w:noBreakHyphen/>
      </w:r>
      <w:r w:rsidR="005F490D" w:rsidRPr="00EC3F82">
        <w:rPr>
          <w:color w:val="000000" w:themeColor="text1"/>
          <w:u w:color="000000" w:themeColor="text1"/>
        </w:rPr>
        <w:t>47</w:t>
      </w:r>
      <w:r w:rsidR="001A086A">
        <w:rPr>
          <w:color w:val="000000" w:themeColor="text1"/>
          <w:u w:color="000000" w:themeColor="text1"/>
        </w:rPr>
        <w:noBreakHyphen/>
      </w:r>
      <w:r w:rsidR="005F490D" w:rsidRPr="00EC3F82">
        <w:rPr>
          <w:color w:val="000000" w:themeColor="text1"/>
          <w:u w:color="000000" w:themeColor="text1"/>
        </w:rPr>
        <w:t>20(52) shall adhere to the same standard of care as a licensee employing more traditional in</w:t>
      </w:r>
      <w:r w:rsidR="001A086A">
        <w:rPr>
          <w:color w:val="000000" w:themeColor="text1"/>
          <w:u w:color="000000" w:themeColor="text1"/>
        </w:rPr>
        <w:noBreakHyphen/>
      </w:r>
      <w:r w:rsidR="005F490D" w:rsidRPr="00EC3F82">
        <w:rPr>
          <w:color w:val="000000" w:themeColor="text1"/>
          <w:u w:color="000000" w:themeColor="text1"/>
        </w:rPr>
        <w:t>person medical care and be evaluated according to the standard of care applicable to the licensee</w:t>
      </w:r>
      <w:r w:rsidR="001A086A">
        <w:rPr>
          <w:color w:val="000000" w:themeColor="text1"/>
          <w:u w:color="000000" w:themeColor="text1"/>
        </w:rPr>
        <w:t>’</w:t>
      </w:r>
      <w:r w:rsidR="005F490D" w:rsidRPr="00EC3F82">
        <w:rPr>
          <w:color w:val="000000" w:themeColor="text1"/>
          <w:u w:color="000000" w:themeColor="text1"/>
        </w:rPr>
        <w:t>s area of specialty. A licensee shall not establish a physician</w:t>
      </w:r>
      <w:r w:rsidR="001A086A">
        <w:rPr>
          <w:color w:val="000000" w:themeColor="text1"/>
          <w:u w:color="000000" w:themeColor="text1"/>
        </w:rPr>
        <w:noBreakHyphen/>
      </w:r>
      <w:r w:rsidR="005F490D" w:rsidRPr="00EC3F82">
        <w:rPr>
          <w:color w:val="000000" w:themeColor="text1"/>
          <w:u w:color="000000" w:themeColor="text1"/>
        </w:rPr>
        <w:t>patient relationship by telemedicine pursuant to Section 40</w:t>
      </w:r>
      <w:r w:rsidR="001A086A">
        <w:rPr>
          <w:color w:val="000000" w:themeColor="text1"/>
          <w:u w:color="000000" w:themeColor="text1"/>
        </w:rPr>
        <w:noBreakHyphen/>
      </w:r>
      <w:r w:rsidR="005F490D" w:rsidRPr="00EC3F82">
        <w:rPr>
          <w:color w:val="000000" w:themeColor="text1"/>
          <w:u w:color="000000" w:themeColor="text1"/>
        </w:rPr>
        <w:t>47</w:t>
      </w:r>
      <w:r w:rsidR="001A086A">
        <w:rPr>
          <w:color w:val="000000" w:themeColor="text1"/>
          <w:u w:color="000000" w:themeColor="text1"/>
        </w:rPr>
        <w:noBreakHyphen/>
      </w:r>
      <w:r w:rsidR="005F490D" w:rsidRPr="00EC3F82">
        <w:rPr>
          <w:color w:val="000000" w:themeColor="text1"/>
          <w:u w:color="000000" w:themeColor="text1"/>
        </w:rPr>
        <w:t>113(B) for the purpose of prescribing medication when an in</w:t>
      </w:r>
      <w:r w:rsidR="001A086A">
        <w:rPr>
          <w:color w:val="000000" w:themeColor="text1"/>
          <w:u w:color="000000" w:themeColor="text1"/>
        </w:rPr>
        <w:noBreakHyphen/>
      </w:r>
      <w:r w:rsidR="005F490D" w:rsidRPr="00EC3F82">
        <w:rPr>
          <w:color w:val="000000" w:themeColor="text1"/>
          <w:u w:color="000000" w:themeColor="text1"/>
        </w:rPr>
        <w:t>person physical examination is necessary for diagnosis. The failure to conform to the appropriate standard of care is considered unprofessional conduct under Section 40</w:t>
      </w:r>
      <w:r w:rsidR="001A086A">
        <w:rPr>
          <w:color w:val="000000" w:themeColor="text1"/>
          <w:u w:color="000000" w:themeColor="text1"/>
        </w:rPr>
        <w:noBreakHyphen/>
      </w:r>
      <w:r w:rsidR="005F490D" w:rsidRPr="00EC3F82">
        <w:rPr>
          <w:color w:val="000000" w:themeColor="text1"/>
          <w:u w:color="000000" w:themeColor="text1"/>
        </w:rPr>
        <w:t>47</w:t>
      </w:r>
      <w:r w:rsidR="001A086A">
        <w:rPr>
          <w:color w:val="000000" w:themeColor="text1"/>
          <w:u w:color="000000" w:themeColor="text1"/>
        </w:rPr>
        <w:noBreakHyphen/>
      </w:r>
      <w:r w:rsidR="005F490D" w:rsidRPr="00EC3F82">
        <w:rPr>
          <w:color w:val="000000" w:themeColor="text1"/>
          <w:u w:color="000000" w:themeColor="text1"/>
        </w:rPr>
        <w:t>110(B)(9).</w:t>
      </w: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F490D" w:rsidRPr="00EC3F82">
        <w:rPr>
          <w:color w:val="000000" w:themeColor="text1"/>
          <w:u w:color="000000" w:themeColor="text1"/>
        </w:rPr>
        <w:t>A licensee who establishes a physician</w:t>
      </w:r>
      <w:r w:rsidR="001A086A">
        <w:rPr>
          <w:color w:val="000000" w:themeColor="text1"/>
          <w:u w:color="000000" w:themeColor="text1"/>
        </w:rPr>
        <w:noBreakHyphen/>
      </w:r>
      <w:r w:rsidR="005F490D" w:rsidRPr="00EC3F82">
        <w:rPr>
          <w:color w:val="000000" w:themeColor="text1"/>
          <w:u w:color="000000" w:themeColor="text1"/>
        </w:rPr>
        <w:t>patient relationship solely via telemedicine as defined in Section 40</w:t>
      </w:r>
      <w:r w:rsidR="001A086A">
        <w:rPr>
          <w:color w:val="000000" w:themeColor="text1"/>
          <w:u w:color="000000" w:themeColor="text1"/>
        </w:rPr>
        <w:noBreakHyphen/>
      </w:r>
      <w:r w:rsidR="005F490D" w:rsidRPr="00EC3F82">
        <w:rPr>
          <w:color w:val="000000" w:themeColor="text1"/>
          <w:u w:color="000000" w:themeColor="text1"/>
        </w:rPr>
        <w:t>47</w:t>
      </w:r>
      <w:r w:rsidR="001A086A">
        <w:rPr>
          <w:color w:val="000000" w:themeColor="text1"/>
          <w:u w:color="000000" w:themeColor="text1"/>
        </w:rPr>
        <w:noBreakHyphen/>
      </w:r>
      <w:r w:rsidR="005F490D" w:rsidRPr="00EC3F82">
        <w:rPr>
          <w:color w:val="000000" w:themeColor="text1"/>
          <w:u w:color="000000" w:themeColor="text1"/>
        </w:rPr>
        <w:t>20(52) shall generate and maintain medical records for each patient using such telemedicine services in compliance with any applicable state and federal laws, rules, and regulations, including this chapter, the Health Insurance Portability and Accountability Act (HIPAA), and the Health Information Technology for Economic and Clinical Health Act (HITECH). Such records shall be accessible to other practitioners and to the patient in a timely fashion when lawfully requested to do so by the patient or by a lawfully designated representative of the patient.</w:t>
      </w: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F490D" w:rsidRPr="00EC3F82">
        <w:rPr>
          <w:color w:val="000000" w:themeColor="text1"/>
          <w:u w:color="000000" w:themeColor="text1"/>
        </w:rPr>
        <w:t>In addition to those requirements set forth in subsections (A) and (B), a licensee who establishes a physician</w:t>
      </w:r>
      <w:r w:rsidR="001A086A">
        <w:rPr>
          <w:color w:val="000000" w:themeColor="text1"/>
          <w:u w:color="000000" w:themeColor="text1"/>
        </w:rPr>
        <w:noBreakHyphen/>
      </w:r>
      <w:r w:rsidR="005F490D" w:rsidRPr="00EC3F82">
        <w:rPr>
          <w:color w:val="000000" w:themeColor="text1"/>
          <w:u w:color="000000" w:themeColor="text1"/>
        </w:rPr>
        <w:t>patient relationship solely via telemedicine as defined in Section 40</w:t>
      </w:r>
      <w:r w:rsidR="001A086A">
        <w:rPr>
          <w:color w:val="000000" w:themeColor="text1"/>
          <w:u w:color="000000" w:themeColor="text1"/>
        </w:rPr>
        <w:noBreakHyphen/>
      </w:r>
      <w:r w:rsidR="005F490D" w:rsidRPr="00EC3F82">
        <w:rPr>
          <w:color w:val="000000" w:themeColor="text1"/>
          <w:u w:color="000000" w:themeColor="text1"/>
        </w:rPr>
        <w:t>47</w:t>
      </w:r>
      <w:r w:rsidR="001A086A">
        <w:rPr>
          <w:color w:val="000000" w:themeColor="text1"/>
          <w:u w:color="000000" w:themeColor="text1"/>
        </w:rPr>
        <w:noBreakHyphen/>
      </w:r>
      <w:r w:rsidR="005F490D" w:rsidRPr="00EC3F82">
        <w:rPr>
          <w:color w:val="000000" w:themeColor="text1"/>
          <w:u w:color="000000" w:themeColor="text1"/>
        </w:rPr>
        <w:t>20</w:t>
      </w:r>
      <w:r w:rsidR="005F490D" w:rsidRPr="00EC3F82">
        <w:rPr>
          <w:strike/>
          <w:color w:val="000000" w:themeColor="text1"/>
          <w:u w:color="000000" w:themeColor="text1"/>
        </w:rPr>
        <w:t>(52)</w:t>
      </w:r>
      <w:r w:rsidR="005F490D" w:rsidRPr="00EC3F82">
        <w:rPr>
          <w:color w:val="000000" w:themeColor="text1"/>
          <w:u w:val="single" w:color="000000" w:themeColor="text1"/>
        </w:rPr>
        <w:t>(53)</w:t>
      </w:r>
      <w:r w:rsidR="005F490D" w:rsidRPr="00EC3F82">
        <w:rPr>
          <w:color w:val="000000" w:themeColor="text1"/>
          <w:u w:color="000000" w:themeColor="text1"/>
        </w:rPr>
        <w:t xml:space="preserve"> shall:</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t>(1)</w:t>
      </w:r>
      <w:r w:rsidR="002E73C2">
        <w:rPr>
          <w:color w:val="000000" w:themeColor="text1"/>
          <w:u w:color="000000" w:themeColor="text1"/>
        </w:rPr>
        <w:tab/>
      </w:r>
      <w:r w:rsidRPr="00EC3F82">
        <w:rPr>
          <w:color w:val="000000" w:themeColor="text1"/>
          <w:u w:color="000000" w:themeColor="text1"/>
        </w:rPr>
        <w:t>adhere to current standards for practice improvement and monitoring of outcomes and provide reports containing such information upon request of the board;</w:t>
      </w: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F490D" w:rsidRPr="00EC3F82">
        <w:rPr>
          <w:color w:val="000000" w:themeColor="text1"/>
          <w:u w:color="000000" w:themeColor="text1"/>
        </w:rPr>
        <w:t>provide an appropriate evaluation prior to diagnosing and/or treating the patient, which need not be done in</w:t>
      </w:r>
      <w:r w:rsidR="001A086A">
        <w:rPr>
          <w:color w:val="000000" w:themeColor="text1"/>
          <w:u w:color="000000" w:themeColor="text1"/>
        </w:rPr>
        <w:noBreakHyphen/>
      </w:r>
      <w:r w:rsidR="005F490D" w:rsidRPr="00EC3F82">
        <w:rPr>
          <w:color w:val="000000" w:themeColor="text1"/>
          <w:u w:color="000000" w:themeColor="text1"/>
        </w:rPr>
        <w:t>person if the licensee employs technology sufficient to accurately diagnose and treat the patient in conformity with the applicable standard of care; provided, that evaluations in which a licensee is at a distance from the patient, but a practitioner is able to provide various physical findings the licensee needs to complete an adequate assessment, is permitted</w:t>
      </w:r>
      <w:r w:rsidR="005F490D" w:rsidRPr="00EC3F82">
        <w:rPr>
          <w:strike/>
          <w:color w:val="000000" w:themeColor="text1"/>
          <w:u w:color="000000" w:themeColor="text1"/>
        </w:rPr>
        <w:t>; further, provided, that a simple questionnaire without an appropriate evaluation is prohibited</w:t>
      </w:r>
      <w:r w:rsidR="005F490D" w:rsidRPr="00EC3F82">
        <w:rPr>
          <w:color w:val="000000" w:themeColor="text1"/>
          <w:u w:color="000000" w:themeColor="text1"/>
        </w:rPr>
        <w:t>;</w:t>
      </w: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F490D" w:rsidRPr="00EC3F82">
        <w:rPr>
          <w:color w:val="000000" w:themeColor="text1"/>
          <w:u w:color="000000" w:themeColor="text1"/>
        </w:rPr>
        <w:t>verify the identity and location of the patient and be prepared to inform the patient of the licensee</w:t>
      </w:r>
      <w:r w:rsidR="001A086A">
        <w:rPr>
          <w:color w:val="000000" w:themeColor="text1"/>
          <w:u w:color="000000" w:themeColor="text1"/>
        </w:rPr>
        <w:t>’</w:t>
      </w:r>
      <w:r w:rsidR="005F490D" w:rsidRPr="00EC3F82">
        <w:rPr>
          <w:color w:val="000000" w:themeColor="text1"/>
          <w:u w:color="000000" w:themeColor="text1"/>
        </w:rPr>
        <w:t>s name, location, and professional credentials;</w:t>
      </w: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5F490D" w:rsidRPr="00EC3F82">
        <w:rPr>
          <w:color w:val="000000" w:themeColor="text1"/>
          <w:u w:color="000000" w:themeColor="text1"/>
        </w:rPr>
        <w:t>establish a diagnosis through the use of accepted medical practices, which may include patient history, mental status evaluation, physical examination, and appropriate diagnostic and laboratory testing in conformity with the applicable standard of care;</w:t>
      </w: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5F490D" w:rsidRPr="00EC3F82">
        <w:rPr>
          <w:color w:val="000000" w:themeColor="text1"/>
          <w:u w:color="000000" w:themeColor="text1"/>
        </w:rPr>
        <w:t>ensure the availability of appropriate follow</w:t>
      </w:r>
      <w:r w:rsidR="001A086A">
        <w:rPr>
          <w:color w:val="000000" w:themeColor="text1"/>
          <w:u w:color="000000" w:themeColor="text1"/>
        </w:rPr>
        <w:noBreakHyphen/>
      </w:r>
      <w:r w:rsidR="005F490D" w:rsidRPr="00EC3F82">
        <w:rPr>
          <w:color w:val="000000" w:themeColor="text1"/>
          <w:u w:color="000000" w:themeColor="text1"/>
        </w:rPr>
        <w:t>up care and maintain a complete medical record that is available to the patient and other treating health care practitioners, to be distributed to other treating health care practitioners only with patient consent and in accordance with applicable law and regulation;</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t>(6)</w:t>
      </w:r>
      <w:r w:rsidR="002E73C2">
        <w:rPr>
          <w:color w:val="000000" w:themeColor="text1"/>
          <w:u w:color="000000" w:themeColor="text1"/>
        </w:rPr>
        <w:tab/>
      </w:r>
      <w:r w:rsidRPr="00EC3F82">
        <w:rPr>
          <w:color w:val="000000" w:themeColor="text1"/>
          <w:u w:color="000000" w:themeColor="text1"/>
        </w:rPr>
        <w:t xml:space="preserve">prescribe within a practice setting fully in compliance with this section and during an encounter in which threshold information necessary to make an accurate diagnosis has been obtained in a medical history interview conducted by the prescribing licensee; provided, however, that Schedule II and Schedule III prescriptions are not permitted except for those Schedule II and Schedule III medications </w:t>
      </w:r>
      <w:r w:rsidRPr="00EC3F82">
        <w:rPr>
          <w:color w:val="000000" w:themeColor="text1"/>
          <w:u w:val="single" w:color="000000" w:themeColor="text1"/>
        </w:rPr>
        <w:t>utilized specifically for patients actively enrolled in certified Medically Assisted Therapy (MAT) programs with a provider who has established a bona fide practitioner</w:t>
      </w:r>
      <w:r w:rsidR="001A086A">
        <w:rPr>
          <w:color w:val="000000" w:themeColor="text1"/>
          <w:u w:val="single" w:color="000000" w:themeColor="text1"/>
        </w:rPr>
        <w:noBreakHyphen/>
      </w:r>
      <w:r w:rsidRPr="00EC3F82">
        <w:rPr>
          <w:color w:val="000000" w:themeColor="text1"/>
          <w:u w:val="single" w:color="000000" w:themeColor="text1"/>
        </w:rPr>
        <w:t>patient relationship, or otherwise</w:t>
      </w:r>
      <w:r w:rsidRPr="002E73C2">
        <w:rPr>
          <w:color w:val="000000" w:themeColor="text1"/>
          <w:u w:color="000000" w:themeColor="text1"/>
        </w:rPr>
        <w:t xml:space="preserve"> </w:t>
      </w:r>
      <w:r w:rsidRPr="00EC3F82">
        <w:rPr>
          <w:color w:val="000000" w:themeColor="text1"/>
          <w:u w:color="000000" w:themeColor="text1"/>
        </w:rPr>
        <w:t>specifically authorized by the board, which may include, but not be limited to, Schedule II</w:t>
      </w:r>
      <w:r w:rsidR="001A086A">
        <w:rPr>
          <w:color w:val="000000" w:themeColor="text1"/>
          <w:u w:color="000000" w:themeColor="text1"/>
        </w:rPr>
        <w:noBreakHyphen/>
      </w:r>
      <w:r w:rsidRPr="00EC3F82">
        <w:rPr>
          <w:color w:val="000000" w:themeColor="text1"/>
          <w:u w:color="000000" w:themeColor="text1"/>
        </w:rPr>
        <w:t>nonnarcotic and Schedule III</w:t>
      </w:r>
      <w:r w:rsidR="001A086A">
        <w:rPr>
          <w:color w:val="000000" w:themeColor="text1"/>
          <w:u w:color="000000" w:themeColor="text1"/>
        </w:rPr>
        <w:noBreakHyphen/>
      </w:r>
      <w:r w:rsidRPr="00EC3F82">
        <w:rPr>
          <w:color w:val="000000" w:themeColor="text1"/>
          <w:u w:color="000000" w:themeColor="text1"/>
        </w:rPr>
        <w:t xml:space="preserve">nonnarcotic medications; further, provided, that licensees prescribing controlled substances by means of telemedicine must comply with all relevant federal and state laws including, but not limited to, participation in the South Carolina Prescription Monitoring Program set forth in Article 15, Chapter 53, Title 44; </w:t>
      </w:r>
      <w:r w:rsidRPr="00EC3F82">
        <w:rPr>
          <w:strike/>
          <w:color w:val="000000" w:themeColor="text1"/>
          <w:u w:color="000000" w:themeColor="text1"/>
        </w:rPr>
        <w:t>further, provided, that prescribing of lifestyle medications including, but not limited to, erectile dysfunction drugs is not permitted unless approved by the board;</w:t>
      </w:r>
      <w:r w:rsidRPr="002E73C2">
        <w:rPr>
          <w:color w:val="000000" w:themeColor="text1"/>
          <w:u w:color="000000" w:themeColor="text1"/>
        </w:rPr>
        <w:t xml:space="preserve"> </w:t>
      </w:r>
      <w:r w:rsidRPr="00EC3F82">
        <w:rPr>
          <w:color w:val="000000" w:themeColor="text1"/>
          <w:u w:color="000000" w:themeColor="text1"/>
        </w:rPr>
        <w:t>further, provided, that prescribing abortion</w:t>
      </w:r>
      <w:r w:rsidR="001A086A">
        <w:rPr>
          <w:color w:val="000000" w:themeColor="text1"/>
          <w:u w:color="000000" w:themeColor="text1"/>
        </w:rPr>
        <w:noBreakHyphen/>
      </w:r>
      <w:r w:rsidRPr="00EC3F82">
        <w:rPr>
          <w:color w:val="000000" w:themeColor="text1"/>
          <w:u w:color="000000" w:themeColor="text1"/>
        </w:rPr>
        <w:t xml:space="preserve">inducing drugs is not permitted; as used in this </w:t>
      </w:r>
      <w:r w:rsidR="002E73C2">
        <w:rPr>
          <w:color w:val="000000" w:themeColor="text1"/>
          <w:u w:color="000000" w:themeColor="text1"/>
        </w:rPr>
        <w:t xml:space="preserve">article </w:t>
      </w:r>
      <w:r w:rsidR="001A086A">
        <w:rPr>
          <w:color w:val="000000" w:themeColor="text1"/>
          <w:u w:color="000000" w:themeColor="text1"/>
        </w:rPr>
        <w:t>‘</w:t>
      </w:r>
      <w:r w:rsidR="002E73C2">
        <w:rPr>
          <w:color w:val="000000" w:themeColor="text1"/>
          <w:u w:color="000000" w:themeColor="text1"/>
        </w:rPr>
        <w:t>abortion</w:t>
      </w:r>
      <w:r w:rsidR="001A086A">
        <w:rPr>
          <w:color w:val="000000" w:themeColor="text1"/>
          <w:u w:color="000000" w:themeColor="text1"/>
        </w:rPr>
        <w:noBreakHyphen/>
      </w:r>
      <w:r w:rsidR="002E73C2">
        <w:rPr>
          <w:color w:val="000000" w:themeColor="text1"/>
          <w:u w:color="000000" w:themeColor="text1"/>
        </w:rPr>
        <w:t>inducing drug</w:t>
      </w:r>
      <w:r w:rsidR="001A086A">
        <w:rPr>
          <w:color w:val="000000" w:themeColor="text1"/>
          <w:u w:color="000000" w:themeColor="text1"/>
        </w:rPr>
        <w:t>’</w:t>
      </w:r>
      <w:r w:rsidRPr="00EC3F82">
        <w:rPr>
          <w:color w:val="000000" w:themeColor="text1"/>
          <w:u w:color="000000" w:themeColor="text1"/>
        </w:rPr>
        <w:t xml:space="preserve"> means a medicine, drug, or any other substance prescribed or dispensed with the intent of terminating the clinically diagnosable pregnancy of a woman, with knowledge that the termination will with reasonable likelihood cause the death of the unborn child. This includes off</w:t>
      </w:r>
      <w:r w:rsidR="001A086A">
        <w:rPr>
          <w:color w:val="000000" w:themeColor="text1"/>
          <w:u w:color="000000" w:themeColor="text1"/>
        </w:rPr>
        <w:noBreakHyphen/>
      </w:r>
      <w:r w:rsidRPr="00EC3F82">
        <w:rPr>
          <w:color w:val="000000" w:themeColor="text1"/>
          <w:u w:color="000000" w:themeColor="text1"/>
        </w:rPr>
        <w:t>label use of drugs known to have abortion</w:t>
      </w:r>
      <w:r w:rsidR="001A086A">
        <w:rPr>
          <w:color w:val="000000" w:themeColor="text1"/>
          <w:u w:color="000000" w:themeColor="text1"/>
        </w:rPr>
        <w:noBreakHyphen/>
      </w:r>
      <w:r w:rsidRPr="00EC3F82">
        <w:rPr>
          <w:color w:val="000000" w:themeColor="text1"/>
          <w:u w:color="000000" w:themeColor="text1"/>
        </w:rPr>
        <w:t xml:space="preserve">inducing properties, which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w:t>
      </w:r>
      <w:r w:rsidR="001A086A">
        <w:rPr>
          <w:color w:val="000000" w:themeColor="text1"/>
          <w:u w:color="000000" w:themeColor="text1"/>
        </w:rPr>
        <w:t>‘</w:t>
      </w:r>
      <w:r w:rsidRPr="00EC3F82">
        <w:rPr>
          <w:color w:val="000000" w:themeColor="text1"/>
          <w:u w:color="000000" w:themeColor="text1"/>
        </w:rPr>
        <w:t>medical</w:t>
      </w:r>
      <w:r w:rsidR="001A086A">
        <w:rPr>
          <w:color w:val="000000" w:themeColor="text1"/>
          <w:u w:color="000000" w:themeColor="text1"/>
        </w:rPr>
        <w:t>’</w:t>
      </w:r>
      <w:r w:rsidRPr="00EC3F82">
        <w:rPr>
          <w:color w:val="000000" w:themeColor="text1"/>
          <w:u w:color="000000" w:themeColor="text1"/>
        </w:rPr>
        <w:t xml:space="preserve">, </w:t>
      </w:r>
      <w:r w:rsidR="001A086A">
        <w:rPr>
          <w:color w:val="000000" w:themeColor="text1"/>
          <w:u w:color="000000" w:themeColor="text1"/>
        </w:rPr>
        <w:t>‘</w:t>
      </w:r>
      <w:r w:rsidRPr="00EC3F82">
        <w:rPr>
          <w:color w:val="000000" w:themeColor="text1"/>
          <w:u w:color="000000" w:themeColor="text1"/>
        </w:rPr>
        <w:t>drug</w:t>
      </w:r>
      <w:r w:rsidR="001A086A">
        <w:rPr>
          <w:color w:val="000000" w:themeColor="text1"/>
          <w:u w:color="000000" w:themeColor="text1"/>
        </w:rPr>
        <w:noBreakHyphen/>
      </w:r>
      <w:r w:rsidRPr="00EC3F82">
        <w:rPr>
          <w:color w:val="000000" w:themeColor="text1"/>
          <w:u w:color="000000" w:themeColor="text1"/>
        </w:rPr>
        <w:t>induced</w:t>
      </w:r>
      <w:r w:rsidR="001A086A">
        <w:rPr>
          <w:color w:val="000000" w:themeColor="text1"/>
          <w:u w:color="000000" w:themeColor="text1"/>
        </w:rPr>
        <w:t>’</w:t>
      </w:r>
      <w:r w:rsidR="002E73C2">
        <w:rPr>
          <w:color w:val="000000" w:themeColor="text1"/>
          <w:u w:color="000000" w:themeColor="text1"/>
        </w:rPr>
        <w:t xml:space="preserve">, and/or </w:t>
      </w:r>
      <w:r w:rsidR="001A086A">
        <w:rPr>
          <w:color w:val="000000" w:themeColor="text1"/>
          <w:u w:color="000000" w:themeColor="text1"/>
        </w:rPr>
        <w:t>‘</w:t>
      </w:r>
      <w:r w:rsidRPr="00EC3F82">
        <w:rPr>
          <w:color w:val="000000" w:themeColor="text1"/>
          <w:u w:color="000000" w:themeColor="text1"/>
        </w:rPr>
        <w:t>chemical abortion</w:t>
      </w:r>
      <w:r w:rsidR="001A086A">
        <w:rPr>
          <w:color w:val="000000" w:themeColor="text1"/>
          <w:u w:color="000000" w:themeColor="text1"/>
        </w:rPr>
        <w:t>’</w:t>
      </w:r>
      <w:r w:rsidRPr="00EC3F82">
        <w:rPr>
          <w:color w:val="000000" w:themeColor="text1"/>
          <w:u w:color="000000" w:themeColor="text1"/>
        </w:rPr>
        <w:t>;</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t>(7)</w:t>
      </w:r>
      <w:r w:rsidR="002E73C2">
        <w:rPr>
          <w:color w:val="000000" w:themeColor="text1"/>
          <w:u w:color="000000" w:themeColor="text1"/>
        </w:rPr>
        <w:tab/>
      </w:r>
      <w:r w:rsidRPr="00EC3F82">
        <w:rPr>
          <w:color w:val="000000" w:themeColor="text1"/>
          <w:u w:color="000000" w:themeColor="text1"/>
        </w:rPr>
        <w:t>maintain a complete record of the patient</w:t>
      </w:r>
      <w:r w:rsidR="001A086A">
        <w:rPr>
          <w:color w:val="000000" w:themeColor="text1"/>
          <w:u w:color="000000" w:themeColor="text1"/>
        </w:rPr>
        <w:t>’</w:t>
      </w:r>
      <w:r w:rsidRPr="00EC3F82">
        <w:rPr>
          <w:color w:val="000000" w:themeColor="text1"/>
          <w:u w:color="000000" w:themeColor="text1"/>
        </w:rPr>
        <w:t>s care according to prevailing medical record standards that reflects an appropriate evaluation of the patient</w:t>
      </w:r>
      <w:r w:rsidR="001A086A">
        <w:rPr>
          <w:color w:val="000000" w:themeColor="text1"/>
          <w:u w:color="000000" w:themeColor="text1"/>
        </w:rPr>
        <w:t>’</w:t>
      </w:r>
      <w:r w:rsidRPr="00EC3F82">
        <w:rPr>
          <w:color w:val="000000" w:themeColor="text1"/>
          <w:u w:color="000000" w:themeColor="text1"/>
        </w:rPr>
        <w:t>s presenting symptoms; provided that relevant components of the telemedicine interaction be documented as with any other encounter;</w:t>
      </w:r>
    </w:p>
    <w:p w:rsidR="005F490D" w:rsidRPr="00982A8A"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t>(8)</w:t>
      </w:r>
      <w:r w:rsidR="002E73C2">
        <w:rPr>
          <w:color w:val="000000" w:themeColor="text1"/>
          <w:u w:color="000000" w:themeColor="text1"/>
        </w:rPr>
        <w:tab/>
      </w:r>
      <w:r w:rsidRPr="00EC3F82">
        <w:rPr>
          <w:color w:val="000000" w:themeColor="text1"/>
          <w:u w:color="000000" w:themeColor="text1"/>
        </w:rPr>
        <w:t>maintain the patient</w:t>
      </w:r>
      <w:r w:rsidR="001A086A">
        <w:rPr>
          <w:color w:val="000000" w:themeColor="text1"/>
          <w:u w:color="000000" w:themeColor="text1"/>
        </w:rPr>
        <w:t>’</w:t>
      </w:r>
      <w:r w:rsidRPr="00EC3F82">
        <w:rPr>
          <w:color w:val="000000" w:themeColor="text1"/>
          <w:u w:color="000000" w:themeColor="text1"/>
        </w:rPr>
        <w:t>s records</w:t>
      </w:r>
      <w:r w:rsidR="001A086A">
        <w:rPr>
          <w:color w:val="000000" w:themeColor="text1"/>
          <w:u w:color="000000" w:themeColor="text1"/>
        </w:rPr>
        <w:t>’</w:t>
      </w:r>
      <w:r w:rsidRPr="00EC3F82">
        <w:rPr>
          <w:color w:val="000000" w:themeColor="text1"/>
          <w:u w:color="000000" w:themeColor="text1"/>
        </w:rPr>
        <w:t xml:space="preserve"> confidentiality and disclose the records to the patient consistent with state and federal law; provided, that licensees practicing telemedicine shall be held to the same standards of professionalism concerning medical records transfer and communication with the primary care provider and medical home as licensees practicing via traditional means; further, provided, that if a patient has a primary care provider and a telemedicine provider for the same ailment, then the primary care provider</w:t>
      </w:r>
      <w:r w:rsidR="001A086A">
        <w:rPr>
          <w:color w:val="000000" w:themeColor="text1"/>
          <w:u w:color="000000" w:themeColor="text1"/>
        </w:rPr>
        <w:t>’</w:t>
      </w:r>
      <w:r w:rsidRPr="00EC3F82">
        <w:rPr>
          <w:color w:val="000000" w:themeColor="text1"/>
          <w:u w:color="000000" w:themeColor="text1"/>
        </w:rPr>
        <w:t>s medical record and the telemedicine provider</w:t>
      </w:r>
      <w:r w:rsidR="001A086A">
        <w:rPr>
          <w:color w:val="000000" w:themeColor="text1"/>
          <w:u w:color="000000" w:themeColor="text1"/>
        </w:rPr>
        <w:t>’</w:t>
      </w:r>
      <w:r w:rsidRPr="00EC3F82">
        <w:rPr>
          <w:color w:val="000000" w:themeColor="text1"/>
          <w:u w:color="000000" w:themeColor="text1"/>
        </w:rPr>
        <w:t>s record constitute one complete medical record;</w:t>
      </w:r>
      <w:r w:rsidR="00982A8A">
        <w:rPr>
          <w:color w:val="000000" w:themeColor="text1"/>
          <w:u w:color="000000" w:themeColor="text1"/>
        </w:rPr>
        <w:t xml:space="preserve"> </w:t>
      </w:r>
      <w:r w:rsidR="00982A8A">
        <w:rPr>
          <w:color w:val="000000" w:themeColor="text1"/>
          <w:u w:val="single" w:color="000000" w:themeColor="text1"/>
        </w:rPr>
        <w:t>and</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ab/>
      </w:r>
      <w:r w:rsidRPr="00EC3F82">
        <w:rPr>
          <w:color w:val="000000" w:themeColor="text1"/>
          <w:u w:color="000000" w:themeColor="text1"/>
        </w:rPr>
        <w:tab/>
        <w:t>(9)</w:t>
      </w:r>
      <w:r w:rsidR="002E73C2">
        <w:rPr>
          <w:color w:val="000000" w:themeColor="text1"/>
          <w:u w:color="000000" w:themeColor="text1"/>
        </w:rPr>
        <w:tab/>
      </w:r>
      <w:r w:rsidRPr="00EC3F82">
        <w:rPr>
          <w:color w:val="000000" w:themeColor="text1"/>
          <w:u w:color="000000" w:themeColor="text1"/>
        </w:rPr>
        <w:t>be licensed to practice medicine in South Carolina; provided, however, a licensee need not reside in South Carolina so long as he or she has a valid, current South Carolina medical license; further, provided, that a licensee residing in South Carolina who intends to practice medicine via telemedicine to treat or diagnose patients outside of South Carolina shall comply with other state licensing boards</w:t>
      </w:r>
      <w:r w:rsidRPr="00982A8A">
        <w:rPr>
          <w:strike/>
          <w:color w:val="000000" w:themeColor="text1"/>
          <w:u w:color="000000" w:themeColor="text1"/>
        </w:rPr>
        <w:t>; and</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C3F82">
        <w:rPr>
          <w:color w:val="000000" w:themeColor="text1"/>
          <w:u w:color="000000" w:themeColor="text1"/>
        </w:rPr>
        <w:tab/>
      </w:r>
      <w:r w:rsidR="0040379F" w:rsidRPr="0040379F">
        <w:rPr>
          <w:color w:val="000000" w:themeColor="text1"/>
          <w:u w:color="000000" w:themeColor="text1"/>
        </w:rPr>
        <w:tab/>
      </w:r>
      <w:r w:rsidR="002E73C2">
        <w:rPr>
          <w:strike/>
          <w:color w:val="000000" w:themeColor="text1"/>
          <w:u w:color="000000" w:themeColor="text1"/>
        </w:rPr>
        <w:t>(10)</w:t>
      </w:r>
      <w:r w:rsidR="002E73C2" w:rsidRPr="002E73C2">
        <w:rPr>
          <w:color w:val="000000" w:themeColor="text1"/>
          <w:u w:color="000000" w:themeColor="text1"/>
        </w:rPr>
        <w:tab/>
      </w:r>
      <w:r w:rsidRPr="00EC3F82">
        <w:rPr>
          <w:strike/>
          <w:color w:val="000000" w:themeColor="text1"/>
          <w:u w:color="000000" w:themeColor="text1"/>
        </w:rPr>
        <w:t>discuss with the patient the value of having a primary care medical home and, if the patient requests, provide assistance in identifying available options for a primary care medical home</w:t>
      </w:r>
      <w:r w:rsidRPr="00982A8A">
        <w:rPr>
          <w:color w:val="000000" w:themeColor="text1"/>
          <w:u w:color="000000" w:themeColor="text1"/>
        </w:rPr>
        <w:t>.</w:t>
      </w: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F490D" w:rsidRPr="00EC3F82">
        <w:rPr>
          <w:color w:val="000000" w:themeColor="text1"/>
          <w:u w:color="000000" w:themeColor="text1"/>
        </w:rPr>
        <w:t>A licensee, practitioner, or any other person involved in a telemedicine encounter must be trained in the use of the telemedicine equipment and competent in its operation.</w:t>
      </w: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5F490D" w:rsidRPr="00EC3F82">
        <w:rPr>
          <w:color w:val="000000" w:themeColor="text1"/>
          <w:u w:color="000000" w:themeColor="text1"/>
        </w:rPr>
        <w:t>Notwithstanding any of the provisions of this section, the board shall retain all authority with respect to telemedicine practice as granted in Section 40</w:t>
      </w:r>
      <w:r w:rsidR="001A086A">
        <w:rPr>
          <w:color w:val="000000" w:themeColor="text1"/>
          <w:u w:color="000000" w:themeColor="text1"/>
        </w:rPr>
        <w:noBreakHyphen/>
      </w:r>
      <w:r w:rsidR="005F490D" w:rsidRPr="00EC3F82">
        <w:rPr>
          <w:color w:val="000000" w:themeColor="text1"/>
          <w:u w:color="000000" w:themeColor="text1"/>
        </w:rPr>
        <w:t>47</w:t>
      </w:r>
      <w:r w:rsidR="001A086A">
        <w:rPr>
          <w:color w:val="000000" w:themeColor="text1"/>
          <w:u w:color="000000" w:themeColor="text1"/>
        </w:rPr>
        <w:noBreakHyphen/>
      </w:r>
      <w:r w:rsidR="005F490D" w:rsidRPr="00EC3F82">
        <w:rPr>
          <w:color w:val="000000" w:themeColor="text1"/>
          <w:u w:color="000000" w:themeColor="text1"/>
        </w:rPr>
        <w:t>10(I) of this chapter.</w:t>
      </w:r>
    </w:p>
    <w:p w:rsidR="005F490D" w:rsidRPr="00EC3F82" w:rsidRDefault="0040379F"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79F">
        <w:rPr>
          <w:color w:val="000000" w:themeColor="text1"/>
          <w:u w:color="000000" w:themeColor="text1"/>
        </w:rPr>
        <w:tab/>
      </w:r>
      <w:r w:rsidR="002E73C2">
        <w:rPr>
          <w:color w:val="000000" w:themeColor="text1"/>
          <w:u w:val="single" w:color="000000" w:themeColor="text1"/>
        </w:rPr>
        <w:t>(F)</w:t>
      </w:r>
      <w:r w:rsidRPr="0040379F">
        <w:rPr>
          <w:color w:val="000000" w:themeColor="text1"/>
          <w:u w:color="000000" w:themeColor="text1"/>
        </w:rPr>
        <w:tab/>
      </w:r>
      <w:r w:rsidR="005F490D" w:rsidRPr="00EC3F82">
        <w:rPr>
          <w:color w:val="000000" w:themeColor="text1"/>
          <w:u w:val="single" w:color="000000" w:themeColor="text1"/>
        </w:rPr>
        <w:t>Providers who are acting within the scope of their respective licenses are allowed to provide health care services via telehealth as defined in this section.</w:t>
      </w:r>
      <w:r w:rsidR="005F490D" w:rsidRPr="00EC3F82">
        <w:rPr>
          <w:color w:val="000000" w:themeColor="text1"/>
          <w:u w:color="000000" w:themeColor="text1"/>
        </w:rPr>
        <w:t>”</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3F82">
        <w:rPr>
          <w:color w:val="000000" w:themeColor="text1"/>
          <w:u w:color="000000" w:themeColor="text1"/>
        </w:rPr>
        <w:t>SECTION</w:t>
      </w:r>
      <w:r w:rsidR="002E73C2">
        <w:rPr>
          <w:color w:val="000000" w:themeColor="text1"/>
          <w:u w:color="000000" w:themeColor="text1"/>
        </w:rPr>
        <w:tab/>
      </w:r>
      <w:r w:rsidRPr="00EC3F82">
        <w:rPr>
          <w:color w:val="000000" w:themeColor="text1"/>
          <w:u w:color="000000" w:themeColor="text1"/>
        </w:rPr>
        <w:t>4.</w:t>
      </w:r>
      <w:r w:rsidR="002E73C2">
        <w:rPr>
          <w:color w:val="000000" w:themeColor="text1"/>
          <w:u w:color="000000" w:themeColor="text1"/>
        </w:rPr>
        <w:tab/>
      </w:r>
      <w:r w:rsidRPr="00EC3F82">
        <w:rPr>
          <w:color w:val="000000" w:themeColor="text1"/>
          <w:u w:color="000000" w:themeColor="text1"/>
        </w:rPr>
        <w:t>Section 40</w:t>
      </w:r>
      <w:r w:rsidR="001A086A">
        <w:rPr>
          <w:color w:val="000000" w:themeColor="text1"/>
          <w:u w:color="000000" w:themeColor="text1"/>
        </w:rPr>
        <w:noBreakHyphen/>
      </w:r>
      <w:r w:rsidRPr="00EC3F82">
        <w:rPr>
          <w:color w:val="000000" w:themeColor="text1"/>
          <w:u w:color="000000" w:themeColor="text1"/>
        </w:rPr>
        <w:t>33</w:t>
      </w:r>
      <w:r w:rsidR="001A086A">
        <w:rPr>
          <w:color w:val="000000" w:themeColor="text1"/>
          <w:u w:color="000000" w:themeColor="text1"/>
        </w:rPr>
        <w:noBreakHyphen/>
      </w:r>
      <w:r w:rsidRPr="00EC3F82">
        <w:rPr>
          <w:color w:val="000000" w:themeColor="text1"/>
          <w:u w:color="000000" w:themeColor="text1"/>
        </w:rPr>
        <w:t>34(I)(1) of the 1976 Code is amended to read:</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490D" w:rsidRPr="00EC3F82">
        <w:rPr>
          <w:color w:val="000000" w:themeColor="text1"/>
          <w:u w:color="000000" w:themeColor="text1"/>
        </w:rPr>
        <w:t>“(I)(1)</w:t>
      </w:r>
      <w:r>
        <w:rPr>
          <w:color w:val="000000" w:themeColor="text1"/>
          <w:u w:color="000000" w:themeColor="text1"/>
        </w:rPr>
        <w:tab/>
      </w:r>
      <w:r w:rsidR="005F490D" w:rsidRPr="00EC3F82">
        <w:rPr>
          <w:color w:val="000000" w:themeColor="text1"/>
          <w:u w:color="000000" w:themeColor="text1"/>
        </w:rPr>
        <w:t>For purposes of this subsection:</w:t>
      </w:r>
    </w:p>
    <w:p w:rsidR="005F490D" w:rsidRPr="00EC3F82" w:rsidRDefault="002E73C2"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F490D" w:rsidRPr="00EC3F82">
        <w:rPr>
          <w:color w:val="000000" w:themeColor="text1"/>
          <w:u w:color="000000" w:themeColor="text1"/>
        </w:rPr>
        <w:t>(a)</w:t>
      </w:r>
      <w:r>
        <w:rPr>
          <w:color w:val="000000" w:themeColor="text1"/>
          <w:u w:color="000000" w:themeColor="text1"/>
        </w:rPr>
        <w:tab/>
      </w:r>
      <w:r w:rsidR="001A086A">
        <w:rPr>
          <w:color w:val="000000" w:themeColor="text1"/>
          <w:u w:color="000000" w:themeColor="text1"/>
        </w:rPr>
        <w:t>‘</w:t>
      </w:r>
      <w:r w:rsidR="005F490D" w:rsidRPr="00EC3F82">
        <w:rPr>
          <w:color w:val="000000" w:themeColor="text1"/>
          <w:u w:color="000000" w:themeColor="text1"/>
        </w:rPr>
        <w:t>Telemedicine</w:t>
      </w:r>
      <w:r w:rsidR="001A086A">
        <w:rPr>
          <w:color w:val="000000" w:themeColor="text1"/>
          <w:u w:color="000000" w:themeColor="text1"/>
        </w:rPr>
        <w:t>’</w:t>
      </w:r>
      <w:r w:rsidR="005F490D" w:rsidRPr="00EC3F82">
        <w:rPr>
          <w:color w:val="000000" w:themeColor="text1"/>
          <w:u w:color="000000" w:themeColor="text1"/>
        </w:rPr>
        <w:t xml:space="preserve"> has the same meaning as provided in Section 40</w:t>
      </w:r>
      <w:r w:rsidR="001A086A">
        <w:rPr>
          <w:color w:val="000000" w:themeColor="text1"/>
          <w:u w:color="000000" w:themeColor="text1"/>
        </w:rPr>
        <w:noBreakHyphen/>
      </w:r>
      <w:r w:rsidR="005F490D" w:rsidRPr="00EC3F82">
        <w:rPr>
          <w:color w:val="000000" w:themeColor="text1"/>
          <w:u w:color="000000" w:themeColor="text1"/>
        </w:rPr>
        <w:t>47</w:t>
      </w:r>
      <w:r w:rsidR="001A086A">
        <w:rPr>
          <w:color w:val="000000" w:themeColor="text1"/>
          <w:u w:color="000000" w:themeColor="text1"/>
        </w:rPr>
        <w:noBreakHyphen/>
      </w:r>
      <w:r w:rsidR="005F490D" w:rsidRPr="00EC3F82">
        <w:rPr>
          <w:color w:val="000000" w:themeColor="text1"/>
          <w:u w:color="000000" w:themeColor="text1"/>
        </w:rPr>
        <w:t>20</w:t>
      </w:r>
      <w:r w:rsidR="005F490D" w:rsidRPr="00EC3F82">
        <w:rPr>
          <w:strike/>
          <w:color w:val="000000" w:themeColor="text1"/>
          <w:u w:color="000000" w:themeColor="text1"/>
        </w:rPr>
        <w:t>(52)</w:t>
      </w:r>
      <w:r w:rsidR="005F490D" w:rsidRPr="00EC3F82">
        <w:rPr>
          <w:color w:val="000000" w:themeColor="text1"/>
          <w:u w:val="single" w:color="000000" w:themeColor="text1"/>
        </w:rPr>
        <w:t>(53)</w:t>
      </w:r>
      <w:r w:rsidR="005F490D" w:rsidRPr="00EC3F82">
        <w:rPr>
          <w:color w:val="000000" w:themeColor="text1"/>
          <w:u w:color="000000" w:themeColor="text1"/>
        </w:rPr>
        <w:t>.</w:t>
      </w:r>
    </w:p>
    <w:p w:rsidR="005F490D" w:rsidRPr="00EC3F82" w:rsidRDefault="005D44B7"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F490D" w:rsidRPr="00EC3F82">
        <w:rPr>
          <w:color w:val="000000" w:themeColor="text1"/>
          <w:u w:color="000000" w:themeColor="text1"/>
        </w:rPr>
        <w:t>(b)</w:t>
      </w:r>
      <w:r>
        <w:rPr>
          <w:color w:val="000000" w:themeColor="text1"/>
          <w:u w:color="000000" w:themeColor="text1"/>
        </w:rPr>
        <w:tab/>
      </w:r>
      <w:r w:rsidR="001A086A">
        <w:rPr>
          <w:color w:val="000000" w:themeColor="text1"/>
          <w:u w:color="000000" w:themeColor="text1"/>
        </w:rPr>
        <w:t>‘</w:t>
      </w:r>
      <w:r w:rsidR="005F490D" w:rsidRPr="00EC3F82">
        <w:rPr>
          <w:color w:val="000000" w:themeColor="text1"/>
          <w:u w:color="000000" w:themeColor="text1"/>
        </w:rPr>
        <w:t>Unprofessional conduct</w:t>
      </w:r>
      <w:r w:rsidR="001A086A">
        <w:rPr>
          <w:color w:val="000000" w:themeColor="text1"/>
          <w:u w:color="000000" w:themeColor="text1"/>
        </w:rPr>
        <w:t>’</w:t>
      </w:r>
      <w:r w:rsidR="005F490D" w:rsidRPr="00EC3F82">
        <w:rPr>
          <w:color w:val="000000" w:themeColor="text1"/>
          <w:u w:color="000000" w:themeColor="text1"/>
        </w:rPr>
        <w:t xml:space="preserve"> has the same meaning as provided in Section 40</w:t>
      </w:r>
      <w:r w:rsidR="001A086A">
        <w:rPr>
          <w:color w:val="000000" w:themeColor="text1"/>
          <w:u w:color="000000" w:themeColor="text1"/>
        </w:rPr>
        <w:noBreakHyphen/>
      </w:r>
      <w:r w:rsidR="005F490D" w:rsidRPr="00EC3F82">
        <w:rPr>
          <w:color w:val="000000" w:themeColor="text1"/>
          <w:u w:color="000000" w:themeColor="text1"/>
        </w:rPr>
        <w:t>33</w:t>
      </w:r>
      <w:r w:rsidR="001A086A">
        <w:rPr>
          <w:color w:val="000000" w:themeColor="text1"/>
          <w:u w:color="000000" w:themeColor="text1"/>
        </w:rPr>
        <w:noBreakHyphen/>
      </w:r>
      <w:r w:rsidR="005F490D" w:rsidRPr="00EC3F82">
        <w:rPr>
          <w:color w:val="000000" w:themeColor="text1"/>
          <w:u w:color="000000" w:themeColor="text1"/>
        </w:rPr>
        <w:t>20(64).”</w:t>
      </w:r>
    </w:p>
    <w:p w:rsidR="005F490D" w:rsidRPr="00EC3F82" w:rsidRDefault="005F490D"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C3E" w:rsidRDefault="005D44B7" w:rsidP="005F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5F490D" w:rsidRPr="00EC3F82">
        <w:rPr>
          <w:color w:val="000000" w:themeColor="text1"/>
          <w:u w:color="000000" w:themeColor="text1"/>
        </w:rPr>
        <w:t>5.</w:t>
      </w:r>
      <w:r>
        <w:rPr>
          <w:color w:val="000000" w:themeColor="text1"/>
          <w:u w:color="000000" w:themeColor="text1"/>
        </w:rPr>
        <w:tab/>
      </w:r>
      <w:r w:rsidR="005F490D" w:rsidRPr="00EC3F82">
        <w:rPr>
          <w:color w:val="000000" w:themeColor="text1"/>
          <w:u w:color="000000" w:themeColor="text1"/>
        </w:rPr>
        <w:t>Nothing in this act is intended or may be construed to be in conflict with existing, relevant federal law.</w:t>
      </w:r>
    </w:p>
    <w:p w:rsidR="00027C3E" w:rsidRDefault="00027C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C3E" w:rsidRDefault="00027C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490D">
        <w:t>6</w:t>
      </w:r>
      <w:r>
        <w:t>.</w:t>
      </w:r>
      <w:r>
        <w:tab/>
        <w:t>This act takes effect upon approval by the Governor.</w:t>
      </w:r>
    </w:p>
    <w:p w:rsidR="00B45023" w:rsidRDefault="001A08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5A5C" w:rsidRDefault="00425A5C" w:rsidP="00425A5C">
      <w:pPr>
        <w:suppressAutoHyphens/>
      </w:pPr>
    </w:p>
    <w:sectPr w:rsidR="00425A5C" w:rsidSect="00425A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379F" w:rsidRDefault="0040379F" w:rsidP="009F0C77">
      <w:r>
        <w:separator/>
      </w:r>
    </w:p>
  </w:endnote>
  <w:endnote w:type="continuationSeparator" w:id="0">
    <w:p w:rsidR="0040379F" w:rsidRDefault="00403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FBE81FA-99DB-41BC-856E-4F904EF504B6}"/>
    <w:embedBold r:id="rId2" w:fontKey="{2A61E27D-A175-456D-9553-7F4E2E2E5C38}"/>
  </w:font>
  <w:font w:name="Calibri">
    <w:panose1 w:val="020F0502020204030204"/>
    <w:charset w:val="00"/>
    <w:family w:val="swiss"/>
    <w:pitch w:val="variable"/>
    <w:sig w:usb0="E4002EFF" w:usb1="C000247B" w:usb2="00000009" w:usb3="00000000" w:csb0="000001FF" w:csb1="00000000"/>
    <w:embedRegular r:id="rId3" w:fontKey="{D1CAA068-4822-4BC3-A76F-CA41A2B937FD}"/>
  </w:font>
  <w:font w:name="Segoe UI">
    <w:panose1 w:val="020B0502040204020203"/>
    <w:charset w:val="00"/>
    <w:family w:val="swiss"/>
    <w:pitch w:val="variable"/>
    <w:sig w:usb0="E4002EFF" w:usb1="C000E47F" w:usb2="00000009" w:usb3="00000000" w:csb0="000001FF" w:csb1="00000000"/>
    <w:embedRegular r:id="rId4" w:fontKey="{5E9E7C89-D9D2-4617-9EF6-68530A1CB73E}"/>
  </w:font>
  <w:font w:name="Cambria">
    <w:panose1 w:val="02040503050406030204"/>
    <w:charset w:val="00"/>
    <w:family w:val="roman"/>
    <w:pitch w:val="variable"/>
    <w:sig w:usb0="E00006FF" w:usb1="420024FF" w:usb2="02000000" w:usb3="00000000" w:csb0="0000019F" w:csb1="00000000"/>
    <w:embedRegular r:id="rId5" w:fontKey="{4592BFC6-B10D-4532-BEB7-146845E1AE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5A5C" w:rsidRPr="00110FFA" w:rsidRDefault="00425A5C" w:rsidP="00110FFA">
    <w:pPr>
      <w:pStyle w:val="Footer"/>
      <w:tabs>
        <w:tab w:val="clear" w:pos="4680"/>
        <w:tab w:val="clear" w:pos="9360"/>
        <w:tab w:val="center" w:pos="2995"/>
      </w:tabs>
      <w:spacing w:before="120"/>
    </w:pPr>
    <w:r>
      <w:t>[5161]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379F" w:rsidRDefault="0040379F" w:rsidP="009F0C77">
      <w:r>
        <w:separator/>
      </w:r>
    </w:p>
  </w:footnote>
  <w:footnote w:type="continuationSeparator" w:id="0">
    <w:p w:rsidR="0040379F" w:rsidRDefault="00403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571PH22"/>
    <w:docVar w:name="CoverBillType" w:val="b"/>
    <w:docVar w:name="DocPath" w:val="L:\Council\bills\JN\3571PH22.DOCX"/>
    <w:docVar w:name="dvBillNumber" w:val="5161"/>
    <w:docVar w:name="dvBillNumberPrefix" w:val="H. "/>
    <w:docVar w:name="dvOriginalBody" w:val="House"/>
    <w:docVar w:name="dvSteno" w:val="JN"/>
    <w:docVar w:name="NameofBody" w:val="h"/>
    <w:docVar w:name="vGroup2" w:val="Council"/>
  </w:docVars>
  <w:rsids>
    <w:rsidRoot w:val="00027C3E"/>
    <w:rsid w:val="00011869"/>
    <w:rsid w:val="00015CD6"/>
    <w:rsid w:val="00027C3E"/>
    <w:rsid w:val="000E0100"/>
    <w:rsid w:val="000E1785"/>
    <w:rsid w:val="000F40FA"/>
    <w:rsid w:val="001035F1"/>
    <w:rsid w:val="0010776B"/>
    <w:rsid w:val="00110FFA"/>
    <w:rsid w:val="0012420E"/>
    <w:rsid w:val="00133E66"/>
    <w:rsid w:val="001435A3"/>
    <w:rsid w:val="00146ED3"/>
    <w:rsid w:val="00151044"/>
    <w:rsid w:val="001908DC"/>
    <w:rsid w:val="001A086A"/>
    <w:rsid w:val="001D08F2"/>
    <w:rsid w:val="001D3A58"/>
    <w:rsid w:val="001D525B"/>
    <w:rsid w:val="001D7F4F"/>
    <w:rsid w:val="00205238"/>
    <w:rsid w:val="002321B6"/>
    <w:rsid w:val="00232912"/>
    <w:rsid w:val="00250967"/>
    <w:rsid w:val="002543C8"/>
    <w:rsid w:val="002552D8"/>
    <w:rsid w:val="0025541D"/>
    <w:rsid w:val="00284AAE"/>
    <w:rsid w:val="002E5912"/>
    <w:rsid w:val="002E73C2"/>
    <w:rsid w:val="00301B21"/>
    <w:rsid w:val="00325348"/>
    <w:rsid w:val="0032732C"/>
    <w:rsid w:val="00336AD0"/>
    <w:rsid w:val="0037079A"/>
    <w:rsid w:val="003C1F9D"/>
    <w:rsid w:val="003C4DAB"/>
    <w:rsid w:val="003D01E8"/>
    <w:rsid w:val="003E5288"/>
    <w:rsid w:val="003F6D79"/>
    <w:rsid w:val="0040379F"/>
    <w:rsid w:val="0041760A"/>
    <w:rsid w:val="00417C01"/>
    <w:rsid w:val="00425A5C"/>
    <w:rsid w:val="004403BD"/>
    <w:rsid w:val="00461441"/>
    <w:rsid w:val="004809EE"/>
    <w:rsid w:val="004E7D54"/>
    <w:rsid w:val="005273C6"/>
    <w:rsid w:val="00530A69"/>
    <w:rsid w:val="00545593"/>
    <w:rsid w:val="00556EBF"/>
    <w:rsid w:val="00577C6C"/>
    <w:rsid w:val="005A62FE"/>
    <w:rsid w:val="005C2FE2"/>
    <w:rsid w:val="005D44B7"/>
    <w:rsid w:val="005E2BC9"/>
    <w:rsid w:val="005F490D"/>
    <w:rsid w:val="00605102"/>
    <w:rsid w:val="006215AA"/>
    <w:rsid w:val="0062297A"/>
    <w:rsid w:val="006913C9"/>
    <w:rsid w:val="0069470D"/>
    <w:rsid w:val="006D58AA"/>
    <w:rsid w:val="00734F00"/>
    <w:rsid w:val="00736959"/>
    <w:rsid w:val="00737CD3"/>
    <w:rsid w:val="0079119E"/>
    <w:rsid w:val="007A70AE"/>
    <w:rsid w:val="008362E8"/>
    <w:rsid w:val="0085786E"/>
    <w:rsid w:val="008A1768"/>
    <w:rsid w:val="008A489F"/>
    <w:rsid w:val="008D1853"/>
    <w:rsid w:val="008E3D67"/>
    <w:rsid w:val="008F0F33"/>
    <w:rsid w:val="008F4429"/>
    <w:rsid w:val="00934721"/>
    <w:rsid w:val="0094021A"/>
    <w:rsid w:val="00982A8A"/>
    <w:rsid w:val="009B19DC"/>
    <w:rsid w:val="009B44AF"/>
    <w:rsid w:val="009C6A0B"/>
    <w:rsid w:val="009C7605"/>
    <w:rsid w:val="009F0C77"/>
    <w:rsid w:val="009F4DD1"/>
    <w:rsid w:val="00A02543"/>
    <w:rsid w:val="00A41684"/>
    <w:rsid w:val="00A64E80"/>
    <w:rsid w:val="00A72BCD"/>
    <w:rsid w:val="00A741D9"/>
    <w:rsid w:val="00A77538"/>
    <w:rsid w:val="00A833AB"/>
    <w:rsid w:val="00A9741D"/>
    <w:rsid w:val="00AC34A2"/>
    <w:rsid w:val="00AD1C9A"/>
    <w:rsid w:val="00AD4B17"/>
    <w:rsid w:val="00B0757E"/>
    <w:rsid w:val="00B412D4"/>
    <w:rsid w:val="00B45023"/>
    <w:rsid w:val="00B64FFF"/>
    <w:rsid w:val="00B65958"/>
    <w:rsid w:val="00BE3C22"/>
    <w:rsid w:val="00C0345E"/>
    <w:rsid w:val="00C20CC8"/>
    <w:rsid w:val="00C21ABE"/>
    <w:rsid w:val="00C31C95"/>
    <w:rsid w:val="00C33BE7"/>
    <w:rsid w:val="00C3483A"/>
    <w:rsid w:val="00C74E9D"/>
    <w:rsid w:val="00C826DD"/>
    <w:rsid w:val="00C82FD3"/>
    <w:rsid w:val="00C92819"/>
    <w:rsid w:val="00CC6B7B"/>
    <w:rsid w:val="00CD2089"/>
    <w:rsid w:val="00CE7D6B"/>
    <w:rsid w:val="00D73A67"/>
    <w:rsid w:val="00D970A9"/>
    <w:rsid w:val="00DF3845"/>
    <w:rsid w:val="00E41911"/>
    <w:rsid w:val="00E44B57"/>
    <w:rsid w:val="00E92EEF"/>
    <w:rsid w:val="00EE0000"/>
    <w:rsid w:val="00EF2368"/>
    <w:rsid w:val="00F24442"/>
    <w:rsid w:val="00F50AE3"/>
    <w:rsid w:val="00F655B7"/>
    <w:rsid w:val="00F656BA"/>
    <w:rsid w:val="00F67CF1"/>
    <w:rsid w:val="00F728AA"/>
    <w:rsid w:val="00F840F0"/>
    <w:rsid w:val="00F9789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8BCCC1-0361-44D8-96FF-AC56CF33F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19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9DC"/>
    <w:rPr>
      <w:rFonts w:ascii="Segoe UI" w:eastAsia="Times New Roman" w:hAnsi="Segoe UI" w:cs="Segoe UI"/>
      <w:sz w:val="18"/>
      <w:szCs w:val="18"/>
    </w:rPr>
  </w:style>
  <w:style w:type="character" w:styleId="Hyperlink">
    <w:name w:val="Hyperlink"/>
    <w:basedOn w:val="DefaultParagraphFont"/>
    <w:uiPriority w:val="99"/>
    <w:unhideWhenUsed/>
    <w:rsid w:val="00425A5C"/>
    <w:rPr>
      <w:color w:val="0000FF" w:themeColor="hyperlink"/>
      <w:u w:val="single"/>
    </w:rPr>
  </w:style>
  <w:style w:type="character" w:styleId="UnresolvedMention">
    <w:name w:val="Unresolved Mention"/>
    <w:basedOn w:val="DefaultParagraphFont"/>
    <w:uiPriority w:val="99"/>
    <w:semiHidden/>
    <w:unhideWhenUsed/>
    <w:rsid w:val="00425A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61_202203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6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5D185-DCEA-44F0-AAEB-9AB63A02F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2372</Words>
  <Characters>13524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5161: Subject not yet available - South Carolina Legislature Online</dc:title>
  <dc:creator>Julie Newboult</dc:creator>
  <cp:lastModifiedBy>Sade Wilson</cp:lastModifiedBy>
  <cp:revision>2</cp:revision>
  <cp:lastPrinted>2022-03-29T15:45:00Z</cp:lastPrinted>
  <dcterms:created xsi:type="dcterms:W3CDTF">2022-05-06T15:22:00Z</dcterms:created>
  <dcterms:modified xsi:type="dcterms:W3CDTF">2022-05-06T15:22:00Z</dcterms:modified>
</cp:coreProperties>
</file>