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5C3B" w:rsidRDefault="001B5C3B" w:rsidP="001B5C3B">
      <w:pPr>
        <w:widowControl w:val="0"/>
        <w:jc w:val="center"/>
      </w:pPr>
      <w:r w:rsidRPr="001B5C3B">
        <w:rPr>
          <w:b/>
        </w:rPr>
        <w:t>South Carolina General Assembly</w:t>
      </w:r>
    </w:p>
    <w:p w:rsidR="001B5C3B" w:rsidRDefault="001B5C3B" w:rsidP="001B5C3B">
      <w:pPr>
        <w:widowControl w:val="0"/>
        <w:jc w:val="center"/>
      </w:pPr>
      <w:r>
        <w:t>124th Session, 2021-2022</w:t>
      </w:r>
    </w:p>
    <w:p w:rsidR="001B5C3B" w:rsidRDefault="001B5C3B" w:rsidP="001B5C3B">
      <w:pPr>
        <w:widowControl w:val="0"/>
        <w:jc w:val="left"/>
      </w:pPr>
    </w:p>
    <w:p w:rsidR="001B5C3B" w:rsidRDefault="001B5C3B" w:rsidP="001B5C3B">
      <w:pPr>
        <w:widowControl w:val="0"/>
        <w:jc w:val="left"/>
        <w:rPr>
          <w:b/>
        </w:rPr>
      </w:pPr>
      <w:r w:rsidRPr="001B5C3B">
        <w:rPr>
          <w:b/>
        </w:rPr>
        <w:t>H. 5340</w:t>
      </w:r>
    </w:p>
    <w:p w:rsidR="001B5C3B" w:rsidRDefault="001B5C3B" w:rsidP="001B5C3B">
      <w:pPr>
        <w:widowControl w:val="0"/>
        <w:jc w:val="left"/>
        <w:rPr>
          <w:b/>
        </w:rPr>
      </w:pPr>
    </w:p>
    <w:p w:rsidR="001B5C3B" w:rsidRDefault="001B5C3B" w:rsidP="001B5C3B">
      <w:pPr>
        <w:widowControl w:val="0"/>
        <w:jc w:val="left"/>
      </w:pPr>
      <w:r w:rsidRPr="001B5C3B">
        <w:rPr>
          <w:b/>
        </w:rPr>
        <w:t>STATUS INFORMATION</w:t>
      </w:r>
    </w:p>
    <w:p w:rsidR="001B5C3B" w:rsidRDefault="001B5C3B" w:rsidP="001B5C3B">
      <w:pPr>
        <w:widowControl w:val="0"/>
        <w:jc w:val="left"/>
      </w:pPr>
    </w:p>
    <w:p w:rsidR="001B5C3B" w:rsidRDefault="001B5C3B" w:rsidP="001B5C3B">
      <w:pPr>
        <w:widowControl w:val="0"/>
        <w:jc w:val="left"/>
      </w:pPr>
      <w:r>
        <w:t>House Resolution</w:t>
      </w:r>
    </w:p>
    <w:p w:rsidR="001B5C3B" w:rsidRDefault="001B5C3B" w:rsidP="001B5C3B">
      <w:pPr>
        <w:widowControl w:val="0"/>
        <w:jc w:val="left"/>
      </w:pPr>
      <w:r>
        <w:t>Sponsors: Reps. Erickson, Bradley, Herbkersman, W. Newton, Alexander, Allison, Anderson, Atkinson, Bailey, Ballentine, Bamberg, Bannister, Bennett, Bernstein, Blackwell, Brawley, Brittain, Bryant, Burns, Bustos, Calhoon, Carter, Caskey, Chumley, Clyburn, Cobb</w:t>
      </w:r>
      <w:r>
        <w:noBreakHyphen/>
        <w:t>Hunter, Cogswell, Collins, B. Cox, W. Cox, Crawford, Dabney, Daning, Davis, Dillard, Elliott, Felder, Finlay, Forrest, Fry, Gagnon, Garvin, Gatch, Gilliam, Gilliard, Govan, Haddon, Hardee, Hart, Hayes, Henderson</w:t>
      </w:r>
      <w:r>
        <w:noBreakHyphen/>
        <w:t>Myers, Henegan, Hewitt, Hill, Hiott, Hixon, Hosey, Howard, Huggins, Hyde, Jefferson, J.E. Johnson, J.L. Johnson, K.O. Johnson, Jones, Jordan, King, Kirby, Ligon, Long, Lowe, Lucas, Magnuson, Matthews, May, McCabe, McCravy, McDaniel, McGarry, McGinnis, McKnight, J. Moore, T. Moore, Morgan, D.C. Moss, V.S. Moss, Murphy, Murray, B. Newton, Nutt, Oremus, Ott, Parks, Pendarvis, Pope, Rivers, Robinson, Rose, Rutherford, Sandifer, Simrill, G.M. Smith, G.R. Smith, M.M. Smith, Stavrinakis, Taylor, Tedder, Thayer, Thigpen, Trantham, Weeks, West, Wetmore, Wheeler, White, Whitmire, R. Williams, S. Williams, Willis, Wooten and Yow</w:t>
      </w:r>
    </w:p>
    <w:p w:rsidR="001B5C3B" w:rsidRDefault="001B5C3B" w:rsidP="001B5C3B">
      <w:pPr>
        <w:widowControl w:val="0"/>
        <w:jc w:val="left"/>
      </w:pPr>
      <w:r>
        <w:t>Document Path: l:\council\bills\rm\1463ph22.docx</w:t>
      </w:r>
    </w:p>
    <w:p w:rsidR="001B5C3B" w:rsidRDefault="001B5C3B" w:rsidP="001B5C3B">
      <w:pPr>
        <w:widowControl w:val="0"/>
        <w:jc w:val="left"/>
      </w:pPr>
    </w:p>
    <w:p w:rsidR="001B5C3B" w:rsidRDefault="001B5C3B" w:rsidP="001B5C3B">
      <w:pPr>
        <w:widowControl w:val="0"/>
        <w:jc w:val="left"/>
      </w:pPr>
      <w:r>
        <w:t>Introduced in the House on May 3, 2022</w:t>
      </w:r>
    </w:p>
    <w:p w:rsidR="001B5C3B" w:rsidRDefault="001B5C3B" w:rsidP="001B5C3B">
      <w:pPr>
        <w:widowControl w:val="0"/>
        <w:jc w:val="left"/>
      </w:pPr>
      <w:r>
        <w:t>Adopted by the House on May 3, 2022</w:t>
      </w:r>
    </w:p>
    <w:p w:rsidR="001B5C3B" w:rsidRDefault="001B5C3B" w:rsidP="001B5C3B">
      <w:pPr>
        <w:widowControl w:val="0"/>
        <w:jc w:val="left"/>
      </w:pPr>
    </w:p>
    <w:p w:rsidR="001B5C3B" w:rsidRDefault="001B5C3B" w:rsidP="001B5C3B">
      <w:pPr>
        <w:widowControl w:val="0"/>
        <w:jc w:val="left"/>
      </w:pPr>
      <w:r>
        <w:t>Summary: Harvey &amp; Battey, P.A., 100th anniversary</w:t>
      </w:r>
    </w:p>
    <w:p w:rsidR="001B5C3B" w:rsidRDefault="001B5C3B" w:rsidP="001B5C3B">
      <w:pPr>
        <w:widowControl w:val="0"/>
        <w:jc w:val="left"/>
      </w:pPr>
    </w:p>
    <w:p w:rsidR="001B5C3B" w:rsidRDefault="001B5C3B" w:rsidP="001B5C3B">
      <w:pPr>
        <w:widowControl w:val="0"/>
        <w:jc w:val="left"/>
      </w:pPr>
    </w:p>
    <w:p w:rsidR="001B5C3B" w:rsidRDefault="001B5C3B" w:rsidP="001B5C3B">
      <w:pPr>
        <w:widowControl w:val="0"/>
        <w:tabs>
          <w:tab w:val="center" w:pos="590"/>
          <w:tab w:val="center" w:pos="1440"/>
          <w:tab w:val="left" w:pos="1872"/>
          <w:tab w:val="left" w:pos="9187"/>
        </w:tabs>
        <w:jc w:val="left"/>
      </w:pPr>
      <w:r w:rsidRPr="001B5C3B">
        <w:rPr>
          <w:b/>
        </w:rPr>
        <w:t>HISTORY OF LEGISLATIVE ACTIONS</w:t>
      </w:r>
    </w:p>
    <w:p w:rsidR="001B5C3B" w:rsidRDefault="001B5C3B" w:rsidP="001B5C3B">
      <w:pPr>
        <w:widowControl w:val="0"/>
        <w:tabs>
          <w:tab w:val="center" w:pos="590"/>
          <w:tab w:val="center" w:pos="1440"/>
          <w:tab w:val="left" w:pos="1872"/>
          <w:tab w:val="left" w:pos="9187"/>
        </w:tabs>
        <w:jc w:val="left"/>
      </w:pPr>
    </w:p>
    <w:p w:rsidR="001B5C3B" w:rsidRPr="001B5C3B" w:rsidRDefault="001B5C3B" w:rsidP="001B5C3B">
      <w:pPr>
        <w:widowControl w:val="0"/>
        <w:tabs>
          <w:tab w:val="center" w:pos="590"/>
          <w:tab w:val="center" w:pos="1440"/>
          <w:tab w:val="left" w:pos="1872"/>
          <w:tab w:val="left" w:pos="9187"/>
        </w:tabs>
        <w:jc w:val="left"/>
      </w:pPr>
      <w:r w:rsidRPr="001B5C3B">
        <w:rPr>
          <w:u w:val="single"/>
        </w:rPr>
        <w:tab/>
        <w:t>Date</w:t>
      </w:r>
      <w:r w:rsidRPr="001B5C3B">
        <w:rPr>
          <w:u w:val="single"/>
        </w:rPr>
        <w:tab/>
        <w:t>Body</w:t>
      </w:r>
      <w:r w:rsidRPr="001B5C3B">
        <w:rPr>
          <w:u w:val="single"/>
        </w:rPr>
        <w:tab/>
        <w:t>Action Description with journal page number</w:t>
      </w:r>
      <w:r w:rsidRPr="001B5C3B">
        <w:rPr>
          <w:u w:val="single"/>
        </w:rPr>
        <w:tab/>
      </w:r>
    </w:p>
    <w:p w:rsidR="00B9079A" w:rsidRDefault="00B9079A" w:rsidP="00B9079A">
      <w:pPr>
        <w:widowControl w:val="0"/>
        <w:tabs>
          <w:tab w:val="right" w:pos="1008"/>
          <w:tab w:val="left" w:pos="1152"/>
          <w:tab w:val="left" w:pos="1872"/>
          <w:tab w:val="left" w:pos="9187"/>
        </w:tabs>
        <w:ind w:left="2088" w:hanging="2088"/>
      </w:pPr>
      <w:r>
        <w:tab/>
        <w:t>5/3/2022</w:t>
      </w:r>
      <w:r>
        <w:tab/>
        <w:t>House</w:t>
      </w:r>
      <w:r>
        <w:tab/>
        <w:t>Introduced and adopted (</w:t>
      </w:r>
      <w:hyperlink r:id="rId7" w:history="1">
        <w:r w:rsidRPr="00D14C7D">
          <w:rPr>
            <w:rStyle w:val="Hyperlink"/>
          </w:rPr>
          <w:t>House Journal</w:t>
        </w:r>
        <w:r w:rsidRPr="00D14C7D">
          <w:rPr>
            <w:rStyle w:val="Hyperlink"/>
          </w:rPr>
          <w:noBreakHyphen/>
          <w:t>page 79</w:t>
        </w:r>
      </w:hyperlink>
      <w:r>
        <w:t>)</w:t>
      </w:r>
    </w:p>
    <w:p w:rsidR="00B9079A" w:rsidRDefault="00B9079A" w:rsidP="00B9079A">
      <w:pPr>
        <w:widowControl w:val="0"/>
        <w:tabs>
          <w:tab w:val="right" w:pos="1008"/>
          <w:tab w:val="left" w:pos="1152"/>
          <w:tab w:val="left" w:pos="1872"/>
          <w:tab w:val="left" w:pos="9187"/>
        </w:tabs>
        <w:ind w:left="2088" w:hanging="2088"/>
      </w:pPr>
    </w:p>
    <w:p w:rsidR="001B5C3B" w:rsidRDefault="001B5C3B" w:rsidP="001B5C3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B5C3B">
          <w:rPr>
            <w:rStyle w:val="Hyperlink"/>
          </w:rPr>
          <w:t>legislative information</w:t>
        </w:r>
      </w:hyperlink>
      <w:r>
        <w:t xml:space="preserve"> at the website</w:t>
      </w:r>
    </w:p>
    <w:p w:rsidR="001B5C3B" w:rsidRDefault="001B5C3B" w:rsidP="001B5C3B">
      <w:pPr>
        <w:widowControl w:val="0"/>
        <w:tabs>
          <w:tab w:val="right" w:pos="1008"/>
          <w:tab w:val="left" w:pos="1152"/>
          <w:tab w:val="left" w:pos="1872"/>
          <w:tab w:val="left" w:pos="9187"/>
        </w:tabs>
        <w:ind w:left="2088" w:hanging="2088"/>
        <w:jc w:val="left"/>
      </w:pPr>
    </w:p>
    <w:p w:rsidR="001B5C3B" w:rsidRPr="001B5C3B" w:rsidRDefault="001B5C3B" w:rsidP="001B5C3B">
      <w:pPr>
        <w:widowControl w:val="0"/>
        <w:tabs>
          <w:tab w:val="right" w:pos="1008"/>
          <w:tab w:val="left" w:pos="1152"/>
          <w:tab w:val="left" w:pos="1872"/>
          <w:tab w:val="left" w:pos="9187"/>
        </w:tabs>
        <w:ind w:left="2088" w:hanging="2088"/>
        <w:jc w:val="left"/>
      </w:pPr>
    </w:p>
    <w:p w:rsidR="001B5C3B" w:rsidRDefault="001B5C3B" w:rsidP="001B5C3B">
      <w:r w:rsidRPr="001B5C3B">
        <w:rPr>
          <w:b/>
        </w:rPr>
        <w:t>VERSIONS OF THIS BILL</w:t>
      </w:r>
    </w:p>
    <w:p w:rsidR="001B5C3B" w:rsidRDefault="001B5C3B" w:rsidP="001B5C3B"/>
    <w:p w:rsidR="001B5C3B" w:rsidRDefault="00B67B48" w:rsidP="001B5C3B">
      <w:hyperlink r:id="rId9" w:history="1">
        <w:r w:rsidR="001B5C3B">
          <w:rPr>
            <w:rStyle w:val="Hyperlink"/>
          </w:rPr>
          <w:t>5/3/2022</w:t>
        </w:r>
      </w:hyperlink>
    </w:p>
    <w:p w:rsidR="001B5C3B" w:rsidRDefault="001B5C3B" w:rsidP="001B5C3B"/>
    <w:p w:rsidR="001B5C3B" w:rsidRDefault="001B5C3B" w:rsidP="001B5C3B">
      <w:pPr>
        <w:sectPr w:rsidR="001B5C3B" w:rsidSect="001B5C3B">
          <w:pgSz w:w="12240" w:h="15840" w:code="1"/>
          <w:pgMar w:top="1080" w:right="1440" w:bottom="1080" w:left="1440" w:header="720" w:footer="720" w:gutter="0"/>
          <w:cols w:space="720"/>
          <w:noEndnote/>
          <w:docGrid w:linePitch="360"/>
        </w:sectPr>
      </w:pPr>
    </w:p>
    <w:p w:rsidR="004C282B" w:rsidRDefault="004C28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329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316" w:rsidRPr="00585751" w:rsidRDefault="003D140E" w:rsidP="0042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424316" w:rsidRPr="00585751">
        <w:rPr>
          <w:color w:val="000000" w:themeColor="text1"/>
          <w:u w:color="000000" w:themeColor="text1"/>
        </w:rPr>
        <w:t>CONGRATULATE THE HARVEY AND BATTEY, P.A., LAW FIRM OF BEAUFORT ON THE OCCASION OF ITS ONE HUNDREDTH ANNIVERSARY AND TO WISH THE FIRM MUCH CONTINUED SUCCESS IN THE YEARS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3345" w:rsidRPr="00585751" w:rsidRDefault="00F7329E"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73345" w:rsidRPr="00585751">
        <w:rPr>
          <w:color w:val="000000" w:themeColor="text1"/>
          <w:u w:color="000000" w:themeColor="text1"/>
        </w:rPr>
        <w:t>the South Carolina House of Representatives is pleased to learn that the Harvey and Battey, P.A., law firm of Beaufort is celebrating its centennial anniversary in 2022; and</w:t>
      </w:r>
    </w:p>
    <w:p w:rsidR="00573345" w:rsidRPr="00585751"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345" w:rsidRPr="00585751"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751">
        <w:rPr>
          <w:color w:val="000000" w:themeColor="text1"/>
          <w:u w:color="000000" w:themeColor="text1"/>
        </w:rPr>
        <w:t xml:space="preserve">Whereas, </w:t>
      </w:r>
      <w:r w:rsidR="006D5EBC">
        <w:rPr>
          <w:color w:val="000000" w:themeColor="text1"/>
          <w:u w:color="000000" w:themeColor="text1"/>
        </w:rPr>
        <w:t xml:space="preserve">founder </w:t>
      </w:r>
      <w:r w:rsidRPr="00585751">
        <w:rPr>
          <w:color w:val="000000" w:themeColor="text1"/>
          <w:u w:color="000000" w:themeColor="text1"/>
        </w:rPr>
        <w:t xml:space="preserve">W. Brantley Harvey, Sr., began practicing civil and criminal law in Beaufort in 1922, following his graduation from the University of South Carolina School of Law. In 1928, while maintaining his practice, Mr. Harvey was elected to the South Carolina Senate and served Beaufort County in that body </w:t>
      </w:r>
      <w:r w:rsidR="00120592">
        <w:rPr>
          <w:color w:val="000000" w:themeColor="text1"/>
          <w:u w:color="000000" w:themeColor="text1"/>
        </w:rPr>
        <w:t xml:space="preserve">for </w:t>
      </w:r>
      <w:r w:rsidR="00120592" w:rsidRPr="00585751">
        <w:rPr>
          <w:color w:val="000000" w:themeColor="text1"/>
          <w:u w:color="000000" w:themeColor="text1"/>
        </w:rPr>
        <w:t>twenty</w:t>
      </w:r>
      <w:r w:rsidR="00346666">
        <w:rPr>
          <w:color w:val="000000" w:themeColor="text1"/>
          <w:u w:color="000000" w:themeColor="text1"/>
        </w:rPr>
        <w:noBreakHyphen/>
      </w:r>
      <w:r w:rsidR="00120592" w:rsidRPr="00585751">
        <w:rPr>
          <w:color w:val="000000" w:themeColor="text1"/>
          <w:u w:color="000000" w:themeColor="text1"/>
        </w:rPr>
        <w:t>four years</w:t>
      </w:r>
      <w:r w:rsidR="001E0199">
        <w:rPr>
          <w:color w:val="000000" w:themeColor="text1"/>
          <w:u w:color="000000" w:themeColor="text1"/>
        </w:rPr>
        <w:t>,</w:t>
      </w:r>
      <w:r w:rsidR="00120592">
        <w:rPr>
          <w:color w:val="000000" w:themeColor="text1"/>
          <w:u w:color="000000" w:themeColor="text1"/>
        </w:rPr>
        <w:t xml:space="preserve"> </w:t>
      </w:r>
      <w:r w:rsidRPr="00585751">
        <w:rPr>
          <w:color w:val="000000" w:themeColor="text1"/>
          <w:u w:color="000000" w:themeColor="text1"/>
        </w:rPr>
        <w:t>until 1952; and</w:t>
      </w:r>
    </w:p>
    <w:p w:rsidR="00573345" w:rsidRPr="00585751"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345" w:rsidRPr="00585751"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751">
        <w:rPr>
          <w:color w:val="000000" w:themeColor="text1"/>
          <w:u w:color="000000" w:themeColor="text1"/>
        </w:rPr>
        <w:t>Whereas, in 1955, his son, W. Brantley Harvey, Jr., joined the law practice after attending The Citadel and the University of South Carolina School of Law. While maintaining his practice, Brantley Harvey, Jr., in 1958 was elected to the South Carolina House of Representatives, where he served until 1974</w:t>
      </w:r>
      <w:r w:rsidR="003F5390">
        <w:rPr>
          <w:color w:val="000000" w:themeColor="text1"/>
          <w:u w:color="000000" w:themeColor="text1"/>
        </w:rPr>
        <w:t>, next</w:t>
      </w:r>
      <w:r w:rsidRPr="00585751">
        <w:rPr>
          <w:color w:val="000000" w:themeColor="text1"/>
          <w:u w:color="000000" w:themeColor="text1"/>
        </w:rPr>
        <w:t xml:space="preserve"> serv</w:t>
      </w:r>
      <w:r w:rsidR="003F5390">
        <w:rPr>
          <w:color w:val="000000" w:themeColor="text1"/>
          <w:u w:color="000000" w:themeColor="text1"/>
        </w:rPr>
        <w:t>ing</w:t>
      </w:r>
      <w:r w:rsidRPr="00585751">
        <w:rPr>
          <w:color w:val="000000" w:themeColor="text1"/>
          <w:u w:color="000000" w:themeColor="text1"/>
        </w:rPr>
        <w:t xml:space="preserve"> as lieutenant governor of South Carolina from 1975 until 1978; and</w:t>
      </w:r>
    </w:p>
    <w:p w:rsidR="00573345" w:rsidRPr="00585751"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345" w:rsidRPr="00585751"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751">
        <w:rPr>
          <w:color w:val="000000" w:themeColor="text1"/>
          <w:u w:color="000000" w:themeColor="text1"/>
        </w:rPr>
        <w:t xml:space="preserve">Whereas, in 1963, Colden R. Battey, Jr., joined the firm, creating the law firm of Harvey and Battey. He served as a member of Beaufort County Council and </w:t>
      </w:r>
      <w:r w:rsidR="003E7F84">
        <w:rPr>
          <w:color w:val="000000" w:themeColor="text1"/>
          <w:u w:color="000000" w:themeColor="text1"/>
        </w:rPr>
        <w:t>as i</w:t>
      </w:r>
      <w:r w:rsidRPr="00585751">
        <w:rPr>
          <w:color w:val="000000" w:themeColor="text1"/>
          <w:u w:color="000000" w:themeColor="text1"/>
        </w:rPr>
        <w:t>ts chairman; and</w:t>
      </w:r>
    </w:p>
    <w:p w:rsidR="00573345" w:rsidRPr="00585751"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345" w:rsidRPr="00585751"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751">
        <w:rPr>
          <w:color w:val="000000" w:themeColor="text1"/>
          <w:u w:color="000000" w:themeColor="text1"/>
        </w:rPr>
        <w:t>Whereas, further, William B. Harvey III joined the firm in 1982 after graduating from the University of South Carolina School of Law</w:t>
      </w:r>
      <w:r w:rsidR="000C3DF3">
        <w:rPr>
          <w:color w:val="000000" w:themeColor="text1"/>
          <w:u w:color="000000" w:themeColor="text1"/>
        </w:rPr>
        <w:t>,</w:t>
      </w:r>
      <w:r w:rsidRPr="00585751">
        <w:rPr>
          <w:color w:val="000000" w:themeColor="text1"/>
          <w:u w:color="000000" w:themeColor="text1"/>
        </w:rPr>
        <w:t xml:space="preserve"> and </w:t>
      </w:r>
      <w:r w:rsidR="000C3DF3">
        <w:rPr>
          <w:color w:val="000000" w:themeColor="text1"/>
          <w:u w:color="000000" w:themeColor="text1"/>
        </w:rPr>
        <w:t xml:space="preserve">he </w:t>
      </w:r>
      <w:r w:rsidRPr="00585751">
        <w:rPr>
          <w:color w:val="000000" w:themeColor="text1"/>
          <w:u w:color="000000" w:themeColor="text1"/>
        </w:rPr>
        <w:t>has served as city attorney for the City of Beaufort from 1987 to the present day; and</w:t>
      </w:r>
    </w:p>
    <w:p w:rsidR="00573345" w:rsidRPr="00585751"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345" w:rsidRPr="00585751"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751">
        <w:rPr>
          <w:color w:val="000000" w:themeColor="text1"/>
          <w:u w:color="000000" w:themeColor="text1"/>
        </w:rPr>
        <w:lastRenderedPageBreak/>
        <w:t>Whereas, in 1985, Thomas C. Davis joined Harvey and Battey and since 2008 has held the state Senate seat previously held by the law firm</w:t>
      </w:r>
      <w:r w:rsidR="00346666">
        <w:rPr>
          <w:color w:val="000000" w:themeColor="text1"/>
          <w:u w:color="000000" w:themeColor="text1"/>
        </w:rPr>
        <w:t>’</w:t>
      </w:r>
      <w:r w:rsidRPr="00585751">
        <w:rPr>
          <w:color w:val="000000" w:themeColor="text1"/>
          <w:u w:color="000000" w:themeColor="text1"/>
        </w:rPr>
        <w:t>s founder; and</w:t>
      </w:r>
    </w:p>
    <w:p w:rsidR="00573345" w:rsidRPr="00585751"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345" w:rsidRPr="00585751"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751">
        <w:rPr>
          <w:color w:val="000000" w:themeColor="text1"/>
          <w:u w:color="000000" w:themeColor="text1"/>
        </w:rPr>
        <w:t>Whereas, for one hundred years, the attorneys and staff of Harvey and Battey have provided quality legal services to the citizens of Beaufort County and the surrounding Lowcountry while serving the City of Beaufort, Beaufort County, and the State of South Carolina in many capacities. Gratefully, the South Carolina House salutes this well</w:t>
      </w:r>
      <w:r w:rsidR="00346666">
        <w:rPr>
          <w:color w:val="000000" w:themeColor="text1"/>
          <w:u w:color="000000" w:themeColor="text1"/>
        </w:rPr>
        <w:noBreakHyphen/>
      </w:r>
      <w:r w:rsidRPr="00585751">
        <w:rPr>
          <w:color w:val="000000" w:themeColor="text1"/>
          <w:u w:color="000000" w:themeColor="text1"/>
        </w:rPr>
        <w:t xml:space="preserve">respected law firm at the celebration of its centennial and commends the firm for one hundred years of faithful service. Now, therefore, </w:t>
      </w:r>
    </w:p>
    <w:p w:rsidR="00573345" w:rsidRPr="00585751"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345" w:rsidRPr="00585751"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751">
        <w:rPr>
          <w:color w:val="000000" w:themeColor="text1"/>
          <w:u w:color="000000" w:themeColor="text1"/>
        </w:rPr>
        <w:t>Be it resolved by the House of Representatives:</w:t>
      </w:r>
    </w:p>
    <w:p w:rsidR="00573345" w:rsidRPr="00585751"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345" w:rsidRPr="00585751"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751">
        <w:rPr>
          <w:color w:val="000000" w:themeColor="text1"/>
          <w:u w:color="000000" w:themeColor="text1"/>
        </w:rPr>
        <w:t>That the members of the South Carolina House of Representatives, by this resolution, congratulate the Harvey and Battey, P.A., law firm of Beaufort on the occasion of its one hundredth anniversary and wish the firm much continued success in the years ahead.</w:t>
      </w:r>
    </w:p>
    <w:p w:rsidR="00573345"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345"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B4404">
        <w:t xml:space="preserve"> </w:t>
      </w:r>
      <w:r w:rsidR="008B4404" w:rsidRPr="00585751">
        <w:rPr>
          <w:color w:val="000000" w:themeColor="text1"/>
          <w:u w:color="000000" w:themeColor="text1"/>
        </w:rPr>
        <w:t>Harvey and Battey, P.A.</w:t>
      </w:r>
    </w:p>
    <w:p w:rsidR="00BD4DB9" w:rsidRDefault="003466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5C3B" w:rsidRDefault="001B5C3B" w:rsidP="001B5C3B">
      <w:pPr>
        <w:suppressAutoHyphens/>
      </w:pPr>
    </w:p>
    <w:sectPr w:rsidR="001B5C3B" w:rsidSect="001B5C3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329E" w:rsidRDefault="00F7329E" w:rsidP="009F0C77">
      <w:r>
        <w:separator/>
      </w:r>
    </w:p>
  </w:endnote>
  <w:endnote w:type="continuationSeparator" w:id="0">
    <w:p w:rsidR="00F7329E" w:rsidRDefault="00F732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42739B-081D-4771-A8F7-91B3D58BA67D}"/>
    <w:embedBold r:id="rId2" w:fontKey="{4BC3E852-4DC7-46BC-94E5-56EE73C634DA}"/>
  </w:font>
  <w:font w:name="Calibri">
    <w:panose1 w:val="020F0502020204030204"/>
    <w:charset w:val="00"/>
    <w:family w:val="swiss"/>
    <w:pitch w:val="variable"/>
    <w:sig w:usb0="E4002EFF" w:usb1="C000247B" w:usb2="00000009" w:usb3="00000000" w:csb0="000001FF" w:csb1="00000000"/>
    <w:embedRegular r:id="rId3" w:fontKey="{ECF37DFC-C337-4ACE-9903-C9F00D14DA85}"/>
  </w:font>
  <w:font w:name="Segoe UI">
    <w:panose1 w:val="020B0502040204020203"/>
    <w:charset w:val="00"/>
    <w:family w:val="swiss"/>
    <w:pitch w:val="variable"/>
    <w:sig w:usb0="E4002EFF" w:usb1="C000E47F" w:usb2="00000009" w:usb3="00000000" w:csb0="000001FF" w:csb1="00000000"/>
    <w:embedRegular r:id="rId4" w:fontKey="{A13133C2-0066-4817-B41E-715539961F7E}"/>
  </w:font>
  <w:font w:name="Cambria">
    <w:panose1 w:val="02040503050406030204"/>
    <w:charset w:val="00"/>
    <w:family w:val="roman"/>
    <w:pitch w:val="variable"/>
    <w:sig w:usb0="E00006FF" w:usb1="420024FF" w:usb2="02000000" w:usb3="00000000" w:csb0="0000019F" w:csb1="00000000"/>
    <w:embedRegular r:id="rId5" w:fontKey="{47728B46-3361-48B4-9ABA-24BE66A72F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C3B" w:rsidRPr="004C282B" w:rsidRDefault="001B5C3B" w:rsidP="004C282B">
    <w:pPr>
      <w:pStyle w:val="Footer"/>
      <w:tabs>
        <w:tab w:val="clear" w:pos="4680"/>
        <w:tab w:val="clear" w:pos="9360"/>
        <w:tab w:val="center" w:pos="2995"/>
      </w:tabs>
      <w:spacing w:before="120"/>
    </w:pPr>
    <w:r>
      <w:t>[5340]</w:t>
    </w:r>
    <w:r>
      <w:tab/>
    </w:r>
    <w:r>
      <w:fldChar w:fldCharType="begin"/>
    </w:r>
    <w:r>
      <w:instrText xml:space="preserve"> PAGE  \* MERGEFORMAT </w:instrText>
    </w:r>
    <w:r>
      <w:fldChar w:fldCharType="separate"/>
    </w:r>
    <w:r w:rsidR="00B9079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329E" w:rsidRDefault="00F7329E" w:rsidP="009F0C77">
      <w:r>
        <w:separator/>
      </w:r>
    </w:p>
  </w:footnote>
  <w:footnote w:type="continuationSeparator" w:id="0">
    <w:p w:rsidR="00F7329E" w:rsidRDefault="00F732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63PH22"/>
    <w:docVar w:name="CoverBillType" w:val="r"/>
    <w:docVar w:name="DocPath" w:val="L:\Council\bills\RM\1463PH22.DOCX"/>
    <w:docVar w:name="dvBillNumber" w:val="5340"/>
    <w:docVar w:name="dvBillNumberPrefix" w:val="H. "/>
    <w:docVar w:name="dvOriginalBody" w:val="House"/>
    <w:docVar w:name="dvSteno" w:val="RM"/>
    <w:docVar w:name="NameofBody" w:val="h"/>
    <w:docVar w:name="vGroup2" w:val="Council"/>
  </w:docVars>
  <w:rsids>
    <w:rsidRoot w:val="00F7329E"/>
    <w:rsid w:val="00011869"/>
    <w:rsid w:val="00015CD6"/>
    <w:rsid w:val="000C3DF3"/>
    <w:rsid w:val="000E0100"/>
    <w:rsid w:val="000E1785"/>
    <w:rsid w:val="000F3AC5"/>
    <w:rsid w:val="000F40FA"/>
    <w:rsid w:val="001035F1"/>
    <w:rsid w:val="0010776B"/>
    <w:rsid w:val="00120592"/>
    <w:rsid w:val="00133E66"/>
    <w:rsid w:val="001435A3"/>
    <w:rsid w:val="00146ED3"/>
    <w:rsid w:val="00151044"/>
    <w:rsid w:val="001B5C3B"/>
    <w:rsid w:val="001D08F2"/>
    <w:rsid w:val="001D3A58"/>
    <w:rsid w:val="001D525B"/>
    <w:rsid w:val="001D7F4F"/>
    <w:rsid w:val="001E0199"/>
    <w:rsid w:val="00205238"/>
    <w:rsid w:val="002321B6"/>
    <w:rsid w:val="00232912"/>
    <w:rsid w:val="00250967"/>
    <w:rsid w:val="002543C8"/>
    <w:rsid w:val="0025541D"/>
    <w:rsid w:val="00284AAE"/>
    <w:rsid w:val="00286AF5"/>
    <w:rsid w:val="002E5912"/>
    <w:rsid w:val="00301B21"/>
    <w:rsid w:val="00325348"/>
    <w:rsid w:val="0032732C"/>
    <w:rsid w:val="00336AD0"/>
    <w:rsid w:val="00346666"/>
    <w:rsid w:val="0037079A"/>
    <w:rsid w:val="003C4DAB"/>
    <w:rsid w:val="003D01E8"/>
    <w:rsid w:val="003D140E"/>
    <w:rsid w:val="003E5288"/>
    <w:rsid w:val="003E7F84"/>
    <w:rsid w:val="003F5390"/>
    <w:rsid w:val="003F6D79"/>
    <w:rsid w:val="0041760A"/>
    <w:rsid w:val="00417C01"/>
    <w:rsid w:val="00424316"/>
    <w:rsid w:val="004403BD"/>
    <w:rsid w:val="00461441"/>
    <w:rsid w:val="004809EE"/>
    <w:rsid w:val="004C282B"/>
    <w:rsid w:val="004E7D54"/>
    <w:rsid w:val="00521F75"/>
    <w:rsid w:val="005273C6"/>
    <w:rsid w:val="00530A69"/>
    <w:rsid w:val="00545593"/>
    <w:rsid w:val="00556EBF"/>
    <w:rsid w:val="00573345"/>
    <w:rsid w:val="00577C6C"/>
    <w:rsid w:val="005A62FE"/>
    <w:rsid w:val="005C2FE2"/>
    <w:rsid w:val="005E2BC9"/>
    <w:rsid w:val="00605102"/>
    <w:rsid w:val="006215AA"/>
    <w:rsid w:val="006575FC"/>
    <w:rsid w:val="006913C9"/>
    <w:rsid w:val="0069470D"/>
    <w:rsid w:val="006D58AA"/>
    <w:rsid w:val="006D5EBC"/>
    <w:rsid w:val="00734F00"/>
    <w:rsid w:val="00736959"/>
    <w:rsid w:val="007A70AE"/>
    <w:rsid w:val="008362E8"/>
    <w:rsid w:val="0085786E"/>
    <w:rsid w:val="008A1768"/>
    <w:rsid w:val="008A489F"/>
    <w:rsid w:val="008B4404"/>
    <w:rsid w:val="008F0F33"/>
    <w:rsid w:val="008F4429"/>
    <w:rsid w:val="0094021A"/>
    <w:rsid w:val="00952B3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079A"/>
    <w:rsid w:val="00BD4DB9"/>
    <w:rsid w:val="00BE3C22"/>
    <w:rsid w:val="00C0345E"/>
    <w:rsid w:val="00C21ABE"/>
    <w:rsid w:val="00C31C95"/>
    <w:rsid w:val="00C3483A"/>
    <w:rsid w:val="00C74E9D"/>
    <w:rsid w:val="00C826DD"/>
    <w:rsid w:val="00C82FD3"/>
    <w:rsid w:val="00C92819"/>
    <w:rsid w:val="00CA3311"/>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329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FD2145-34F9-4D9E-A2BA-DE4982CD5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5E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5EBC"/>
    <w:rPr>
      <w:rFonts w:ascii="Segoe UI" w:eastAsia="Times New Roman" w:hAnsi="Segoe UI" w:cs="Segoe UI"/>
      <w:sz w:val="18"/>
      <w:szCs w:val="18"/>
    </w:rPr>
  </w:style>
  <w:style w:type="character" w:styleId="Hyperlink">
    <w:name w:val="Hyperlink"/>
    <w:basedOn w:val="DefaultParagraphFont"/>
    <w:uiPriority w:val="99"/>
    <w:unhideWhenUsed/>
    <w:rsid w:val="001B5C3B"/>
    <w:rPr>
      <w:color w:val="0000FF" w:themeColor="hyperlink"/>
      <w:u w:val="single"/>
    </w:rPr>
  </w:style>
  <w:style w:type="character" w:customStyle="1" w:styleId="UnresolvedMention">
    <w:name w:val="Unresolved Mention"/>
    <w:basedOn w:val="DefaultParagraphFont"/>
    <w:uiPriority w:val="99"/>
    <w:semiHidden/>
    <w:unhideWhenUsed/>
    <w:rsid w:val="001B5C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40&amp;session=124&amp;summary=B" TargetMode="External"/><Relationship Id="rId3" Type="http://schemas.openxmlformats.org/officeDocument/2006/relationships/settings" Target="settings.xml"/><Relationship Id="rId7" Type="http://schemas.openxmlformats.org/officeDocument/2006/relationships/hyperlink" Target="file:///h:\hj\2022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40_2022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3B6A4-59B1-4F87-97F7-50CF56ED9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658</Words>
  <Characters>3752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5340: Subject not yet available - South Carolina Legislature Online</dc:title>
  <dc:creator>Rosanne McDowell</dc:creator>
  <cp:lastModifiedBy>S Wilson</cp:lastModifiedBy>
  <cp:revision>2</cp:revision>
  <cp:lastPrinted>2022-05-02T16:04:00Z</cp:lastPrinted>
  <dcterms:created xsi:type="dcterms:W3CDTF">2022-05-04T13:08:00Z</dcterms:created>
  <dcterms:modified xsi:type="dcterms:W3CDTF">2022-05-04T13:08:00Z</dcterms:modified>
</cp:coreProperties>
</file>