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B93" w:rsidRDefault="006B1B93" w:rsidP="006B1B93">
      <w:pPr>
        <w:widowControl w:val="0"/>
        <w:jc w:val="center"/>
      </w:pPr>
      <w:r w:rsidRPr="006B1B93">
        <w:rPr>
          <w:b/>
        </w:rPr>
        <w:t>South Carolina General Assembly</w:t>
      </w:r>
    </w:p>
    <w:p w:rsidR="006B1B93" w:rsidRDefault="006B1B93" w:rsidP="006B1B93">
      <w:pPr>
        <w:widowControl w:val="0"/>
        <w:jc w:val="center"/>
      </w:pPr>
      <w:r>
        <w:t>124th Session, 2021-2022</w:t>
      </w:r>
    </w:p>
    <w:p w:rsidR="006B1B93" w:rsidRDefault="006B1B93" w:rsidP="006B1B93">
      <w:pPr>
        <w:widowControl w:val="0"/>
        <w:jc w:val="left"/>
      </w:pPr>
    </w:p>
    <w:p w:rsidR="006B1B93" w:rsidRDefault="006B1B93" w:rsidP="006B1B93">
      <w:pPr>
        <w:widowControl w:val="0"/>
        <w:jc w:val="left"/>
        <w:rPr>
          <w:b/>
        </w:rPr>
      </w:pPr>
      <w:r w:rsidRPr="006B1B93">
        <w:rPr>
          <w:b/>
        </w:rPr>
        <w:t>H. 5455</w:t>
      </w:r>
    </w:p>
    <w:p w:rsidR="006B1B93" w:rsidRDefault="006B1B93" w:rsidP="006B1B93">
      <w:pPr>
        <w:widowControl w:val="0"/>
        <w:jc w:val="left"/>
        <w:rPr>
          <w:b/>
        </w:rPr>
      </w:pPr>
    </w:p>
    <w:p w:rsidR="006B1B93" w:rsidRDefault="006B1B93" w:rsidP="006B1B93">
      <w:pPr>
        <w:widowControl w:val="0"/>
        <w:jc w:val="left"/>
      </w:pPr>
      <w:r w:rsidRPr="006B1B93">
        <w:rPr>
          <w:b/>
        </w:rPr>
        <w:t>STATUS INFORMATION</w:t>
      </w:r>
    </w:p>
    <w:p w:rsidR="006B1B93" w:rsidRDefault="006B1B93" w:rsidP="006B1B93">
      <w:pPr>
        <w:widowControl w:val="0"/>
        <w:jc w:val="left"/>
      </w:pPr>
    </w:p>
    <w:p w:rsidR="006B1B93" w:rsidRDefault="006B1B93" w:rsidP="006B1B93">
      <w:pPr>
        <w:widowControl w:val="0"/>
        <w:jc w:val="left"/>
      </w:pPr>
      <w:r>
        <w:t>House Resolution</w:t>
      </w:r>
    </w:p>
    <w:p w:rsidR="006B1B93" w:rsidRDefault="006B1B93" w:rsidP="006B1B93">
      <w:pPr>
        <w:widowControl w:val="0"/>
        <w:jc w:val="left"/>
      </w:pPr>
      <w:r>
        <w:t>Sponsors: Reps. Erickson,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A.M. Morgan, T.A. Morgan, D.C. Moss, V.S. Moss, Murphy, Murray, B. Newton, W. Newton, Nutt, Oremus, Ott, Parks, Pendarvis, Pope, Rivers, Robbins, Robinson, Rose, Rutherford, Sandifer, Simrill, G.M. Smith, G.R. Smith, M.M. Smith, Stavrinakis, Taylor, Tedder, Thayer, Thigpen, Trantham, Weeks, West, Wetmore, Wheeler, White, Whitmire, R. Williams, S. Williams, Willis, Wooten and Yow</w:t>
      </w:r>
    </w:p>
    <w:p w:rsidR="006B1B93" w:rsidRDefault="006B1B93" w:rsidP="006B1B93">
      <w:pPr>
        <w:widowControl w:val="0"/>
        <w:jc w:val="left"/>
      </w:pPr>
      <w:r>
        <w:t>Document Path: l:\council\bills\gm\24804ph22.docx</w:t>
      </w:r>
    </w:p>
    <w:p w:rsidR="006B1B93" w:rsidRDefault="006B1B93" w:rsidP="006B1B93">
      <w:pPr>
        <w:widowControl w:val="0"/>
        <w:jc w:val="left"/>
      </w:pPr>
    </w:p>
    <w:p w:rsidR="006B1B93" w:rsidRDefault="006B1B93" w:rsidP="006B1B93">
      <w:pPr>
        <w:widowControl w:val="0"/>
        <w:jc w:val="left"/>
      </w:pPr>
      <w:r>
        <w:t>Introduced in the House on June 28, 2022</w:t>
      </w:r>
    </w:p>
    <w:p w:rsidR="006B1B93" w:rsidRDefault="006B1B93" w:rsidP="006B1B93">
      <w:pPr>
        <w:widowControl w:val="0"/>
        <w:jc w:val="left"/>
      </w:pPr>
      <w:r>
        <w:t>Adopted by the House on June 28, 2022</w:t>
      </w:r>
    </w:p>
    <w:p w:rsidR="006B1B93" w:rsidRDefault="006B1B93" w:rsidP="006B1B93">
      <w:pPr>
        <w:widowControl w:val="0"/>
        <w:jc w:val="left"/>
      </w:pPr>
    </w:p>
    <w:p w:rsidR="006B1B93" w:rsidRDefault="006B1B93" w:rsidP="006B1B93">
      <w:pPr>
        <w:widowControl w:val="0"/>
        <w:jc w:val="left"/>
      </w:pPr>
      <w:r>
        <w:t>Summary: Ostomy Awareness Day</w:t>
      </w:r>
    </w:p>
    <w:p w:rsidR="006B1B93" w:rsidRDefault="006B1B93" w:rsidP="006B1B93">
      <w:pPr>
        <w:widowControl w:val="0"/>
        <w:jc w:val="left"/>
      </w:pPr>
    </w:p>
    <w:p w:rsidR="006B1B93" w:rsidRDefault="006B1B93" w:rsidP="006B1B93">
      <w:pPr>
        <w:widowControl w:val="0"/>
        <w:jc w:val="left"/>
      </w:pPr>
    </w:p>
    <w:p w:rsidR="006B1B93" w:rsidRDefault="006B1B93" w:rsidP="006B1B93">
      <w:pPr>
        <w:widowControl w:val="0"/>
        <w:tabs>
          <w:tab w:val="center" w:pos="590"/>
          <w:tab w:val="center" w:pos="1440"/>
          <w:tab w:val="left" w:pos="1872"/>
          <w:tab w:val="left" w:pos="9187"/>
        </w:tabs>
        <w:jc w:val="left"/>
      </w:pPr>
      <w:r w:rsidRPr="006B1B93">
        <w:rPr>
          <w:b/>
        </w:rPr>
        <w:t>HISTORY OF LEGISLATIVE ACTIONS</w:t>
      </w:r>
    </w:p>
    <w:p w:rsidR="006B1B93" w:rsidRDefault="006B1B93" w:rsidP="006B1B93">
      <w:pPr>
        <w:widowControl w:val="0"/>
        <w:tabs>
          <w:tab w:val="center" w:pos="590"/>
          <w:tab w:val="center" w:pos="1440"/>
          <w:tab w:val="left" w:pos="1872"/>
          <w:tab w:val="left" w:pos="9187"/>
        </w:tabs>
        <w:jc w:val="left"/>
      </w:pPr>
    </w:p>
    <w:p w:rsidR="006B1B93" w:rsidRPr="006B1B93" w:rsidRDefault="006B1B93" w:rsidP="006B1B93">
      <w:pPr>
        <w:widowControl w:val="0"/>
        <w:tabs>
          <w:tab w:val="center" w:pos="590"/>
          <w:tab w:val="center" w:pos="1440"/>
          <w:tab w:val="left" w:pos="1872"/>
          <w:tab w:val="left" w:pos="9187"/>
        </w:tabs>
        <w:jc w:val="left"/>
      </w:pPr>
      <w:r w:rsidRPr="006B1B93">
        <w:rPr>
          <w:u w:val="single"/>
        </w:rPr>
        <w:tab/>
        <w:t>Date</w:t>
      </w:r>
      <w:r w:rsidRPr="006B1B93">
        <w:rPr>
          <w:u w:val="single"/>
        </w:rPr>
        <w:tab/>
        <w:t>Body</w:t>
      </w:r>
      <w:r w:rsidRPr="006B1B93">
        <w:rPr>
          <w:u w:val="single"/>
        </w:rPr>
        <w:tab/>
        <w:t>Action Description with journal page number</w:t>
      </w:r>
      <w:r w:rsidRPr="006B1B93">
        <w:rPr>
          <w:u w:val="single"/>
        </w:rPr>
        <w:tab/>
      </w:r>
    </w:p>
    <w:p w:rsidR="006B1B93" w:rsidRDefault="006B1B93" w:rsidP="006B1B93">
      <w:pPr>
        <w:widowControl w:val="0"/>
        <w:tabs>
          <w:tab w:val="right" w:pos="1008"/>
          <w:tab w:val="left" w:pos="1152"/>
          <w:tab w:val="left" w:pos="1872"/>
          <w:tab w:val="left" w:pos="9187"/>
        </w:tabs>
        <w:ind w:left="2088" w:hanging="2088"/>
      </w:pPr>
      <w:r>
        <w:tab/>
        <w:t>6/28/2022</w:t>
      </w:r>
      <w:r>
        <w:tab/>
        <w:t>House</w:t>
      </w:r>
      <w:r>
        <w:tab/>
        <w:t>Introduced and adopted</w:t>
      </w:r>
    </w:p>
    <w:p w:rsidR="006B1B93" w:rsidRDefault="006B1B93" w:rsidP="006B1B93">
      <w:pPr>
        <w:widowControl w:val="0"/>
        <w:tabs>
          <w:tab w:val="right" w:pos="1008"/>
          <w:tab w:val="left" w:pos="1152"/>
          <w:tab w:val="left" w:pos="1872"/>
          <w:tab w:val="left" w:pos="9187"/>
        </w:tabs>
        <w:ind w:left="2088" w:hanging="2088"/>
      </w:pPr>
    </w:p>
    <w:p w:rsidR="006B1B93" w:rsidRDefault="006B1B93" w:rsidP="006B1B93">
      <w:pPr>
        <w:widowControl w:val="0"/>
        <w:tabs>
          <w:tab w:val="right" w:pos="1008"/>
          <w:tab w:val="left" w:pos="1152"/>
          <w:tab w:val="left" w:pos="1872"/>
          <w:tab w:val="left" w:pos="9187"/>
        </w:tabs>
        <w:ind w:left="2088" w:hanging="2088"/>
        <w:jc w:val="left"/>
      </w:pPr>
      <w:r>
        <w:t xml:space="preserve">View the latest </w:t>
      </w:r>
      <w:hyperlink r:id="rId7" w:history="1">
        <w:r w:rsidRPr="006B1B93">
          <w:rPr>
            <w:rStyle w:val="Hyperlink"/>
          </w:rPr>
          <w:t>legislative information</w:t>
        </w:r>
      </w:hyperlink>
      <w:r>
        <w:t xml:space="preserve"> at the website</w:t>
      </w:r>
    </w:p>
    <w:p w:rsidR="006B1B93" w:rsidRDefault="006B1B93" w:rsidP="006B1B93">
      <w:pPr>
        <w:widowControl w:val="0"/>
        <w:tabs>
          <w:tab w:val="right" w:pos="1008"/>
          <w:tab w:val="left" w:pos="1152"/>
          <w:tab w:val="left" w:pos="1872"/>
          <w:tab w:val="left" w:pos="9187"/>
        </w:tabs>
        <w:ind w:left="2088" w:hanging="2088"/>
        <w:jc w:val="left"/>
      </w:pPr>
    </w:p>
    <w:p w:rsidR="006B1B93" w:rsidRPr="006B1B93" w:rsidRDefault="006B1B93" w:rsidP="006B1B93">
      <w:pPr>
        <w:widowControl w:val="0"/>
        <w:tabs>
          <w:tab w:val="right" w:pos="1008"/>
          <w:tab w:val="left" w:pos="1152"/>
          <w:tab w:val="left" w:pos="1872"/>
          <w:tab w:val="left" w:pos="9187"/>
        </w:tabs>
        <w:ind w:left="2088" w:hanging="2088"/>
        <w:jc w:val="left"/>
      </w:pPr>
    </w:p>
    <w:p w:rsidR="006B1B93" w:rsidRDefault="006B1B93" w:rsidP="006B1B93">
      <w:r w:rsidRPr="006B1B93">
        <w:rPr>
          <w:b/>
        </w:rPr>
        <w:t>VERSIONS OF THIS BILL</w:t>
      </w:r>
    </w:p>
    <w:p w:rsidR="006B1B93" w:rsidRDefault="006B1B93" w:rsidP="006B1B93"/>
    <w:p w:rsidR="006B1B93" w:rsidRDefault="006B1B93" w:rsidP="006B1B93">
      <w:hyperlink r:id="rId8" w:history="1">
        <w:r>
          <w:rPr>
            <w:rStyle w:val="Hyperlink"/>
          </w:rPr>
          <w:t>6/28/2022</w:t>
        </w:r>
      </w:hyperlink>
    </w:p>
    <w:p w:rsidR="006B1B93" w:rsidRDefault="006B1B93" w:rsidP="006B1B93"/>
    <w:p w:rsidR="006B1B93" w:rsidRDefault="006B1B93" w:rsidP="006B1B93">
      <w:pPr>
        <w:sectPr w:rsidR="006B1B93" w:rsidSect="006B1B93">
          <w:pgSz w:w="12240" w:h="15840" w:code="1"/>
          <w:pgMar w:top="1080" w:right="1440" w:bottom="1080" w:left="1440" w:header="720" w:footer="720" w:gutter="0"/>
          <w:cols w:space="720"/>
          <w:noEndnote/>
          <w:docGrid w:linePitch="360"/>
        </w:sectPr>
      </w:pPr>
    </w:p>
    <w:p w:rsidR="00C046D2" w:rsidRDefault="00C04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576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CONGRATULATE THE MANY HEALTH</w:t>
      </w:r>
      <w:r w:rsidR="007E7164">
        <w:t xml:space="preserve"> </w:t>
      </w:r>
      <w:r>
        <w:t>CARE WORKERS IN SOUTH CAROLINA WHO SERVE PATIENTS REQUIRING OSTOMY IN ORDER TO RESUME NORMAL LIFE ACTIVITIES AND TO DECLARE OCTOBER 1, 2022, AS “OSTOMY AWARENESS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deeply grateful for those who make life</w:t>
      </w:r>
      <w:r>
        <w:noBreakHyphen/>
        <w:t xml:space="preserve">saving surgeries, such as ostomy, available for so many; and </w:t>
      </w: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o</w:t>
      </w:r>
      <w:r w:rsidRPr="00917DFE">
        <w:rPr>
          <w:color w:val="000000" w:themeColor="text1"/>
          <w:u w:color="000000" w:themeColor="text1"/>
        </w:rPr>
        <w:t>stomy surgery is a life</w:t>
      </w:r>
      <w:r>
        <w:rPr>
          <w:color w:val="000000" w:themeColor="text1"/>
          <w:u w:color="000000" w:themeColor="text1"/>
        </w:rPr>
        <w:noBreakHyphen/>
      </w:r>
      <w:r w:rsidRPr="00917DFE">
        <w:rPr>
          <w:color w:val="000000" w:themeColor="text1"/>
          <w:u w:color="000000" w:themeColor="text1"/>
        </w:rPr>
        <w:t>saving procedure that allows bodily waste to pass through a surgically created stoma on the abdomen into a prosthetic known as a pouch or ostomy bag on the outside of the body or an internal surgically created pouch for continent diversion surgeries</w:t>
      </w:r>
      <w:r>
        <w:rPr>
          <w:color w:val="000000" w:themeColor="text1"/>
          <w:u w:color="000000" w:themeColor="text1"/>
        </w:rPr>
        <w:t>; and</w:t>
      </w: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917DFE">
        <w:rPr>
          <w:color w:val="000000" w:themeColor="text1"/>
          <w:u w:color="000000" w:themeColor="text1"/>
        </w:rPr>
        <w:t>n ostomy may be necessary due to birth defects, cancer, inflammatory bowel disease, diverticulitis, incontinence</w:t>
      </w:r>
      <w:r>
        <w:rPr>
          <w:color w:val="000000" w:themeColor="text1"/>
          <w:u w:color="000000" w:themeColor="text1"/>
        </w:rPr>
        <w:t>,</w:t>
      </w:r>
      <w:r w:rsidRPr="00917DFE">
        <w:rPr>
          <w:color w:val="000000" w:themeColor="text1"/>
          <w:u w:color="000000" w:themeColor="text1"/>
        </w:rPr>
        <w:t xml:space="preserve"> and many other medical conditions. </w:t>
      </w:r>
      <w:r>
        <w:rPr>
          <w:color w:val="000000" w:themeColor="text1"/>
          <w:u w:color="000000" w:themeColor="text1"/>
        </w:rPr>
        <w:t xml:space="preserve"> </w:t>
      </w:r>
      <w:r w:rsidRPr="00917DFE">
        <w:rPr>
          <w:color w:val="000000" w:themeColor="text1"/>
          <w:u w:color="000000" w:themeColor="text1"/>
        </w:rPr>
        <w:t xml:space="preserve">They are also necessary in cases of severe abdominal or pelvic trauma resulting from accidents or </w:t>
      </w:r>
      <w:r>
        <w:rPr>
          <w:color w:val="000000" w:themeColor="text1"/>
          <w:u w:color="000000" w:themeColor="text1"/>
        </w:rPr>
        <w:t xml:space="preserve">other </w:t>
      </w:r>
      <w:r w:rsidR="007E7164">
        <w:rPr>
          <w:color w:val="000000" w:themeColor="text1"/>
          <w:u w:color="000000" w:themeColor="text1"/>
        </w:rPr>
        <w:t xml:space="preserve">serious </w:t>
      </w:r>
      <w:r>
        <w:rPr>
          <w:color w:val="000000" w:themeColor="text1"/>
          <w:u w:color="000000" w:themeColor="text1"/>
        </w:rPr>
        <w:t>injuries; and</w:t>
      </w: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E7164">
        <w:rPr>
          <w:color w:val="000000" w:themeColor="text1"/>
          <w:u w:color="000000" w:themeColor="text1"/>
        </w:rPr>
        <w:t xml:space="preserve">between </w:t>
      </w:r>
      <w:r>
        <w:rPr>
          <w:color w:val="000000" w:themeColor="text1"/>
          <w:u w:color="000000" w:themeColor="text1"/>
        </w:rPr>
        <w:t>a</w:t>
      </w:r>
      <w:r w:rsidRPr="006F06F5">
        <w:rPr>
          <w:color w:val="000000" w:themeColor="text1"/>
          <w:u w:color="000000" w:themeColor="text1"/>
        </w:rPr>
        <w:t xml:space="preserve">pproximately </w:t>
      </w:r>
      <w:r>
        <w:rPr>
          <w:color w:val="000000" w:themeColor="text1"/>
          <w:u w:color="000000" w:themeColor="text1"/>
        </w:rPr>
        <w:t>seven hundred twenty</w:t>
      </w:r>
      <w:r>
        <w:rPr>
          <w:color w:val="000000" w:themeColor="text1"/>
          <w:u w:color="000000" w:themeColor="text1"/>
        </w:rPr>
        <w:noBreakHyphen/>
        <w:t>five thousand</w:t>
      </w:r>
      <w:r w:rsidR="007E7164">
        <w:rPr>
          <w:color w:val="000000" w:themeColor="text1"/>
          <w:u w:color="000000" w:themeColor="text1"/>
        </w:rPr>
        <w:t xml:space="preserve"> and</w:t>
      </w:r>
      <w:r w:rsidRPr="006F06F5">
        <w:rPr>
          <w:color w:val="000000" w:themeColor="text1"/>
          <w:u w:color="000000" w:themeColor="text1"/>
        </w:rPr>
        <w:t xml:space="preserve"> </w:t>
      </w:r>
      <w:r>
        <w:rPr>
          <w:color w:val="000000" w:themeColor="text1"/>
          <w:u w:color="000000" w:themeColor="text1"/>
        </w:rPr>
        <w:t>one</w:t>
      </w:r>
      <w:r w:rsidRPr="006F06F5">
        <w:rPr>
          <w:color w:val="000000" w:themeColor="text1"/>
          <w:u w:color="000000" w:themeColor="text1"/>
        </w:rPr>
        <w:t xml:space="preserve"> million Americans have an ostomy</w:t>
      </w:r>
      <w:r>
        <w:rPr>
          <w:color w:val="000000" w:themeColor="text1"/>
          <w:u w:color="000000" w:themeColor="text1"/>
        </w:rPr>
        <w:t>, and about one hundred thousand</w:t>
      </w:r>
      <w:r w:rsidRPr="006F06F5">
        <w:rPr>
          <w:color w:val="000000" w:themeColor="text1"/>
          <w:u w:color="000000" w:themeColor="text1"/>
        </w:rPr>
        <w:t xml:space="preserve"> new ostomy procedures are performed each year</w:t>
      </w:r>
      <w:r>
        <w:rPr>
          <w:color w:val="000000" w:themeColor="text1"/>
          <w:u w:color="000000" w:themeColor="text1"/>
        </w:rPr>
        <w:t>; and</w:t>
      </w: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595" w:rsidRPr="006F06F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this </w:t>
      </w:r>
      <w:r w:rsidRPr="006F06F5">
        <w:rPr>
          <w:color w:val="000000" w:themeColor="text1"/>
          <w:u w:color="000000" w:themeColor="text1"/>
        </w:rPr>
        <w:t>life</w:t>
      </w:r>
      <w:r w:rsidR="007E7164">
        <w:rPr>
          <w:color w:val="000000" w:themeColor="text1"/>
          <w:u w:color="000000" w:themeColor="text1"/>
        </w:rPr>
        <w:t>-</w:t>
      </w:r>
      <w:r w:rsidRPr="006F06F5">
        <w:rPr>
          <w:color w:val="000000" w:themeColor="text1"/>
          <w:u w:color="000000" w:themeColor="text1"/>
        </w:rPr>
        <w:t xml:space="preserve">saving </w:t>
      </w:r>
      <w:r>
        <w:rPr>
          <w:color w:val="000000" w:themeColor="text1"/>
          <w:u w:color="000000" w:themeColor="text1"/>
        </w:rPr>
        <w:t xml:space="preserve">surgery can </w:t>
      </w:r>
      <w:r>
        <w:t xml:space="preserve">give hope to patients for regaining a normal life, </w:t>
      </w:r>
      <w:r w:rsidRPr="006F06F5">
        <w:rPr>
          <w:color w:val="000000" w:themeColor="text1"/>
          <w:u w:color="000000" w:themeColor="text1"/>
        </w:rPr>
        <w:t xml:space="preserve">many </w:t>
      </w:r>
      <w:r>
        <w:rPr>
          <w:color w:val="000000" w:themeColor="text1"/>
          <w:u w:color="000000" w:themeColor="text1"/>
        </w:rPr>
        <w:t>of them feel the option is a hopeless one and</w:t>
      </w:r>
      <w:r w:rsidRPr="006F06F5">
        <w:rPr>
          <w:color w:val="000000" w:themeColor="text1"/>
          <w:u w:color="000000" w:themeColor="text1"/>
        </w:rPr>
        <w:t xml:space="preserve"> would rather die than </w:t>
      </w:r>
      <w:r>
        <w:rPr>
          <w:color w:val="000000" w:themeColor="text1"/>
          <w:u w:color="000000" w:themeColor="text1"/>
        </w:rPr>
        <w:t>have</w:t>
      </w:r>
      <w:r w:rsidRPr="006F06F5">
        <w:rPr>
          <w:color w:val="000000" w:themeColor="text1"/>
          <w:u w:color="000000" w:themeColor="text1"/>
        </w:rPr>
        <w:t xml:space="preserve"> this surgery</w:t>
      </w:r>
      <w:r>
        <w:rPr>
          <w:color w:val="000000" w:themeColor="text1"/>
          <w:u w:color="000000" w:themeColor="text1"/>
        </w:rPr>
        <w:t>; and</w:t>
      </w:r>
      <w:r w:rsidRPr="006F06F5">
        <w:rPr>
          <w:color w:val="000000" w:themeColor="text1"/>
          <w:u w:color="000000" w:themeColor="text1"/>
        </w:rPr>
        <w:t xml:space="preserve"> </w:t>
      </w:r>
    </w:p>
    <w:p w:rsidR="00C04595" w:rsidRPr="006F06F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 xml:space="preserve">Whereas, many are </w:t>
      </w:r>
      <w:r w:rsidRPr="006F06F5">
        <w:rPr>
          <w:color w:val="000000" w:themeColor="text1"/>
          <w:u w:color="000000" w:themeColor="text1"/>
        </w:rPr>
        <w:t xml:space="preserve">joining a movement across the country </w:t>
      </w:r>
      <w:r>
        <w:rPr>
          <w:color w:val="000000" w:themeColor="text1"/>
          <w:u w:color="000000" w:themeColor="text1"/>
        </w:rPr>
        <w:t xml:space="preserve">to </w:t>
      </w:r>
      <w:r w:rsidRPr="006F06F5">
        <w:rPr>
          <w:color w:val="000000" w:themeColor="text1"/>
          <w:u w:color="000000" w:themeColor="text1"/>
        </w:rPr>
        <w:t xml:space="preserve">speak out </w:t>
      </w:r>
      <w:r>
        <w:rPr>
          <w:color w:val="000000" w:themeColor="text1"/>
          <w:u w:color="000000" w:themeColor="text1"/>
        </w:rPr>
        <w:t xml:space="preserve">in order </w:t>
      </w:r>
      <w:r w:rsidRPr="006F06F5">
        <w:rPr>
          <w:color w:val="000000" w:themeColor="text1"/>
          <w:u w:color="000000" w:themeColor="text1"/>
        </w:rPr>
        <w:t>to increase public understanding of this surgery</w:t>
      </w:r>
      <w:r>
        <w:rPr>
          <w:color w:val="000000" w:themeColor="text1"/>
          <w:u w:color="000000" w:themeColor="text1"/>
        </w:rPr>
        <w:t>, hoping that</w:t>
      </w:r>
      <w:r w:rsidRPr="006F06F5">
        <w:rPr>
          <w:color w:val="000000" w:themeColor="text1"/>
          <w:u w:color="000000" w:themeColor="text1"/>
        </w:rPr>
        <w:t xml:space="preserve"> continued education and awareness </w:t>
      </w:r>
      <w:r>
        <w:rPr>
          <w:color w:val="000000" w:themeColor="text1"/>
          <w:u w:color="000000" w:themeColor="text1"/>
        </w:rPr>
        <w:t xml:space="preserve">will </w:t>
      </w:r>
      <w:r w:rsidRPr="006F06F5">
        <w:rPr>
          <w:color w:val="000000" w:themeColor="text1"/>
          <w:u w:color="000000" w:themeColor="text1"/>
        </w:rPr>
        <w:t>erase the myths and stigma sometimes associated with having an ostomy</w:t>
      </w:r>
      <w:r>
        <w:rPr>
          <w:color w:val="000000" w:themeColor="text1"/>
          <w:u w:color="000000" w:themeColor="text1"/>
        </w:rPr>
        <w:t>; and</w:t>
      </w:r>
      <w:r>
        <w:t xml:space="preserve"> </w:t>
      </w: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values the efforts of such organizations seeking to offer hope for patients faced with the need for ostomy.  Now, therefore,</w:t>
      </w: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5" w:rsidRDefault="00C04595" w:rsidP="00C0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the many healthcare workers in South Carolina who serve patients requiring ostomy in order to resume normal life activities and declare October 1, 2022, as “Ostomy Awareness Day” in South Carolina.</w:t>
      </w:r>
    </w:p>
    <w:p w:rsidR="00682700" w:rsidRDefault="00C045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B93" w:rsidRDefault="006B1B93" w:rsidP="006B1B93">
      <w:pPr>
        <w:suppressAutoHyphens/>
      </w:pPr>
      <w:bookmarkStart w:id="4" w:name="_GoBack"/>
      <w:bookmarkEnd w:id="4"/>
    </w:p>
    <w:sectPr w:rsidR="006B1B93" w:rsidSect="006B1B9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768" w:rsidRDefault="003F5768" w:rsidP="009F0C77">
      <w:r>
        <w:separator/>
      </w:r>
    </w:p>
  </w:endnote>
  <w:endnote w:type="continuationSeparator" w:id="0">
    <w:p w:rsidR="003F5768" w:rsidRDefault="003F57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2B4D7E-68DF-4060-9533-5010141854C9}"/>
    <w:embedBold r:id="rId2" w:fontKey="{2860D085-551B-4085-A9CB-4A93D4977FA0}"/>
  </w:font>
  <w:font w:name="Calibri">
    <w:panose1 w:val="020F0502020204030204"/>
    <w:charset w:val="00"/>
    <w:family w:val="swiss"/>
    <w:pitch w:val="variable"/>
    <w:sig w:usb0="E4002EFF" w:usb1="C000247B" w:usb2="00000009" w:usb3="00000000" w:csb0="000001FF" w:csb1="00000000"/>
    <w:embedRegular r:id="rId3" w:fontKey="{C9E94FCA-9919-4228-A0B8-2662AD44759D}"/>
  </w:font>
  <w:font w:name="Segoe UI">
    <w:panose1 w:val="020B0502040204020203"/>
    <w:charset w:val="00"/>
    <w:family w:val="swiss"/>
    <w:pitch w:val="variable"/>
    <w:sig w:usb0="E4002EFF" w:usb1="C000E47F" w:usb2="00000009" w:usb3="00000000" w:csb0="000001FF" w:csb1="00000000"/>
    <w:embedRegular r:id="rId4" w:fontKey="{03D71EF5-DBC0-4ADE-B0DC-404F4A15591D}"/>
  </w:font>
  <w:font w:name="Cambria">
    <w:panose1 w:val="02040503050406030204"/>
    <w:charset w:val="00"/>
    <w:family w:val="roman"/>
    <w:pitch w:val="variable"/>
    <w:sig w:usb0="E00006FF" w:usb1="420024FF" w:usb2="02000000" w:usb3="00000000" w:csb0="0000019F" w:csb1="00000000"/>
    <w:embedRegular r:id="rId5" w:fontKey="{22C544BF-87DB-4F0D-88F1-FE43576FF5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B93" w:rsidRPr="00C046D2" w:rsidRDefault="006B1B93" w:rsidP="00C046D2">
    <w:pPr>
      <w:pStyle w:val="Footer"/>
      <w:tabs>
        <w:tab w:val="clear" w:pos="4680"/>
        <w:tab w:val="clear" w:pos="9360"/>
        <w:tab w:val="center" w:pos="2995"/>
      </w:tabs>
      <w:spacing w:before="120"/>
    </w:pPr>
    <w:r>
      <w:t>[5455]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768" w:rsidRDefault="003F5768" w:rsidP="009F0C77">
      <w:r>
        <w:separator/>
      </w:r>
    </w:p>
  </w:footnote>
  <w:footnote w:type="continuationSeparator" w:id="0">
    <w:p w:rsidR="003F5768" w:rsidRDefault="003F57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04PH22"/>
    <w:docVar w:name="CoverBillType" w:val="r"/>
    <w:docVar w:name="DocPath" w:val="L:\Council\bills\GM\24804PH22.DOCX"/>
    <w:docVar w:name="dvBillNumber" w:val="5455"/>
    <w:docVar w:name="dvBillNumberPrefix" w:val="H. "/>
    <w:docVar w:name="dvOriginalBody" w:val="House"/>
    <w:docVar w:name="dvSteno" w:val="GM"/>
    <w:docVar w:name="NameofBody" w:val="h"/>
    <w:docVar w:name="vGroup2" w:val="Council"/>
  </w:docVars>
  <w:rsids>
    <w:rsidRoot w:val="003F576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576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2700"/>
    <w:rsid w:val="006913C9"/>
    <w:rsid w:val="0069470D"/>
    <w:rsid w:val="006B1B93"/>
    <w:rsid w:val="006D58AA"/>
    <w:rsid w:val="00734F00"/>
    <w:rsid w:val="00736959"/>
    <w:rsid w:val="007A70AE"/>
    <w:rsid w:val="007E716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DDA"/>
    <w:rsid w:val="00B412D4"/>
    <w:rsid w:val="00B64FFF"/>
    <w:rsid w:val="00BE3C22"/>
    <w:rsid w:val="00C0345E"/>
    <w:rsid w:val="00C04595"/>
    <w:rsid w:val="00C046D2"/>
    <w:rsid w:val="00C21ABE"/>
    <w:rsid w:val="00C31C95"/>
    <w:rsid w:val="00C3483A"/>
    <w:rsid w:val="00C74E9D"/>
    <w:rsid w:val="00C826DD"/>
    <w:rsid w:val="00C82FD3"/>
    <w:rsid w:val="00C92819"/>
    <w:rsid w:val="00CC6B7B"/>
    <w:rsid w:val="00CD2089"/>
    <w:rsid w:val="00D2775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C9A1E"/>
  <w15:docId w15:val="{130A50CE-A54C-4ABF-A1C7-C6F41BEDB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45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595"/>
    <w:rPr>
      <w:rFonts w:ascii="Segoe UI" w:eastAsia="Times New Roman" w:hAnsi="Segoe UI" w:cs="Segoe UI"/>
      <w:sz w:val="18"/>
      <w:szCs w:val="18"/>
    </w:rPr>
  </w:style>
  <w:style w:type="character" w:styleId="Hyperlink">
    <w:name w:val="Hyperlink"/>
    <w:basedOn w:val="DefaultParagraphFont"/>
    <w:uiPriority w:val="99"/>
    <w:unhideWhenUsed/>
    <w:rsid w:val="006B1B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5455_20220628.docx" TargetMode="External"/><Relationship Id="rId3" Type="http://schemas.openxmlformats.org/officeDocument/2006/relationships/settings" Target="settings.xml"/><Relationship Id="rId7" Type="http://schemas.openxmlformats.org/officeDocument/2006/relationships/hyperlink" Target="http://www.scstatehouse.gov/billsearch.php?billnumbers=5455&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0EC0C-1B55-45A3-9A35-5C7E2B34C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614</Words>
  <Characters>3318</Characters>
  <Application>Microsoft Office Word</Application>
  <DocSecurity>0</DocSecurity>
  <Lines>107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5455: Subject not yet available - South Carolina Legislature Online</dc:title>
  <dc:creator>Julie Newboult</dc:creator>
  <cp:lastModifiedBy>S Wilson</cp:lastModifiedBy>
  <cp:revision>2</cp:revision>
  <cp:lastPrinted>2022-06-28T16:16:00Z</cp:lastPrinted>
  <dcterms:created xsi:type="dcterms:W3CDTF">2022-06-29T13:03:00Z</dcterms:created>
  <dcterms:modified xsi:type="dcterms:W3CDTF">2022-06-29T13:03:00Z</dcterms:modified>
</cp:coreProperties>
</file>