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8178D" w14:textId="2A930A49" w:rsidR="000E1B98" w:rsidRDefault="000E1B98" w:rsidP="000E1B98">
      <w:pPr>
        <w:widowControl w:val="0"/>
        <w:jc w:val="center"/>
      </w:pPr>
      <w:r w:rsidRPr="000E1B98">
        <w:rPr>
          <w:b/>
        </w:rPr>
        <w:t>South Carolina General Assembly</w:t>
      </w:r>
    </w:p>
    <w:p w14:paraId="65FE4ED6" w14:textId="2CDC9430" w:rsidR="000E1B98" w:rsidRDefault="000E1B98" w:rsidP="000E1B98">
      <w:pPr>
        <w:widowControl w:val="0"/>
        <w:jc w:val="center"/>
      </w:pPr>
      <w:r>
        <w:t>124th Session, 2021-2022</w:t>
      </w:r>
    </w:p>
    <w:p w14:paraId="252DC982" w14:textId="6898526C" w:rsidR="000E1B98" w:rsidRDefault="000E1B98" w:rsidP="000E1B98">
      <w:pPr>
        <w:widowControl w:val="0"/>
      </w:pPr>
    </w:p>
    <w:p w14:paraId="369EDD0A" w14:textId="78721426" w:rsidR="000E1B98" w:rsidRDefault="000E1B98" w:rsidP="000E1B98">
      <w:pPr>
        <w:widowControl w:val="0"/>
        <w:rPr>
          <w:b/>
        </w:rPr>
      </w:pPr>
      <w:r w:rsidRPr="000E1B98">
        <w:rPr>
          <w:b/>
        </w:rPr>
        <w:t>S.</w:t>
      </w:r>
      <w:r>
        <w:rPr>
          <w:b/>
        </w:rPr>
        <w:t xml:space="preserve"> </w:t>
      </w:r>
      <w:r w:rsidRPr="000E1B98">
        <w:rPr>
          <w:b/>
        </w:rPr>
        <w:t>551</w:t>
      </w:r>
    </w:p>
    <w:p w14:paraId="4B7BE9A5" w14:textId="6BBF31E2" w:rsidR="000E1B98" w:rsidRDefault="000E1B98" w:rsidP="000E1B98">
      <w:pPr>
        <w:widowControl w:val="0"/>
        <w:rPr>
          <w:b/>
        </w:rPr>
      </w:pPr>
    </w:p>
    <w:p w14:paraId="20E9AE3A" w14:textId="52B68498" w:rsidR="000E1B98" w:rsidRDefault="000E1B98" w:rsidP="000E1B98">
      <w:pPr>
        <w:widowControl w:val="0"/>
      </w:pPr>
      <w:r w:rsidRPr="000E1B98">
        <w:rPr>
          <w:b/>
        </w:rPr>
        <w:t>STATUS INFORMATION</w:t>
      </w:r>
    </w:p>
    <w:p w14:paraId="3F098FD0" w14:textId="6CDEFB2C" w:rsidR="000E1B98" w:rsidRDefault="000E1B98" w:rsidP="000E1B98">
      <w:pPr>
        <w:widowControl w:val="0"/>
      </w:pPr>
    </w:p>
    <w:p w14:paraId="4156B44E" w14:textId="338804FC" w:rsidR="000E1B98" w:rsidRDefault="000E1B98" w:rsidP="000E1B98">
      <w:pPr>
        <w:widowControl w:val="0"/>
      </w:pPr>
      <w:r>
        <w:t>General Bill</w:t>
      </w:r>
    </w:p>
    <w:p w14:paraId="04341656" w14:textId="428D46DE" w:rsidR="000E1B98" w:rsidRDefault="00D004A6" w:rsidP="000E1B98">
      <w:pPr>
        <w:widowControl w:val="0"/>
      </w:pPr>
      <w:r>
        <w:t>Sponsors: Senators Kimbrell, Martin, Corbin, Loftis, Massey, Senn, Rice, Garrett, Cromer, Grooms, Cash, Talley, Adams and M. Johnson</w:t>
      </w:r>
    </w:p>
    <w:p w14:paraId="5D2CDBE0" w14:textId="18642658" w:rsidR="000E1B98" w:rsidRDefault="000E1B98" w:rsidP="000E1B98">
      <w:pPr>
        <w:widowControl w:val="0"/>
      </w:pPr>
      <w:r>
        <w:t>Document Path: l:\s-res\jk\005soci.kmm.jk.docx</w:t>
      </w:r>
    </w:p>
    <w:p w14:paraId="551FCA8B" w14:textId="3FAA28C3" w:rsidR="000E1B98" w:rsidRDefault="000E1B98" w:rsidP="000E1B98">
      <w:pPr>
        <w:widowControl w:val="0"/>
      </w:pPr>
    </w:p>
    <w:p w14:paraId="2352DF75" w14:textId="77777777" w:rsidR="000E1B98" w:rsidRDefault="000E1B98" w:rsidP="000E1B98">
      <w:pPr>
        <w:widowControl w:val="0"/>
      </w:pPr>
      <w:r>
        <w:t>Introduced in the Senate on February 16, 2021</w:t>
      </w:r>
    </w:p>
    <w:p w14:paraId="42BFDA03" w14:textId="5C607F82" w:rsidR="000E1B98" w:rsidRDefault="000E1B98" w:rsidP="000E1B98">
      <w:pPr>
        <w:widowControl w:val="0"/>
      </w:pPr>
      <w:r>
        <w:t xml:space="preserve">Currently residing in the Senate Committee on </w:t>
      </w:r>
      <w:r w:rsidRPr="000E1B98">
        <w:rPr>
          <w:b/>
        </w:rPr>
        <w:t>Labor, Commerce and Industry</w:t>
      </w:r>
    </w:p>
    <w:p w14:paraId="7D0881CE" w14:textId="4A68A509" w:rsidR="000E1B98" w:rsidRDefault="000E1B98" w:rsidP="000E1B98">
      <w:pPr>
        <w:widowControl w:val="0"/>
      </w:pPr>
    </w:p>
    <w:p w14:paraId="2B902502" w14:textId="583B5D3C" w:rsidR="000E1B98" w:rsidRDefault="00774A5E" w:rsidP="000E1B98">
      <w:pPr>
        <w:widowControl w:val="0"/>
      </w:pPr>
      <w:r>
        <w:t>Summary: Social media</w:t>
      </w:r>
    </w:p>
    <w:p w14:paraId="06DB9296" w14:textId="309325FD" w:rsidR="000E1B98" w:rsidRDefault="000E1B98" w:rsidP="000E1B98">
      <w:pPr>
        <w:widowControl w:val="0"/>
      </w:pPr>
    </w:p>
    <w:p w14:paraId="182515CE" w14:textId="61C250D5" w:rsidR="000E1B98" w:rsidRDefault="000E1B98" w:rsidP="000E1B98">
      <w:pPr>
        <w:widowControl w:val="0"/>
      </w:pPr>
    </w:p>
    <w:p w14:paraId="76A3E2C7" w14:textId="07DD9919" w:rsidR="000E1B98" w:rsidRDefault="000E1B98" w:rsidP="000E1B98">
      <w:pPr>
        <w:widowControl w:val="0"/>
        <w:tabs>
          <w:tab w:val="center" w:pos="590"/>
          <w:tab w:val="center" w:pos="1440"/>
          <w:tab w:val="left" w:pos="1872"/>
          <w:tab w:val="left" w:pos="9187"/>
        </w:tabs>
      </w:pPr>
      <w:r w:rsidRPr="000E1B98">
        <w:rPr>
          <w:b/>
        </w:rPr>
        <w:t>HISTORY OF LEGISLATIVE ACTIONS</w:t>
      </w:r>
    </w:p>
    <w:p w14:paraId="5B47181E" w14:textId="51750E0A" w:rsidR="000E1B98" w:rsidRDefault="000E1B98" w:rsidP="000E1B98">
      <w:pPr>
        <w:widowControl w:val="0"/>
        <w:tabs>
          <w:tab w:val="center" w:pos="590"/>
          <w:tab w:val="center" w:pos="1440"/>
          <w:tab w:val="left" w:pos="1872"/>
          <w:tab w:val="left" w:pos="9187"/>
        </w:tabs>
      </w:pPr>
    </w:p>
    <w:p w14:paraId="12A878FE" w14:textId="64365634" w:rsidR="000E1B98" w:rsidRPr="000E1B98" w:rsidRDefault="000E1B98" w:rsidP="000E1B98">
      <w:pPr>
        <w:widowControl w:val="0"/>
        <w:tabs>
          <w:tab w:val="center" w:pos="590"/>
          <w:tab w:val="center" w:pos="1440"/>
          <w:tab w:val="left" w:pos="1872"/>
          <w:tab w:val="left" w:pos="9187"/>
        </w:tabs>
      </w:pPr>
      <w:r w:rsidRPr="000E1B98">
        <w:rPr>
          <w:u w:val="single"/>
        </w:rPr>
        <w:tab/>
        <w:t>Date</w:t>
      </w:r>
      <w:r w:rsidRPr="000E1B98">
        <w:rPr>
          <w:u w:val="single"/>
        </w:rPr>
        <w:tab/>
        <w:t>Body</w:t>
      </w:r>
      <w:r w:rsidRPr="000E1B98">
        <w:rPr>
          <w:u w:val="single"/>
        </w:rPr>
        <w:tab/>
        <w:t>Action Description with journal page number</w:t>
      </w:r>
      <w:r w:rsidRPr="000E1B98">
        <w:rPr>
          <w:u w:val="single"/>
        </w:rPr>
        <w:tab/>
      </w:r>
    </w:p>
    <w:p w14:paraId="25450782" w14:textId="77777777" w:rsidR="00831DD1" w:rsidRDefault="00831DD1" w:rsidP="00831DD1">
      <w:pPr>
        <w:widowControl w:val="0"/>
        <w:tabs>
          <w:tab w:val="right" w:pos="1008"/>
          <w:tab w:val="left" w:pos="1152"/>
          <w:tab w:val="left" w:pos="1872"/>
          <w:tab w:val="left" w:pos="9187"/>
        </w:tabs>
        <w:ind w:left="2088" w:hanging="2088"/>
      </w:pPr>
      <w:r>
        <w:tab/>
        <w:t>2/16/2021</w:t>
      </w:r>
      <w:r>
        <w:tab/>
        <w:t>Senate</w:t>
      </w:r>
      <w:r>
        <w:tab/>
        <w:t>Introduced and read first time (</w:t>
      </w:r>
      <w:hyperlink r:id="rId6" w:history="1">
        <w:r w:rsidRPr="00D8484E">
          <w:rPr>
            <w:rStyle w:val="Hyperlink"/>
          </w:rPr>
          <w:t>Senate Journal</w:t>
        </w:r>
        <w:r w:rsidRPr="00D8484E">
          <w:rPr>
            <w:rStyle w:val="Hyperlink"/>
          </w:rPr>
          <w:noBreakHyphen/>
          <w:t>page 3</w:t>
        </w:r>
      </w:hyperlink>
      <w:r>
        <w:t>)</w:t>
      </w:r>
    </w:p>
    <w:p w14:paraId="643DBEF2" w14:textId="77777777" w:rsidR="00831DD1" w:rsidRDefault="00831DD1" w:rsidP="00831DD1">
      <w:pPr>
        <w:widowControl w:val="0"/>
        <w:tabs>
          <w:tab w:val="right" w:pos="1008"/>
          <w:tab w:val="left" w:pos="1152"/>
          <w:tab w:val="left" w:pos="1872"/>
          <w:tab w:val="left" w:pos="9187"/>
        </w:tabs>
        <w:ind w:left="2088" w:hanging="2088"/>
      </w:pPr>
      <w:r>
        <w:tab/>
        <w:t>2/16/2021</w:t>
      </w:r>
      <w:r>
        <w:tab/>
        <w:t>Senate</w:t>
      </w:r>
      <w:r>
        <w:tab/>
        <w:t xml:space="preserve">Referred to Committee on </w:t>
      </w:r>
      <w:r w:rsidRPr="00D8484E">
        <w:rPr>
          <w:b/>
        </w:rPr>
        <w:t>Labor, Commerce and Industry</w:t>
      </w:r>
      <w:r>
        <w:t xml:space="preserve"> (</w:t>
      </w:r>
      <w:hyperlink r:id="rId7" w:history="1">
        <w:r w:rsidRPr="00D8484E">
          <w:rPr>
            <w:rStyle w:val="Hyperlink"/>
          </w:rPr>
          <w:t>Senate Journal</w:t>
        </w:r>
        <w:r w:rsidRPr="00D8484E">
          <w:rPr>
            <w:rStyle w:val="Hyperlink"/>
          </w:rPr>
          <w:noBreakHyphen/>
          <w:t>page 3</w:t>
        </w:r>
      </w:hyperlink>
      <w:r>
        <w:t>)</w:t>
      </w:r>
    </w:p>
    <w:p w14:paraId="2FD33703" w14:textId="77777777" w:rsidR="00831DD1" w:rsidRDefault="00831DD1" w:rsidP="00831DD1">
      <w:pPr>
        <w:widowControl w:val="0"/>
        <w:tabs>
          <w:tab w:val="right" w:pos="1008"/>
          <w:tab w:val="left" w:pos="1152"/>
          <w:tab w:val="left" w:pos="1872"/>
          <w:tab w:val="left" w:pos="9187"/>
        </w:tabs>
        <w:ind w:left="2088" w:hanging="2088"/>
      </w:pPr>
    </w:p>
    <w:p w14:paraId="15722C21" w14:textId="1B6338FF" w:rsidR="000E1B98" w:rsidRDefault="000E1B98" w:rsidP="000E1B9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E1B98">
          <w:rPr>
            <w:rStyle w:val="Hyperlink"/>
          </w:rPr>
          <w:t>legislative information</w:t>
        </w:r>
      </w:hyperlink>
      <w:r>
        <w:t xml:space="preserve"> at the website</w:t>
      </w:r>
    </w:p>
    <w:p w14:paraId="488E3ED1" w14:textId="140CA9E6" w:rsidR="000E1B98" w:rsidRDefault="000E1B98" w:rsidP="000E1B98">
      <w:pPr>
        <w:widowControl w:val="0"/>
        <w:tabs>
          <w:tab w:val="right" w:pos="1008"/>
          <w:tab w:val="left" w:pos="1152"/>
          <w:tab w:val="left" w:pos="1872"/>
          <w:tab w:val="left" w:pos="9187"/>
        </w:tabs>
        <w:ind w:left="2088" w:hanging="2088"/>
      </w:pPr>
    </w:p>
    <w:p w14:paraId="44DEAB74" w14:textId="77777777" w:rsidR="000E1B98" w:rsidRPr="000E1B98" w:rsidRDefault="000E1B98" w:rsidP="000E1B98">
      <w:pPr>
        <w:widowControl w:val="0"/>
        <w:tabs>
          <w:tab w:val="right" w:pos="1008"/>
          <w:tab w:val="left" w:pos="1152"/>
          <w:tab w:val="left" w:pos="1872"/>
          <w:tab w:val="left" w:pos="9187"/>
        </w:tabs>
        <w:ind w:left="2088" w:hanging="2088"/>
      </w:pPr>
    </w:p>
    <w:p w14:paraId="1B851AC4" w14:textId="7F8CEF22" w:rsidR="000E1B98" w:rsidRDefault="000E1B98" w:rsidP="000E1B98">
      <w:pPr>
        <w:widowControl w:val="0"/>
      </w:pPr>
      <w:r w:rsidRPr="000E1B98">
        <w:rPr>
          <w:b/>
        </w:rPr>
        <w:t>VERSIONS OF THIS BILL</w:t>
      </w:r>
    </w:p>
    <w:p w14:paraId="5CBEF5F8" w14:textId="24EF066F" w:rsidR="000E1B98" w:rsidRDefault="000E1B98" w:rsidP="000E1B98">
      <w:pPr>
        <w:widowControl w:val="0"/>
      </w:pPr>
    </w:p>
    <w:p w14:paraId="00D693EA" w14:textId="4301EE0F" w:rsidR="000E1B98" w:rsidRDefault="00B269DE" w:rsidP="000E1B98">
      <w:pPr>
        <w:widowControl w:val="0"/>
      </w:pPr>
      <w:hyperlink r:id="rId9" w:history="1">
        <w:r w:rsidR="000E1B98">
          <w:rPr>
            <w:rStyle w:val="Hyperlink"/>
          </w:rPr>
          <w:t>2/16/2021</w:t>
        </w:r>
      </w:hyperlink>
    </w:p>
    <w:p w14:paraId="49BF1817" w14:textId="1C682AE8" w:rsidR="000E1B98" w:rsidRDefault="000E1B98" w:rsidP="000E1B98"/>
    <w:p w14:paraId="6342DA0D" w14:textId="77777777" w:rsidR="000E1B98" w:rsidRDefault="000E1B98" w:rsidP="000E1B98">
      <w:pPr>
        <w:sectPr w:rsidR="000E1B98" w:rsidSect="000E1B98">
          <w:pgSz w:w="12240" w:h="15840" w:code="1"/>
          <w:pgMar w:top="1080" w:right="1440" w:bottom="1080" w:left="1440" w:header="720" w:footer="720" w:gutter="0"/>
          <w:cols w:space="720"/>
          <w:noEndnote/>
          <w:docGrid w:linePitch="360"/>
        </w:sectPr>
      </w:pPr>
    </w:p>
    <w:p w14:paraId="5BC22E4A" w14:textId="19B53C2F" w:rsidR="00F81C3D" w:rsidRPr="00522CE0" w:rsidRDefault="00F81C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35D9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E7607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6DA8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D4D2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924DF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6EF5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D82C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773A3" w14:textId="77777777" w:rsidR="00522CE0" w:rsidRPr="008F023B" w:rsidRDefault="00522CE0" w:rsidP="00F8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2628">
        <w:rPr>
          <w:rFonts w:eastAsia="Times New Roman"/>
          <w:b/>
          <w:sz w:val="30"/>
          <w:szCs w:val="30"/>
        </w:rPr>
        <w:t>BILL</w:t>
      </w:r>
    </w:p>
    <w:p w14:paraId="738C17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F6FAF" w14:textId="17B83969" w:rsidR="00522CE0" w:rsidRPr="00522CE0" w:rsidRDefault="000C31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E84981">
        <w:rPr>
          <w:rFonts w:eastAsia="Times New Roman"/>
        </w:rPr>
        <w:t xml:space="preserve">ARTICLE 1, </w:t>
      </w:r>
      <w:r>
        <w:rPr>
          <w:rFonts w:eastAsia="Times New Roman"/>
        </w:rPr>
        <w:t>CHAPTER 5, TITLE 39 OF THE 1976 CODE, RELATING TO UNFAIR TRADE PRACTICES,</w:t>
      </w:r>
      <w:r w:rsidR="00E84981">
        <w:rPr>
          <w:rFonts w:eastAsia="Times New Roman"/>
        </w:rPr>
        <w:t xml:space="preserve"> BY ADDING SECTION 39-5-30,</w:t>
      </w:r>
      <w:r>
        <w:rPr>
          <w:rFonts w:eastAsia="Times New Roman"/>
        </w:rPr>
        <w:t xml:space="preserve"> T</w:t>
      </w:r>
      <w:r w:rsidR="00E84981">
        <w:rPr>
          <w:rFonts w:eastAsia="Times New Roman"/>
        </w:rPr>
        <w:t>O</w:t>
      </w:r>
      <w:r>
        <w:rPr>
          <w:rFonts w:eastAsia="Times New Roman"/>
        </w:rPr>
        <w:t xml:space="preserve"> PROVIDE THAT THE OWNER OR OPERATOR OF A SOCIAL MEDIA WEBSITE MUST MAKE AVAILABLE THE CRITERIA USED TO DETERMINE WHETHER TO DISABLE OR SUSPEND A USER’S ACCOUNT</w:t>
      </w:r>
      <w:r w:rsidR="00E84981">
        <w:rPr>
          <w:rFonts w:eastAsia="Times New Roman"/>
        </w:rPr>
        <w:t>,</w:t>
      </w:r>
      <w:r>
        <w:rPr>
          <w:rFonts w:eastAsia="Times New Roman"/>
        </w:rPr>
        <w:t xml:space="preserve"> TO PROVIDE THAT THE OWNER OR OPERATOR OF A SOCIAL MEDIA WEBSITE MUST PROVIDE NOTICE TO A USER WHEN THE USER’S ACCOUNT IS SUSPENDED OR DISABLED</w:t>
      </w:r>
      <w:r w:rsidR="00E84981">
        <w:rPr>
          <w:rFonts w:eastAsia="Times New Roman"/>
        </w:rPr>
        <w:t>,</w:t>
      </w:r>
      <w:r>
        <w:rPr>
          <w:rFonts w:eastAsia="Times New Roman"/>
        </w:rPr>
        <w:t xml:space="preserve"> TO PROVIDE THAT THE NOTICE MUST EXPLAIN WHY THE USER’S ACCOUNT WAS SUSPENDED OR DISABLED</w:t>
      </w:r>
      <w:r w:rsidR="00E84981">
        <w:rPr>
          <w:rFonts w:eastAsia="Times New Roman"/>
        </w:rPr>
        <w:t>,</w:t>
      </w:r>
      <w:r>
        <w:rPr>
          <w:rFonts w:eastAsia="Times New Roman"/>
        </w:rPr>
        <w:t xml:space="preserve"> TO PROVIDE FOR PENALTIES AND DAMAGES</w:t>
      </w:r>
      <w:r w:rsidR="00E84981">
        <w:rPr>
          <w:rFonts w:eastAsia="Times New Roman"/>
        </w:rPr>
        <w:t>,</w:t>
      </w:r>
      <w:r>
        <w:rPr>
          <w:rFonts w:eastAsia="Times New Roman"/>
        </w:rPr>
        <w:t xml:space="preserve"> AND TO DEFINE NECESSARY TERMS.</w:t>
      </w:r>
    </w:p>
    <w:p w14:paraId="13EC859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3CD8C61" w14:textId="77777777" w:rsidR="00742628"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F8F4A9E" w14:textId="77777777" w:rsidR="00742628"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2E6019" w14:textId="77777777" w:rsidR="00742628"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84981">
        <w:rPr>
          <w:rFonts w:eastAsia="Times New Roman"/>
        </w:rPr>
        <w:t xml:space="preserve">Article 1, </w:t>
      </w:r>
      <w:r w:rsidR="002F53FD">
        <w:rPr>
          <w:rFonts w:eastAsia="Times New Roman"/>
        </w:rPr>
        <w:t>Chapter 5, Title 39 of the 1976 Code is amended by adding:</w:t>
      </w:r>
    </w:p>
    <w:p w14:paraId="39296A9C" w14:textId="77777777"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EBC01D" w14:textId="117F1FAE"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39-5-30.</w:t>
      </w:r>
      <w:r>
        <w:rPr>
          <w:rFonts w:eastAsia="Times New Roman"/>
        </w:rPr>
        <w:tab/>
        <w:t>(A)</w:t>
      </w:r>
      <w:r>
        <w:rPr>
          <w:rFonts w:eastAsia="Times New Roman"/>
        </w:rPr>
        <w:tab/>
        <w:t>For the purposes of this section, ‘social media website’ means an Internet website or application through which a user creates, shares, and interacts with content, including, but not limited to</w:t>
      </w:r>
      <w:r w:rsidR="00E84981">
        <w:rPr>
          <w:rFonts w:eastAsia="Times New Roman"/>
        </w:rPr>
        <w:t>,</w:t>
      </w:r>
      <w:r>
        <w:rPr>
          <w:rFonts w:eastAsia="Times New Roman"/>
        </w:rPr>
        <w:t xml:space="preserve"> videos, still photographs, blogs, video blogs, podcasts, instant or text messages, e-mail, online services, online accounts, </w:t>
      </w:r>
      <w:r w:rsidR="00E84981">
        <w:rPr>
          <w:rFonts w:eastAsia="Times New Roman"/>
        </w:rPr>
        <w:t xml:space="preserve">and </w:t>
      </w:r>
      <w:r>
        <w:rPr>
          <w:rFonts w:eastAsia="Times New Roman"/>
        </w:rPr>
        <w:t>Internet website profiles or locations.</w:t>
      </w:r>
    </w:p>
    <w:p w14:paraId="6335B90D" w14:textId="702B63ED"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owner or operator of a social media website must prominently post, or otherwise make available, any criteria that the owner or operator uses </w:t>
      </w:r>
      <w:r w:rsidR="00E84981">
        <w:rPr>
          <w:rFonts w:eastAsia="Times New Roman"/>
        </w:rPr>
        <w:t xml:space="preserve">in </w:t>
      </w:r>
      <w:r>
        <w:rPr>
          <w:rFonts w:eastAsia="Times New Roman"/>
        </w:rPr>
        <w:t>determin</w:t>
      </w:r>
      <w:r w:rsidR="00E84981">
        <w:rPr>
          <w:rFonts w:eastAsia="Times New Roman"/>
        </w:rPr>
        <w:t>ing</w:t>
      </w:r>
      <w:r>
        <w:rPr>
          <w:rFonts w:eastAsia="Times New Roman"/>
        </w:rPr>
        <w:t xml:space="preserve"> whether to disable or suspend a user’s social media</w:t>
      </w:r>
      <w:r w:rsidR="00E84981">
        <w:rPr>
          <w:rFonts w:eastAsia="Times New Roman"/>
        </w:rPr>
        <w:t xml:space="preserve"> website</w:t>
      </w:r>
      <w:r>
        <w:rPr>
          <w:rFonts w:eastAsia="Times New Roman"/>
        </w:rPr>
        <w:t xml:space="preserve"> account.</w:t>
      </w:r>
    </w:p>
    <w:p w14:paraId="1F09217C" w14:textId="07B02020"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user’s social media website account is disabled or suspended,</w:t>
      </w:r>
      <w:r w:rsidR="00E84981">
        <w:rPr>
          <w:rFonts w:eastAsia="Times New Roman"/>
        </w:rPr>
        <w:t xml:space="preserve"> then</w:t>
      </w:r>
      <w:r>
        <w:rPr>
          <w:rFonts w:eastAsia="Times New Roman"/>
        </w:rPr>
        <w:t xml:space="preserve"> the owner or operator of the social media website </w:t>
      </w:r>
      <w:r>
        <w:rPr>
          <w:rFonts w:eastAsia="Times New Roman"/>
        </w:rPr>
        <w:lastRenderedPageBreak/>
        <w:t>must provide electronic, written notice to the user as soon as practicable, but not later than ten days after the account has been disabled or suspended, explaining why the account was disabled or suspended.</w:t>
      </w:r>
    </w:p>
    <w:p w14:paraId="3C564BE4" w14:textId="77777777" w:rsidR="002F53FD" w:rsidRDefault="002F53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0C31A1">
        <w:rPr>
          <w:rFonts w:eastAsia="Times New Roman"/>
        </w:rPr>
        <w:t>An owner or operator</w:t>
      </w:r>
      <w:r w:rsidR="00656B71">
        <w:rPr>
          <w:rFonts w:eastAsia="Times New Roman"/>
        </w:rPr>
        <w:t xml:space="preserve"> of a social media website</w:t>
      </w:r>
      <w:r w:rsidR="000C31A1">
        <w:rPr>
          <w:rFonts w:eastAsia="Times New Roman"/>
        </w:rPr>
        <w:t xml:space="preserve"> who violates the provisions contained in this section is subject to the provisions, penalties, and damages of the South Carolina Unfair Trade Practices Act.”</w:t>
      </w:r>
    </w:p>
    <w:p w14:paraId="55AA4C5C" w14:textId="77777777" w:rsidR="00742628"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4039CC" w14:textId="77777777" w:rsidR="00742628" w:rsidRPr="00522CE0" w:rsidRDefault="007426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C31A1">
        <w:rPr>
          <w:rFonts w:eastAsia="Times New Roman"/>
        </w:rPr>
        <w:t>2</w:t>
      </w:r>
      <w:r>
        <w:rPr>
          <w:rFonts w:eastAsia="Times New Roman"/>
        </w:rPr>
        <w:t>.</w:t>
      </w:r>
      <w:r>
        <w:rPr>
          <w:rFonts w:eastAsia="Times New Roman"/>
        </w:rPr>
        <w:tab/>
        <w:t>This act takes effect upon approval by the Governor.</w:t>
      </w:r>
    </w:p>
    <w:p w14:paraId="02630D01" w14:textId="60AA0785" w:rsidR="007B7317" w:rsidRDefault="00CB18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6A11E73" w14:textId="77777777" w:rsidR="000E1B98" w:rsidRDefault="000E1B98" w:rsidP="000E1B98">
      <w:pPr>
        <w:suppressAutoHyphens/>
        <w:jc w:val="both"/>
        <w:rPr>
          <w:rFonts w:eastAsia="Times New Roman"/>
        </w:rPr>
      </w:pPr>
    </w:p>
    <w:sectPr w:rsidR="000E1B98" w:rsidSect="000E1B9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41BBF5" w14:textId="77777777" w:rsidR="002F53FD" w:rsidRDefault="002F53FD" w:rsidP="00522CE0">
      <w:r>
        <w:separator/>
      </w:r>
    </w:p>
  </w:endnote>
  <w:endnote w:type="continuationSeparator" w:id="0">
    <w:p w14:paraId="47F17660" w14:textId="77777777" w:rsidR="002F53FD" w:rsidRDefault="002F53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14C628-DC0D-4AD5-BDB6-7770FB6440AD}"/>
    <w:embedBold r:id="rId2" w:fontKey="{AE32DDCB-3E61-414E-BECA-89BC8BAB2F78}"/>
  </w:font>
  <w:font w:name="Calibri">
    <w:panose1 w:val="020F0502020204030204"/>
    <w:charset w:val="00"/>
    <w:family w:val="swiss"/>
    <w:pitch w:val="variable"/>
    <w:sig w:usb0="E4002EFF" w:usb1="C000247B" w:usb2="00000009" w:usb3="00000000" w:csb0="000001FF" w:csb1="00000000"/>
    <w:embedRegular r:id="rId3" w:fontKey="{BE463B5A-C61D-4F48-AA88-AC226A2CAD02}"/>
    <w:embedBold r:id="rId4" w:fontKey="{350DC154-F2B5-4317-A7BE-C8135CFBBE3F}"/>
  </w:font>
  <w:font w:name="Segoe UI">
    <w:panose1 w:val="020B0502040204020203"/>
    <w:charset w:val="00"/>
    <w:family w:val="swiss"/>
    <w:pitch w:val="variable"/>
    <w:sig w:usb0="E4002EFF" w:usb1="C000E47F" w:usb2="00000009" w:usb3="00000000" w:csb0="000001FF" w:csb1="00000000"/>
    <w:embedRegular r:id="rId5" w:fontKey="{5058C688-4B5F-4999-8B9C-ACA258328CCE}"/>
  </w:font>
  <w:font w:name="Cambria">
    <w:panose1 w:val="02040503050406030204"/>
    <w:charset w:val="00"/>
    <w:family w:val="roman"/>
    <w:pitch w:val="variable"/>
    <w:sig w:usb0="E00006FF" w:usb1="420024FF" w:usb2="02000000" w:usb3="00000000" w:csb0="0000019F" w:csb1="00000000"/>
    <w:embedRegular r:id="rId6" w:fontKey="{1B774F64-F8F4-4746-B26B-3356B3F915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F311E" w14:textId="3AF4DE35" w:rsidR="000E1B98" w:rsidRPr="00F81C3D" w:rsidRDefault="000E1B98" w:rsidP="00F81C3D">
    <w:pPr>
      <w:pStyle w:val="Footer"/>
      <w:tabs>
        <w:tab w:val="clear" w:pos="4680"/>
        <w:tab w:val="clear" w:pos="9360"/>
        <w:tab w:val="center" w:pos="2995"/>
      </w:tabs>
      <w:spacing w:before="120"/>
    </w:pPr>
    <w:r>
      <w:t>[551]</w:t>
    </w:r>
    <w:r>
      <w:tab/>
    </w:r>
    <w:r>
      <w:fldChar w:fldCharType="begin"/>
    </w:r>
    <w:r>
      <w:instrText xml:space="preserve"> PAGE  \* MERGEFORMAT </w:instrText>
    </w:r>
    <w:r>
      <w:fldChar w:fldCharType="separate"/>
    </w:r>
    <w:r w:rsidR="00774A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C926A9" w14:textId="77777777" w:rsidR="002F53FD" w:rsidRDefault="002F53FD" w:rsidP="00522CE0">
      <w:r>
        <w:separator/>
      </w:r>
    </w:p>
  </w:footnote>
  <w:footnote w:type="continuationSeparator" w:id="0">
    <w:p w14:paraId="70888208" w14:textId="77777777" w:rsidR="002F53FD" w:rsidRDefault="002F53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SOCI.KMM.JK"/>
    <w:docVar w:name="CoverAttorneyInitials" w:val="KMM"/>
    <w:docVar w:name="CoverAttorneyLastName" w:val="Moffitt"/>
    <w:docVar w:name="CoverBillType" w:val="b"/>
    <w:docVar w:name="CoverSenator" w:val="JK"/>
    <w:docVar w:name="dvBillNumber" w:val="551"/>
    <w:docVar w:name="dvBillNumberPrefix" w:val="S. "/>
    <w:docVar w:name="dvOriginalBody" w:val="Senate"/>
    <w:docVar w:name="fulldraftpath" w:val="L:\S-RES\JK\005SOCI.KMM.JK.DOCX"/>
    <w:docVar w:name="NameofBody" w:val="S"/>
    <w:docVar w:name="vgroup2" w:val="S-RES"/>
  </w:docVars>
  <w:rsids>
    <w:rsidRoot w:val="00742628"/>
    <w:rsid w:val="00042AC1"/>
    <w:rsid w:val="00046516"/>
    <w:rsid w:val="00072458"/>
    <w:rsid w:val="0007601D"/>
    <w:rsid w:val="000B0720"/>
    <w:rsid w:val="000B5EAF"/>
    <w:rsid w:val="000C31A1"/>
    <w:rsid w:val="000E1B98"/>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F53FD"/>
    <w:rsid w:val="00307A1C"/>
    <w:rsid w:val="00307C2B"/>
    <w:rsid w:val="00315D04"/>
    <w:rsid w:val="00383247"/>
    <w:rsid w:val="003977F4"/>
    <w:rsid w:val="003D6E2B"/>
    <w:rsid w:val="003E7597"/>
    <w:rsid w:val="004051A9"/>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6B71"/>
    <w:rsid w:val="006A1802"/>
    <w:rsid w:val="006C0CBB"/>
    <w:rsid w:val="006C74EA"/>
    <w:rsid w:val="006F56CF"/>
    <w:rsid w:val="00720D40"/>
    <w:rsid w:val="007318D4"/>
    <w:rsid w:val="00742628"/>
    <w:rsid w:val="00765784"/>
    <w:rsid w:val="00774A5E"/>
    <w:rsid w:val="007A4390"/>
    <w:rsid w:val="007B7317"/>
    <w:rsid w:val="007E5CB7"/>
    <w:rsid w:val="008314D2"/>
    <w:rsid w:val="00831DD1"/>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0084"/>
    <w:rsid w:val="00C57023"/>
    <w:rsid w:val="00C74052"/>
    <w:rsid w:val="00CB187A"/>
    <w:rsid w:val="00CB18EE"/>
    <w:rsid w:val="00CC0EC7"/>
    <w:rsid w:val="00CC251A"/>
    <w:rsid w:val="00CF2C98"/>
    <w:rsid w:val="00D004A6"/>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981"/>
    <w:rsid w:val="00E86EE2"/>
    <w:rsid w:val="00E91E2F"/>
    <w:rsid w:val="00EA3546"/>
    <w:rsid w:val="00EB47AE"/>
    <w:rsid w:val="00EC34E1"/>
    <w:rsid w:val="00F0234A"/>
    <w:rsid w:val="00F05CF2"/>
    <w:rsid w:val="00F51241"/>
    <w:rsid w:val="00F52959"/>
    <w:rsid w:val="00F55884"/>
    <w:rsid w:val="00F81C3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E6598A"/>
  <w15:docId w15:val="{A52B35A1-C007-4175-B4E9-0EE7D04F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84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981"/>
    <w:rPr>
      <w:rFonts w:ascii="Segoe UI" w:hAnsi="Segoe UI" w:cs="Segoe UI"/>
      <w:sz w:val="18"/>
      <w:szCs w:val="18"/>
    </w:rPr>
  </w:style>
  <w:style w:type="character" w:styleId="CommentReference">
    <w:name w:val="annotation reference"/>
    <w:basedOn w:val="DefaultParagraphFont"/>
    <w:uiPriority w:val="99"/>
    <w:semiHidden/>
    <w:unhideWhenUsed/>
    <w:rsid w:val="00656B71"/>
    <w:rPr>
      <w:sz w:val="16"/>
      <w:szCs w:val="16"/>
    </w:rPr>
  </w:style>
  <w:style w:type="paragraph" w:styleId="CommentText">
    <w:name w:val="annotation text"/>
    <w:basedOn w:val="Normal"/>
    <w:link w:val="CommentTextChar"/>
    <w:uiPriority w:val="99"/>
    <w:semiHidden/>
    <w:unhideWhenUsed/>
    <w:rsid w:val="00656B71"/>
    <w:rPr>
      <w:sz w:val="20"/>
      <w:szCs w:val="20"/>
    </w:rPr>
  </w:style>
  <w:style w:type="character" w:customStyle="1" w:styleId="CommentTextChar">
    <w:name w:val="Comment Text Char"/>
    <w:basedOn w:val="DefaultParagraphFont"/>
    <w:link w:val="CommentText"/>
    <w:uiPriority w:val="99"/>
    <w:semiHidden/>
    <w:rsid w:val="00656B71"/>
    <w:rPr>
      <w:sz w:val="20"/>
      <w:szCs w:val="20"/>
    </w:rPr>
  </w:style>
  <w:style w:type="paragraph" w:styleId="CommentSubject">
    <w:name w:val="annotation subject"/>
    <w:basedOn w:val="CommentText"/>
    <w:next w:val="CommentText"/>
    <w:link w:val="CommentSubjectChar"/>
    <w:uiPriority w:val="99"/>
    <w:semiHidden/>
    <w:unhideWhenUsed/>
    <w:rsid w:val="00656B71"/>
    <w:rPr>
      <w:b/>
      <w:bCs/>
    </w:rPr>
  </w:style>
  <w:style w:type="character" w:customStyle="1" w:styleId="CommentSubjectChar">
    <w:name w:val="Comment Subject Char"/>
    <w:basedOn w:val="CommentTextChar"/>
    <w:link w:val="CommentSubject"/>
    <w:uiPriority w:val="99"/>
    <w:semiHidden/>
    <w:rsid w:val="00656B71"/>
    <w:rPr>
      <w:b/>
      <w:bCs/>
      <w:sz w:val="20"/>
      <w:szCs w:val="20"/>
    </w:rPr>
  </w:style>
  <w:style w:type="character" w:styleId="Hyperlink">
    <w:name w:val="Hyperlink"/>
    <w:basedOn w:val="DefaultParagraphFont"/>
    <w:uiPriority w:val="99"/>
    <w:unhideWhenUsed/>
    <w:rsid w:val="000E1B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amp;session=124&amp;summary=B" TargetMode="External"/><Relationship Id="rId3" Type="http://schemas.openxmlformats.org/officeDocument/2006/relationships/webSettings" Target="webSettings.xml"/><Relationship Id="rId7" Type="http://schemas.openxmlformats.org/officeDocument/2006/relationships/hyperlink" Target="file:///h:\sj\20210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51_20210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452</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551: Subject not yet available - South Carolina Legislature Online</dc:title>
  <dc:subject/>
  <dc:creator>Ken Moffitt</dc:creator>
  <cp:keywords/>
  <dc:description/>
  <cp:lastModifiedBy>Sade Wilson</cp:lastModifiedBy>
  <cp:revision>2</cp:revision>
  <dcterms:created xsi:type="dcterms:W3CDTF">2021-02-19T22:13:00Z</dcterms:created>
  <dcterms:modified xsi:type="dcterms:W3CDTF">2021-02-19T22:13:00Z</dcterms:modified>
</cp:coreProperties>
</file>