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60D3F" w14:textId="4D997AA0" w:rsidR="00335C95" w:rsidRDefault="00335C95" w:rsidP="00335C95">
      <w:pPr>
        <w:widowControl w:val="0"/>
        <w:jc w:val="center"/>
      </w:pPr>
      <w:r w:rsidRPr="00335C95">
        <w:rPr>
          <w:b/>
        </w:rPr>
        <w:t>South Carolina General Assembly</w:t>
      </w:r>
    </w:p>
    <w:p w14:paraId="14021D20" w14:textId="735FE7B5" w:rsidR="00335C95" w:rsidRDefault="00335C95" w:rsidP="00335C95">
      <w:pPr>
        <w:widowControl w:val="0"/>
        <w:jc w:val="center"/>
      </w:pPr>
      <w:r>
        <w:t>124th Session, 2021-2022</w:t>
      </w:r>
    </w:p>
    <w:p w14:paraId="4148F980" w14:textId="279868F6" w:rsidR="00335C95" w:rsidRDefault="00335C95" w:rsidP="00335C95">
      <w:pPr>
        <w:widowControl w:val="0"/>
      </w:pPr>
    </w:p>
    <w:p w14:paraId="1CFF6775" w14:textId="1BB4CBBB" w:rsidR="00335C95" w:rsidRDefault="00335C95" w:rsidP="00335C95">
      <w:pPr>
        <w:widowControl w:val="0"/>
        <w:rPr>
          <w:b/>
        </w:rPr>
      </w:pPr>
      <w:r w:rsidRPr="00335C95">
        <w:rPr>
          <w:b/>
        </w:rPr>
        <w:t>S.</w:t>
      </w:r>
      <w:r>
        <w:rPr>
          <w:b/>
        </w:rPr>
        <w:t xml:space="preserve"> </w:t>
      </w:r>
      <w:r w:rsidRPr="00335C95">
        <w:rPr>
          <w:b/>
        </w:rPr>
        <w:t>907</w:t>
      </w:r>
    </w:p>
    <w:p w14:paraId="01F89376" w14:textId="383DD721" w:rsidR="00335C95" w:rsidRDefault="00335C95" w:rsidP="00335C95">
      <w:pPr>
        <w:widowControl w:val="0"/>
        <w:rPr>
          <w:b/>
        </w:rPr>
      </w:pPr>
    </w:p>
    <w:p w14:paraId="3772EED9" w14:textId="2A8307ED" w:rsidR="00335C95" w:rsidRDefault="00335C95" w:rsidP="00335C95">
      <w:pPr>
        <w:widowControl w:val="0"/>
      </w:pPr>
      <w:r w:rsidRPr="00335C95">
        <w:rPr>
          <w:b/>
        </w:rPr>
        <w:t>STATUS INFORMATION</w:t>
      </w:r>
    </w:p>
    <w:p w14:paraId="7FD3DFDE" w14:textId="7E404081" w:rsidR="00335C95" w:rsidRDefault="00335C95" w:rsidP="00335C95">
      <w:pPr>
        <w:widowControl w:val="0"/>
      </w:pPr>
    </w:p>
    <w:p w14:paraId="01F7949F" w14:textId="215188C1" w:rsidR="00335C95" w:rsidRDefault="00335C95" w:rsidP="00335C95">
      <w:pPr>
        <w:widowControl w:val="0"/>
      </w:pPr>
      <w:r>
        <w:t>General Bill</w:t>
      </w:r>
    </w:p>
    <w:p w14:paraId="4FF80C9C" w14:textId="7C7A263A" w:rsidR="00335C95" w:rsidRDefault="007B55A5" w:rsidP="00335C95">
      <w:pPr>
        <w:widowControl w:val="0"/>
      </w:pPr>
      <w:r>
        <w:t>Sponsors: Senators Grooms, Verdin and Garrett</w:t>
      </w:r>
    </w:p>
    <w:p w14:paraId="57589FB2" w14:textId="133AA7A5" w:rsidR="00335C95" w:rsidRDefault="00335C95" w:rsidP="00335C95">
      <w:pPr>
        <w:widowControl w:val="0"/>
      </w:pPr>
      <w:r>
        <w:t>Document Path: l:\s-res\lkg\035medi.kmm.lkg.docx</w:t>
      </w:r>
    </w:p>
    <w:p w14:paraId="6BAC269B" w14:textId="77777777" w:rsidR="00976399" w:rsidRDefault="00976399" w:rsidP="00335C95">
      <w:pPr>
        <w:widowControl w:val="0"/>
      </w:pPr>
      <w:r>
        <w:t>Companion/Similar bill(s): 4568</w:t>
      </w:r>
    </w:p>
    <w:p w14:paraId="4C3E16EB" w14:textId="656B97D1" w:rsidR="00335C95" w:rsidRDefault="00335C95" w:rsidP="00335C95">
      <w:pPr>
        <w:widowControl w:val="0"/>
      </w:pPr>
    </w:p>
    <w:p w14:paraId="4BF09532" w14:textId="77777777" w:rsidR="005A7A56" w:rsidRDefault="005A7A56" w:rsidP="00335C95">
      <w:pPr>
        <w:widowControl w:val="0"/>
      </w:pPr>
      <w:r>
        <w:t>Introduced in the Senate on December 6, 2021</w:t>
      </w:r>
    </w:p>
    <w:p w14:paraId="5EAEF54F" w14:textId="77777777" w:rsidR="005A7A56" w:rsidRDefault="005A7A56" w:rsidP="00335C95">
      <w:pPr>
        <w:widowControl w:val="0"/>
      </w:pPr>
      <w:r>
        <w:t>Currently residing in the Senate</w:t>
      </w:r>
    </w:p>
    <w:p w14:paraId="6F6F53A4" w14:textId="77777777" w:rsidR="005A7A56" w:rsidRDefault="005A7A56" w:rsidP="00335C95">
      <w:pPr>
        <w:widowControl w:val="0"/>
      </w:pPr>
    </w:p>
    <w:p w14:paraId="7EE08037" w14:textId="7905D2A7" w:rsidR="00335C95" w:rsidRDefault="00CF21E4" w:rsidP="00335C95">
      <w:pPr>
        <w:widowControl w:val="0"/>
      </w:pPr>
      <w:r>
        <w:t>Summary: Abortion</w:t>
      </w:r>
    </w:p>
    <w:p w14:paraId="0E5294D2" w14:textId="11240426" w:rsidR="00335C95" w:rsidRDefault="00335C95" w:rsidP="00335C95">
      <w:pPr>
        <w:widowControl w:val="0"/>
      </w:pPr>
    </w:p>
    <w:p w14:paraId="2DBFE0B3" w14:textId="351C0407" w:rsidR="00335C95" w:rsidRDefault="00335C95" w:rsidP="00335C95">
      <w:pPr>
        <w:widowControl w:val="0"/>
      </w:pPr>
    </w:p>
    <w:p w14:paraId="0ED34196" w14:textId="5F880F91" w:rsidR="00335C95" w:rsidRDefault="00335C95" w:rsidP="00335C95">
      <w:pPr>
        <w:widowControl w:val="0"/>
        <w:tabs>
          <w:tab w:val="center" w:pos="590"/>
          <w:tab w:val="center" w:pos="1440"/>
          <w:tab w:val="left" w:pos="1872"/>
          <w:tab w:val="left" w:pos="9187"/>
        </w:tabs>
      </w:pPr>
      <w:r w:rsidRPr="00335C95">
        <w:rPr>
          <w:b/>
        </w:rPr>
        <w:t>HISTORY OF LEGISLATIVE ACTIONS</w:t>
      </w:r>
    </w:p>
    <w:p w14:paraId="01CA17B4" w14:textId="40FC08B1" w:rsidR="00335C95" w:rsidRDefault="00335C95" w:rsidP="00335C95">
      <w:pPr>
        <w:widowControl w:val="0"/>
        <w:tabs>
          <w:tab w:val="center" w:pos="590"/>
          <w:tab w:val="center" w:pos="1440"/>
          <w:tab w:val="left" w:pos="1872"/>
          <w:tab w:val="left" w:pos="9187"/>
        </w:tabs>
      </w:pPr>
    </w:p>
    <w:p w14:paraId="1FE63FE7" w14:textId="5F2E43FA" w:rsidR="00335C95" w:rsidRPr="00335C95" w:rsidRDefault="00335C95" w:rsidP="00335C95">
      <w:pPr>
        <w:widowControl w:val="0"/>
        <w:tabs>
          <w:tab w:val="center" w:pos="590"/>
          <w:tab w:val="center" w:pos="1440"/>
          <w:tab w:val="left" w:pos="1872"/>
          <w:tab w:val="left" w:pos="9187"/>
        </w:tabs>
      </w:pPr>
      <w:r w:rsidRPr="00335C95">
        <w:rPr>
          <w:u w:val="single"/>
        </w:rPr>
        <w:tab/>
        <w:t>Date</w:t>
      </w:r>
      <w:r w:rsidRPr="00335C95">
        <w:rPr>
          <w:u w:val="single"/>
        </w:rPr>
        <w:tab/>
        <w:t>Body</w:t>
      </w:r>
      <w:r w:rsidRPr="00335C95">
        <w:rPr>
          <w:u w:val="single"/>
        </w:rPr>
        <w:tab/>
        <w:t>Action Description with journal page number</w:t>
      </w:r>
      <w:r w:rsidRPr="00335C95">
        <w:rPr>
          <w:u w:val="single"/>
        </w:rPr>
        <w:tab/>
      </w:r>
    </w:p>
    <w:p w14:paraId="30F69815" w14:textId="77777777" w:rsidR="00F26273" w:rsidRDefault="00F26273" w:rsidP="00F26273">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8B4469">
          <w:rPr>
            <w:rStyle w:val="Hyperlink"/>
          </w:rPr>
          <w:t>Senate Journal</w:t>
        </w:r>
        <w:r w:rsidRPr="008B4469">
          <w:rPr>
            <w:rStyle w:val="Hyperlink"/>
          </w:rPr>
          <w:noBreakHyphen/>
          <w:t>page 21</w:t>
        </w:r>
      </w:hyperlink>
      <w:r>
        <w:t>)</w:t>
      </w:r>
    </w:p>
    <w:p w14:paraId="7F353298" w14:textId="77777777" w:rsidR="00F26273" w:rsidRDefault="00F26273" w:rsidP="00F26273">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8B4469">
        <w:rPr>
          <w:b/>
        </w:rPr>
        <w:t>Medical Affairs</w:t>
      </w:r>
      <w:r>
        <w:t xml:space="preserve"> (</w:t>
      </w:r>
      <w:hyperlink r:id="rId7" w:history="1">
        <w:r w:rsidRPr="008B4469">
          <w:rPr>
            <w:rStyle w:val="Hyperlink"/>
          </w:rPr>
          <w:t>Senate Journal</w:t>
        </w:r>
        <w:r w:rsidRPr="008B4469">
          <w:rPr>
            <w:rStyle w:val="Hyperlink"/>
          </w:rPr>
          <w:noBreakHyphen/>
          <w:t>page 21</w:t>
        </w:r>
      </w:hyperlink>
      <w:r>
        <w:t>)</w:t>
      </w:r>
    </w:p>
    <w:p w14:paraId="36E2F0AC" w14:textId="77777777" w:rsidR="00F26273" w:rsidRDefault="00F26273" w:rsidP="00F26273">
      <w:pPr>
        <w:widowControl w:val="0"/>
        <w:tabs>
          <w:tab w:val="right" w:pos="1008"/>
          <w:tab w:val="left" w:pos="1152"/>
          <w:tab w:val="left" w:pos="1872"/>
          <w:tab w:val="left" w:pos="9187"/>
        </w:tabs>
        <w:ind w:left="2088" w:hanging="2088"/>
      </w:pPr>
      <w:r>
        <w:tab/>
        <w:t>3/10/2022</w:t>
      </w:r>
      <w:r>
        <w:tab/>
        <w:t>Senate</w:t>
      </w:r>
      <w:r>
        <w:tab/>
        <w:t xml:space="preserve">Polled out of committee </w:t>
      </w:r>
      <w:r w:rsidRPr="008B4469">
        <w:rPr>
          <w:b/>
        </w:rPr>
        <w:t>Medical Affairs</w:t>
      </w:r>
      <w:r>
        <w:t xml:space="preserve"> (</w:t>
      </w:r>
      <w:hyperlink r:id="rId8" w:history="1">
        <w:r w:rsidRPr="008B4469">
          <w:rPr>
            <w:rStyle w:val="Hyperlink"/>
          </w:rPr>
          <w:t>Senate Journal</w:t>
        </w:r>
        <w:r w:rsidRPr="008B4469">
          <w:rPr>
            <w:rStyle w:val="Hyperlink"/>
          </w:rPr>
          <w:noBreakHyphen/>
          <w:t>page 7</w:t>
        </w:r>
      </w:hyperlink>
      <w:r>
        <w:t>)</w:t>
      </w:r>
    </w:p>
    <w:p w14:paraId="3B37CF46" w14:textId="77777777" w:rsidR="00F26273" w:rsidRDefault="00F26273" w:rsidP="00F26273">
      <w:pPr>
        <w:widowControl w:val="0"/>
        <w:tabs>
          <w:tab w:val="right" w:pos="1008"/>
          <w:tab w:val="left" w:pos="1152"/>
          <w:tab w:val="left" w:pos="1872"/>
          <w:tab w:val="left" w:pos="9187"/>
        </w:tabs>
        <w:ind w:left="2088" w:hanging="2088"/>
      </w:pPr>
      <w:r>
        <w:tab/>
        <w:t>3/10/2022</w:t>
      </w:r>
      <w:r>
        <w:tab/>
        <w:t>Senate</w:t>
      </w:r>
      <w:r>
        <w:tab/>
        <w:t xml:space="preserve">Committee report: Favorable </w:t>
      </w:r>
      <w:r w:rsidRPr="008B4469">
        <w:rPr>
          <w:b/>
        </w:rPr>
        <w:t>Medical Affairs</w:t>
      </w:r>
      <w:r>
        <w:t xml:space="preserve"> (</w:t>
      </w:r>
      <w:hyperlink r:id="rId9" w:history="1">
        <w:r w:rsidRPr="008B4469">
          <w:rPr>
            <w:rStyle w:val="Hyperlink"/>
          </w:rPr>
          <w:t>Senate Journal</w:t>
        </w:r>
        <w:r w:rsidRPr="008B4469">
          <w:rPr>
            <w:rStyle w:val="Hyperlink"/>
          </w:rPr>
          <w:noBreakHyphen/>
          <w:t>page 7</w:t>
        </w:r>
      </w:hyperlink>
      <w:r>
        <w:t>)</w:t>
      </w:r>
    </w:p>
    <w:p w14:paraId="671793A2" w14:textId="77777777" w:rsidR="00F26273" w:rsidRDefault="00F26273" w:rsidP="00F26273">
      <w:pPr>
        <w:widowControl w:val="0"/>
        <w:tabs>
          <w:tab w:val="right" w:pos="1008"/>
          <w:tab w:val="left" w:pos="1152"/>
          <w:tab w:val="left" w:pos="1872"/>
          <w:tab w:val="left" w:pos="9187"/>
        </w:tabs>
        <w:ind w:left="2088" w:hanging="2088"/>
      </w:pPr>
    </w:p>
    <w:p w14:paraId="4793F402" w14:textId="6DB84C41" w:rsidR="00335C95" w:rsidRDefault="00335C95" w:rsidP="00335C9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335C95">
          <w:rPr>
            <w:rStyle w:val="Hyperlink"/>
          </w:rPr>
          <w:t>legislative information</w:t>
        </w:r>
      </w:hyperlink>
      <w:r>
        <w:t xml:space="preserve"> at the website</w:t>
      </w:r>
    </w:p>
    <w:p w14:paraId="525250AC" w14:textId="3AEDC873" w:rsidR="00335C95" w:rsidRDefault="00335C95" w:rsidP="00335C95">
      <w:pPr>
        <w:widowControl w:val="0"/>
        <w:tabs>
          <w:tab w:val="right" w:pos="1008"/>
          <w:tab w:val="left" w:pos="1152"/>
          <w:tab w:val="left" w:pos="1872"/>
          <w:tab w:val="left" w:pos="9187"/>
        </w:tabs>
        <w:ind w:left="2088" w:hanging="2088"/>
      </w:pPr>
    </w:p>
    <w:p w14:paraId="4F2FC82E" w14:textId="77777777" w:rsidR="00335C95" w:rsidRPr="00335C95" w:rsidRDefault="00335C95" w:rsidP="00335C95">
      <w:pPr>
        <w:widowControl w:val="0"/>
        <w:tabs>
          <w:tab w:val="right" w:pos="1008"/>
          <w:tab w:val="left" w:pos="1152"/>
          <w:tab w:val="left" w:pos="1872"/>
          <w:tab w:val="left" w:pos="9187"/>
        </w:tabs>
        <w:ind w:left="2088" w:hanging="2088"/>
      </w:pPr>
    </w:p>
    <w:p w14:paraId="50A373C3" w14:textId="0CF86684" w:rsidR="00335C95" w:rsidRDefault="00335C95" w:rsidP="00335C95">
      <w:pPr>
        <w:widowControl w:val="0"/>
      </w:pPr>
      <w:r w:rsidRPr="00335C95">
        <w:rPr>
          <w:b/>
        </w:rPr>
        <w:t>VERSIONS OF THIS BILL</w:t>
      </w:r>
    </w:p>
    <w:p w14:paraId="30818C6D" w14:textId="74F50D75" w:rsidR="00335C95" w:rsidRDefault="00335C95" w:rsidP="00335C95">
      <w:pPr>
        <w:widowControl w:val="0"/>
      </w:pPr>
    </w:p>
    <w:p w14:paraId="781235DD" w14:textId="63844B1E" w:rsidR="00335C95" w:rsidRDefault="00854BE3" w:rsidP="00335C95">
      <w:pPr>
        <w:widowControl w:val="0"/>
      </w:pPr>
      <w:hyperlink r:id="rId11" w:history="1">
        <w:r w:rsidR="00335C95">
          <w:rPr>
            <w:rStyle w:val="Hyperlink"/>
          </w:rPr>
          <w:t>12/6/2021</w:t>
        </w:r>
      </w:hyperlink>
    </w:p>
    <w:p w14:paraId="0D0E9C3A" w14:textId="158C09AF" w:rsidR="00335C95" w:rsidRDefault="00854BE3" w:rsidP="00335C95">
      <w:hyperlink r:id="rId12" w:history="1">
        <w:r w:rsidR="007325FF" w:rsidRPr="007325FF">
          <w:rPr>
            <w:rStyle w:val="Hyperlink"/>
          </w:rPr>
          <w:t>3/10/2022</w:t>
        </w:r>
      </w:hyperlink>
    </w:p>
    <w:p w14:paraId="5B73E520" w14:textId="77777777" w:rsidR="007325FF" w:rsidRDefault="007325FF" w:rsidP="00335C95"/>
    <w:p w14:paraId="607A33F9" w14:textId="77777777" w:rsidR="00335C95" w:rsidRDefault="00335C95" w:rsidP="00335C95">
      <w:pPr>
        <w:sectPr w:rsidR="00335C95" w:rsidSect="00335C95">
          <w:pgSz w:w="12240" w:h="15840" w:code="1"/>
          <w:pgMar w:top="1080" w:right="1440" w:bottom="1080" w:left="1440" w:header="720" w:footer="720" w:gutter="0"/>
          <w:cols w:space="720"/>
          <w:noEndnote/>
          <w:docGrid w:linePitch="360"/>
        </w:sectPr>
      </w:pPr>
    </w:p>
    <w:p w14:paraId="098093B7"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14:paraId="24AF8BD4"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2022</w:t>
      </w:r>
    </w:p>
    <w:p w14:paraId="7D940E44"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44722" w14:textId="77777777" w:rsidR="007325FF" w:rsidRPr="000204A6" w:rsidRDefault="007325FF" w:rsidP="000204A6">
      <w:pPr>
        <w:tabs>
          <w:tab w:val="right" w:pos="5933"/>
        </w:tabs>
        <w:suppressAutoHyphens/>
        <w:jc w:val="both"/>
        <w:rPr>
          <w:rFonts w:eastAsia="Times New Roman"/>
        </w:rPr>
      </w:pPr>
      <w:r>
        <w:rPr>
          <w:rFonts w:eastAsia="Times New Roman"/>
        </w:rPr>
        <w:tab/>
      </w:r>
      <w:r>
        <w:rPr>
          <w:rFonts w:eastAsia="Times New Roman"/>
          <w:b/>
          <w:sz w:val="36"/>
        </w:rPr>
        <w:t>S. 907</w:t>
      </w:r>
    </w:p>
    <w:p w14:paraId="3D59A3B7"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EA7E72" w14:textId="77777777" w:rsidR="007325FF" w:rsidRDefault="007325FF"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Verdin</w:t>
      </w:r>
    </w:p>
    <w:p w14:paraId="6901A285"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C4B09D"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3/10/22--S.</w:t>
      </w:r>
    </w:p>
    <w:p w14:paraId="5AB8713E"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0DD3B40" w14:textId="77777777" w:rsidR="007325FF" w:rsidRPr="000204A6" w:rsidRDefault="007325FF"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236FD62"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3919C" w14:textId="77777777" w:rsidR="007325FF" w:rsidRPr="000204A6" w:rsidRDefault="007325FF"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1815F500"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907) to amend Article 1, Chapter 41, Title 44 of the 1976 Code, relating to abortions, by adding Section 44</w:t>
      </w:r>
      <w:r>
        <w:rPr>
          <w:rFonts w:eastAsia="Times New Roman"/>
        </w:rPr>
        <w:noBreakHyphen/>
        <w:t>41</w:t>
      </w:r>
      <w:r>
        <w:rPr>
          <w:rFonts w:eastAsia="Times New Roman"/>
        </w:rPr>
        <w:noBreakHyphen/>
        <w:t>90 to require the disclosure of medical, etc., respectfully</w:t>
      </w:r>
    </w:p>
    <w:p w14:paraId="1D64C6FC" w14:textId="77777777" w:rsidR="007325FF" w:rsidRPr="000204A6" w:rsidRDefault="007325FF"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E327E0D"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14:paraId="321A7DA8"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537411"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25FF" w:rsidSect="000204A6">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45988871"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72FD8"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32E50"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4796C"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2ED36"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432DAC"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BFF65"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18C5A"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32172F" w14:textId="77777777" w:rsidR="007325FF" w:rsidRPr="008F023B" w:rsidRDefault="007325FF" w:rsidP="00D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1FB052A6"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F6559" w14:textId="77777777" w:rsidR="007325FF" w:rsidRPr="00D43A1C"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w:t>
      </w:r>
      <w:r w:rsidRPr="001F3DD3">
        <w:rPr>
          <w:color w:val="000000" w:themeColor="text1"/>
          <w:u w:color="000000" w:themeColor="text1"/>
        </w:rPr>
        <w:t xml:space="preserve">ARTICLE 1, CHAPTER 41, TITLE 44 OF THE 1976 CODE, </w:t>
      </w:r>
      <w:r>
        <w:rPr>
          <w:color w:val="000000" w:themeColor="text1"/>
          <w:u w:color="000000" w:themeColor="text1"/>
        </w:rPr>
        <w:t xml:space="preserve">RELATING TO ABORTIONS, </w:t>
      </w:r>
      <w:r w:rsidRPr="001F3DD3">
        <w:rPr>
          <w:color w:val="000000" w:themeColor="text1"/>
          <w:u w:color="000000" w:themeColor="text1"/>
        </w:rPr>
        <w:t>BY ADDING SECTION 44</w:t>
      </w:r>
      <w:r w:rsidRPr="001F3DD3">
        <w:rPr>
          <w:color w:val="000000" w:themeColor="text1"/>
          <w:u w:color="000000" w:themeColor="text1"/>
        </w:rPr>
        <w:noBreakHyphen/>
        <w:t>41</w:t>
      </w:r>
      <w:r w:rsidRPr="001F3DD3">
        <w:rPr>
          <w:color w:val="000000" w:themeColor="text1"/>
          <w:u w:color="000000" w:themeColor="text1"/>
        </w:rPr>
        <w:noBreakHyphen/>
        <w:t>90 TO REQUIRE THE DISCLOSURE OF MEDICAL INFORMATION TO PERSONS WHO MAY RECEIVE A CHEMICALLY INDUCED ABORTION, WITH EXCEPTIONS.</w:t>
      </w:r>
    </w:p>
    <w:p w14:paraId="48BFE644"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4F19DDE"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441F4FC"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04F40"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1F3DD3">
        <w:rPr>
          <w:color w:val="000000" w:themeColor="text1"/>
          <w:u w:color="000000" w:themeColor="text1"/>
        </w:rPr>
        <w:t>Article 1, Chapter 41, Title 44 of the 1976 Code is amended by adding:</w:t>
      </w:r>
    </w:p>
    <w:p w14:paraId="56CD0CB6"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“Section 44</w:t>
      </w:r>
      <w:r w:rsidRPr="001F3DD3">
        <w:rPr>
          <w:color w:val="000000" w:themeColor="text1"/>
          <w:u w:color="000000" w:themeColor="text1"/>
        </w:rPr>
        <w:noBreakHyphen/>
        <w:t>41</w:t>
      </w:r>
      <w:r w:rsidRPr="001F3DD3">
        <w:rPr>
          <w:color w:val="000000" w:themeColor="text1"/>
          <w:u w:color="000000" w:themeColor="text1"/>
        </w:rPr>
        <w:noBreakHyphen/>
        <w:t>90.</w:t>
      </w:r>
      <w:r w:rsidRPr="001F3DD3">
        <w:rPr>
          <w:color w:val="000000" w:themeColor="text1"/>
          <w:u w:color="000000" w:themeColor="text1"/>
        </w:rPr>
        <w:tab/>
        <w:t>(A)</w:t>
      </w:r>
      <w:r w:rsidRPr="001F3DD3">
        <w:rPr>
          <w:color w:val="000000" w:themeColor="text1"/>
          <w:u w:color="000000" w:themeColor="text1"/>
        </w:rPr>
        <w:tab/>
        <w:t>When mifepristone is administered, dispensed, or otherwise provided to a pregnant woman by a physician or any person acting under the physician’s direction, whether in a licensed clinic, private medical office, or any other facility, the physician or the person acting under the physician’s direction shall provide the disclosure statement set forth in subsection (B) to the pregnant woman. The disclosure statement may be provided by doing any of the following:</w:t>
      </w:r>
    </w:p>
    <w:p w14:paraId="136D8061"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(1)</w:t>
      </w:r>
      <w:r w:rsidRPr="001F3DD3">
        <w:rPr>
          <w:color w:val="000000" w:themeColor="text1"/>
          <w:u w:color="000000" w:themeColor="text1"/>
        </w:rPr>
        <w:tab/>
        <w:t>stapling the disclosure statement to a bag, envelope, or other package that contains misoprostol for the pregnant woman to self</w:t>
      </w:r>
      <w:r w:rsidRPr="001F3DD3">
        <w:rPr>
          <w:color w:val="000000" w:themeColor="text1"/>
          <w:u w:color="000000" w:themeColor="text1"/>
        </w:rPr>
        <w:noBreakHyphen/>
        <w:t>administer at home;</w:t>
      </w:r>
    </w:p>
    <w:p w14:paraId="6AE2D00B"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attaching the disclosure statement to a written prescription for misoprostol provided by the physician or the person acting under the physician’s direction; or</w:t>
      </w:r>
    </w:p>
    <w:p w14:paraId="1A5428CA"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attaching the disclosure statement to the patient’s discharge instructions if the prescription for misoprostol is sent directly to a pharmacy.</w:t>
      </w:r>
    </w:p>
    <w:p w14:paraId="29AD8B5A"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F3DD3">
        <w:rPr>
          <w:color w:val="000000" w:themeColor="text1"/>
          <w:u w:color="000000" w:themeColor="text1"/>
        </w:rPr>
        <w:tab/>
        <w:t>(B)</w:t>
      </w:r>
      <w:r w:rsidRPr="001F3DD3">
        <w:rPr>
          <w:color w:val="000000" w:themeColor="text1"/>
          <w:u w:color="000000" w:themeColor="text1"/>
        </w:rPr>
        <w:tab/>
        <w:t>The disclosure statement required by this section must contain all of the following text:</w:t>
      </w:r>
      <w:r>
        <w:rPr>
          <w:color w:val="000000" w:themeColor="text1"/>
          <w:u w:color="000000" w:themeColor="text1"/>
        </w:rPr>
        <w:t xml:space="preserve"> ‘</w:t>
      </w:r>
      <w:r w:rsidRPr="001F3DD3">
        <w:rPr>
          <w:color w:val="000000" w:themeColor="text1"/>
          <w:u w:color="000000" w:themeColor="text1"/>
        </w:rPr>
        <w:t>PLEASE READ BEFORE TAKING SECOND PILL</w:t>
      </w:r>
      <w:r>
        <w:rPr>
          <w:color w:val="000000" w:themeColor="text1"/>
          <w:u w:color="000000" w:themeColor="text1"/>
        </w:rPr>
        <w:t xml:space="preserve">: </w:t>
      </w:r>
      <w:r w:rsidRPr="001F3DD3">
        <w:rPr>
          <w:color w:val="000000" w:themeColor="text1"/>
          <w:u w:color="000000" w:themeColor="text1"/>
        </w:rPr>
        <w:t>Research has indicated that the first pill provided, identified as mifepristone, is not always effective in ending a pregnancy. If</w:t>
      </w:r>
      <w:r>
        <w:rPr>
          <w:color w:val="000000" w:themeColor="text1"/>
          <w:u w:color="000000" w:themeColor="text1"/>
        </w:rPr>
        <w:t>,</w:t>
      </w:r>
      <w:r w:rsidRPr="001F3DD3">
        <w:rPr>
          <w:color w:val="000000" w:themeColor="text1"/>
          <w:u w:color="000000" w:themeColor="text1"/>
        </w:rPr>
        <w:t xml:space="preserve"> after taking the first pill</w:t>
      </w:r>
      <w:r>
        <w:rPr>
          <w:color w:val="000000" w:themeColor="text1"/>
          <w:u w:color="000000" w:themeColor="text1"/>
        </w:rPr>
        <w:t>,</w:t>
      </w:r>
      <w:r w:rsidRPr="001F3DD3">
        <w:rPr>
          <w:color w:val="000000" w:themeColor="text1"/>
          <w:u w:color="000000" w:themeColor="text1"/>
        </w:rPr>
        <w:t xml:space="preserve"> you </w:t>
      </w:r>
      <w:r>
        <w:rPr>
          <w:color w:val="000000" w:themeColor="text1"/>
          <w:u w:color="000000" w:themeColor="text1"/>
        </w:rPr>
        <w:t>would like to change</w:t>
      </w:r>
      <w:r w:rsidRPr="001F3DD3">
        <w:rPr>
          <w:color w:val="000000" w:themeColor="text1"/>
          <w:u w:color="000000" w:themeColor="text1"/>
        </w:rPr>
        <w:t xml:space="preserve"> your decision, please consult a physician or health care provider immediately to determine </w:t>
      </w:r>
      <w:r>
        <w:rPr>
          <w:color w:val="000000" w:themeColor="text1"/>
          <w:u w:color="000000" w:themeColor="text1"/>
        </w:rPr>
        <w:t>whether</w:t>
      </w:r>
      <w:r w:rsidRPr="001F3DD3">
        <w:rPr>
          <w:color w:val="000000" w:themeColor="text1"/>
          <w:u w:color="000000" w:themeColor="text1"/>
        </w:rPr>
        <w:t xml:space="preserve"> there are options available to assist you in continuing your pregnancy. Medication is also available by prescription to help restore progesterone and potentially strengthen the pregnancy if you and your physician make that decision.’</w:t>
      </w:r>
    </w:p>
    <w:p w14:paraId="01C7B77E"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(C)(1)</w:t>
      </w:r>
      <w:r w:rsidRPr="001F3DD3">
        <w:rPr>
          <w:color w:val="000000" w:themeColor="text1"/>
          <w:u w:color="000000" w:themeColor="text1"/>
        </w:rPr>
        <w:tab/>
        <w:t>Nothing in this section may be construed as creating or recognizing a right to abortion.</w:t>
      </w:r>
    </w:p>
    <w:p w14:paraId="65D70E4D"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Nothing in this section may be construed as requiring the disclosure statement to be provided to a woman facing a spontaneous miscarriage as defined in Section 44</w:t>
      </w:r>
      <w:r w:rsidRPr="001F3DD3">
        <w:rPr>
          <w:color w:val="000000" w:themeColor="text1"/>
          <w:u w:color="000000" w:themeColor="text1"/>
        </w:rPr>
        <w:noBreakHyphen/>
        <w:t>41</w:t>
      </w:r>
      <w:r w:rsidRPr="001F3DD3">
        <w:rPr>
          <w:color w:val="000000" w:themeColor="text1"/>
          <w:u w:color="000000" w:themeColor="text1"/>
        </w:rPr>
        <w:noBreakHyphen/>
        <w:t>610.</w:t>
      </w:r>
    </w:p>
    <w:p w14:paraId="064C7C4A"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Nothing in this section may be construed as requiring a pharmacy or any entity other than the facility where the abortion is administered to provide the disclosure statement.</w:t>
      </w:r>
    </w:p>
    <w:p w14:paraId="3F48E4F8"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(D)</w:t>
      </w:r>
      <w:r w:rsidRPr="001F3DD3">
        <w:rPr>
          <w:color w:val="000000" w:themeColor="text1"/>
          <w:u w:color="000000" w:themeColor="text1"/>
        </w:rPr>
        <w:tab/>
        <w:t>As used in this section:</w:t>
      </w:r>
    </w:p>
    <w:p w14:paraId="6A84DFDF"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(1)</w:t>
      </w:r>
      <w:r w:rsidRPr="001F3DD3">
        <w:rPr>
          <w:color w:val="000000" w:themeColor="text1"/>
          <w:u w:color="000000" w:themeColor="text1"/>
        </w:rPr>
        <w:tab/>
        <w:t>‘Abortion pill’ means the use of mifepristone or misoprostol to induce chemical abortion.</w:t>
      </w:r>
    </w:p>
    <w:p w14:paraId="068D6FCB" w14:textId="77777777" w:rsidR="007325FF" w:rsidRPr="001F3DD3"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‘Mifepristone’ means a synthetic steroid that inhibits the action of progesterone, given orally in early pregnancy to induce a chemical abortion. Mifepristone is the first drug used in a two</w:t>
      </w:r>
      <w:r w:rsidRPr="001F3DD3">
        <w:rPr>
          <w:color w:val="000000" w:themeColor="text1"/>
          <w:u w:color="000000" w:themeColor="text1"/>
        </w:rPr>
        <w:noBreakHyphen/>
        <w:t>drug process to induce a chemical abortion.</w:t>
      </w:r>
    </w:p>
    <w:p w14:paraId="7B0662EF" w14:textId="77777777" w:rsidR="007325FF"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‘Misoprostol’ means a synthetic prostaglandin E1 analogue that is used to induce a chemical abortion. Misoprostol is the second drug used in a two</w:t>
      </w:r>
      <w:r w:rsidRPr="001F3DD3">
        <w:rPr>
          <w:color w:val="000000" w:themeColor="text1"/>
          <w:u w:color="000000" w:themeColor="text1"/>
        </w:rPr>
        <w:noBreakHyphen/>
        <w:t>drug process to induce a chemical abortion.”</w:t>
      </w:r>
    </w:p>
    <w:p w14:paraId="3F0E60C3" w14:textId="77777777" w:rsidR="007325FF"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5A2EF16" w14:textId="77777777" w:rsidR="007325FF" w:rsidRDefault="007325FF"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6BAD516" w14:textId="77777777" w:rsidR="007325FF"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8DB2BC" w14:textId="77777777" w:rsidR="007325FF" w:rsidRPr="00522CE0" w:rsidRDefault="00732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6F0EDF57" w14:textId="77777777" w:rsidR="007325FF" w:rsidRDefault="007325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30D78E2" w14:textId="77777777" w:rsidR="00335C95" w:rsidRDefault="00335C95" w:rsidP="00732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35C95" w:rsidSect="000204A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7BE6F" w14:textId="77777777" w:rsidR="00F868DB" w:rsidRDefault="00F868DB" w:rsidP="00522CE0">
      <w:r>
        <w:separator/>
      </w:r>
    </w:p>
  </w:endnote>
  <w:endnote w:type="continuationSeparator" w:id="0">
    <w:p w14:paraId="0E13426E" w14:textId="77777777" w:rsidR="00F868DB" w:rsidRDefault="00F868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D749C5-B4BE-4AAF-9347-AFE9737891B0}"/>
    <w:embedBold r:id="rId2" w:fontKey="{669307C0-71CE-458A-AC4C-C5C561CBF725}"/>
  </w:font>
  <w:font w:name="Calibri">
    <w:panose1 w:val="020F0502020204030204"/>
    <w:charset w:val="00"/>
    <w:family w:val="swiss"/>
    <w:pitch w:val="variable"/>
    <w:sig w:usb0="E4002EFF" w:usb1="C000247B" w:usb2="00000009" w:usb3="00000000" w:csb0="000001FF" w:csb1="00000000"/>
    <w:embedRegular r:id="rId3" w:fontKey="{7761445F-3220-4C40-B576-F6810A542A30}"/>
    <w:embedBold r:id="rId4" w:fontKey="{C6C9B68A-81B7-4291-9B50-C32B3F356D56}"/>
  </w:font>
  <w:font w:name="Segoe UI">
    <w:panose1 w:val="020B0502040204020203"/>
    <w:charset w:val="00"/>
    <w:family w:val="swiss"/>
    <w:pitch w:val="variable"/>
    <w:sig w:usb0="E4002EFF" w:usb1="C000E47F" w:usb2="00000009" w:usb3="00000000" w:csb0="000001FF" w:csb1="00000000"/>
    <w:embedRegular r:id="rId5" w:fontKey="{33D3CEA6-77A1-4D6E-B592-C9569F8B92A8}"/>
  </w:font>
  <w:font w:name="Cambria">
    <w:panose1 w:val="02040503050406030204"/>
    <w:charset w:val="00"/>
    <w:family w:val="roman"/>
    <w:pitch w:val="variable"/>
    <w:sig w:usb0="E00006FF" w:usb1="420024FF" w:usb2="02000000" w:usb3="00000000" w:csb0="0000019F" w:csb1="00000000"/>
    <w:embedRegular r:id="rId6" w:fontKey="{5AD1B9A9-DF91-4526-B2D3-29512857B3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FF4EE" w14:textId="5C908003" w:rsidR="007325FF" w:rsidRPr="00DD21C0" w:rsidRDefault="007325FF" w:rsidP="00DD21C0">
    <w:pPr>
      <w:pStyle w:val="Footer"/>
      <w:tabs>
        <w:tab w:val="clear" w:pos="4680"/>
        <w:tab w:val="clear" w:pos="9360"/>
        <w:tab w:val="center" w:pos="2995"/>
      </w:tabs>
      <w:spacing w:before="120"/>
    </w:pPr>
    <w:r>
      <w:t>[907-</w:t>
    </w:r>
    <w:r>
      <w:fldChar w:fldCharType="begin"/>
    </w:r>
    <w:r>
      <w:instrText xml:space="preserve"> PAGE  \* MERGEFORMAT </w:instrText>
    </w:r>
    <w:r>
      <w:fldChar w:fldCharType="separate"/>
    </w:r>
    <w:r w:rsidR="00F2627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E8809" w14:textId="1ACD0AB1" w:rsidR="000204A6" w:rsidRPr="00DD21C0" w:rsidRDefault="007325FF" w:rsidP="00DD21C0">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FCE89" w14:textId="77777777" w:rsidR="00F868DB" w:rsidRDefault="00F868DB" w:rsidP="00522CE0">
      <w:r>
        <w:separator/>
      </w:r>
    </w:p>
  </w:footnote>
  <w:footnote w:type="continuationSeparator" w:id="0">
    <w:p w14:paraId="33324B3C" w14:textId="77777777" w:rsidR="00F868DB" w:rsidRDefault="00F868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EDI.KMM.LKG"/>
    <w:docVar w:name="CoverAttorneyInitials" w:val="KMM"/>
    <w:docVar w:name="CoverAttorneyLastName" w:val="Moffitt"/>
    <w:docVar w:name="CoverBillType" w:val="b"/>
    <w:docVar w:name="CoverSenator" w:val="LKG"/>
    <w:docVar w:name="dvBillNumber" w:val="907"/>
    <w:docVar w:name="dvBillNumberPrefix" w:val="S. "/>
    <w:docVar w:name="dvOriginalBody" w:val="Senate"/>
    <w:docVar w:name="fulldraftpath" w:val="L:\S-RES\LKG\035MEDI.KMM.LKG.DOCX"/>
    <w:docVar w:name="NameofBody" w:val="S"/>
    <w:docVar w:name="vgroup2" w:val="S-RES"/>
  </w:docVars>
  <w:rsids>
    <w:rsidRoot w:val="00F868DB"/>
    <w:rsid w:val="00042AC1"/>
    <w:rsid w:val="00046516"/>
    <w:rsid w:val="00072458"/>
    <w:rsid w:val="0007601D"/>
    <w:rsid w:val="000B0720"/>
    <w:rsid w:val="000B5EAF"/>
    <w:rsid w:val="001230A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5C95"/>
    <w:rsid w:val="00383247"/>
    <w:rsid w:val="0039137A"/>
    <w:rsid w:val="003D6E2B"/>
    <w:rsid w:val="003E7597"/>
    <w:rsid w:val="00413EBF"/>
    <w:rsid w:val="0044020F"/>
    <w:rsid w:val="00450668"/>
    <w:rsid w:val="00454138"/>
    <w:rsid w:val="004813A2"/>
    <w:rsid w:val="00490E22"/>
    <w:rsid w:val="004952FA"/>
    <w:rsid w:val="004B6A22"/>
    <w:rsid w:val="004D7F37"/>
    <w:rsid w:val="004F5DB9"/>
    <w:rsid w:val="00522CE0"/>
    <w:rsid w:val="00541951"/>
    <w:rsid w:val="00565148"/>
    <w:rsid w:val="00570403"/>
    <w:rsid w:val="00577450"/>
    <w:rsid w:val="00593361"/>
    <w:rsid w:val="005A35F0"/>
    <w:rsid w:val="005A413B"/>
    <w:rsid w:val="005A5017"/>
    <w:rsid w:val="005A648C"/>
    <w:rsid w:val="005A7A56"/>
    <w:rsid w:val="005C4E79"/>
    <w:rsid w:val="005C55B7"/>
    <w:rsid w:val="005F07AC"/>
    <w:rsid w:val="005F1745"/>
    <w:rsid w:val="006A1802"/>
    <w:rsid w:val="006C0CBB"/>
    <w:rsid w:val="006C74EA"/>
    <w:rsid w:val="006F56CF"/>
    <w:rsid w:val="00720D40"/>
    <w:rsid w:val="007318D4"/>
    <w:rsid w:val="007325FF"/>
    <w:rsid w:val="00765784"/>
    <w:rsid w:val="007A4390"/>
    <w:rsid w:val="007B55A5"/>
    <w:rsid w:val="007E5CB7"/>
    <w:rsid w:val="008314D2"/>
    <w:rsid w:val="00870F6F"/>
    <w:rsid w:val="008B2F42"/>
    <w:rsid w:val="008C3697"/>
    <w:rsid w:val="008E185F"/>
    <w:rsid w:val="008F023B"/>
    <w:rsid w:val="00904E16"/>
    <w:rsid w:val="009162B3"/>
    <w:rsid w:val="00927C62"/>
    <w:rsid w:val="0097432F"/>
    <w:rsid w:val="00976399"/>
    <w:rsid w:val="00983951"/>
    <w:rsid w:val="00984124"/>
    <w:rsid w:val="00984640"/>
    <w:rsid w:val="00995C37"/>
    <w:rsid w:val="009C118A"/>
    <w:rsid w:val="00A02011"/>
    <w:rsid w:val="00A4011E"/>
    <w:rsid w:val="00A428B1"/>
    <w:rsid w:val="00A70DB1"/>
    <w:rsid w:val="00A85504"/>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1E4"/>
    <w:rsid w:val="00CF2C98"/>
    <w:rsid w:val="00D1088B"/>
    <w:rsid w:val="00D1286F"/>
    <w:rsid w:val="00D14DE6"/>
    <w:rsid w:val="00D156D2"/>
    <w:rsid w:val="00D35486"/>
    <w:rsid w:val="00D43A1C"/>
    <w:rsid w:val="00D53E29"/>
    <w:rsid w:val="00D86943"/>
    <w:rsid w:val="00DA3C6B"/>
    <w:rsid w:val="00DA47B9"/>
    <w:rsid w:val="00DD21C0"/>
    <w:rsid w:val="00DE5635"/>
    <w:rsid w:val="00E058D3"/>
    <w:rsid w:val="00E12CA0"/>
    <w:rsid w:val="00E2236D"/>
    <w:rsid w:val="00E76AD9"/>
    <w:rsid w:val="00E86EE2"/>
    <w:rsid w:val="00E91E2F"/>
    <w:rsid w:val="00EA3546"/>
    <w:rsid w:val="00EB47AE"/>
    <w:rsid w:val="00EC34E1"/>
    <w:rsid w:val="00F0234A"/>
    <w:rsid w:val="00F05CF2"/>
    <w:rsid w:val="00F26273"/>
    <w:rsid w:val="00F3166C"/>
    <w:rsid w:val="00F51241"/>
    <w:rsid w:val="00F52959"/>
    <w:rsid w:val="00F55884"/>
    <w:rsid w:val="00F61BC0"/>
    <w:rsid w:val="00F868D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AE34A9"/>
  <w15:docId w15:val="{F07FD5D9-BC13-4AD6-923C-071C3334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A35F0"/>
    <w:rPr>
      <w:sz w:val="16"/>
      <w:szCs w:val="16"/>
    </w:rPr>
  </w:style>
  <w:style w:type="paragraph" w:styleId="CommentText">
    <w:name w:val="annotation text"/>
    <w:basedOn w:val="Normal"/>
    <w:link w:val="CommentTextChar"/>
    <w:uiPriority w:val="99"/>
    <w:semiHidden/>
    <w:unhideWhenUsed/>
    <w:rsid w:val="005A35F0"/>
    <w:rPr>
      <w:sz w:val="20"/>
      <w:szCs w:val="20"/>
    </w:rPr>
  </w:style>
  <w:style w:type="character" w:customStyle="1" w:styleId="CommentTextChar">
    <w:name w:val="Comment Text Char"/>
    <w:basedOn w:val="DefaultParagraphFont"/>
    <w:link w:val="CommentText"/>
    <w:uiPriority w:val="99"/>
    <w:semiHidden/>
    <w:rsid w:val="005A35F0"/>
    <w:rPr>
      <w:sz w:val="20"/>
      <w:szCs w:val="20"/>
    </w:rPr>
  </w:style>
  <w:style w:type="paragraph" w:styleId="CommentSubject">
    <w:name w:val="annotation subject"/>
    <w:basedOn w:val="CommentText"/>
    <w:next w:val="CommentText"/>
    <w:link w:val="CommentSubjectChar"/>
    <w:uiPriority w:val="99"/>
    <w:semiHidden/>
    <w:unhideWhenUsed/>
    <w:rsid w:val="005A35F0"/>
    <w:rPr>
      <w:b/>
      <w:bCs/>
    </w:rPr>
  </w:style>
  <w:style w:type="character" w:customStyle="1" w:styleId="CommentSubjectChar">
    <w:name w:val="Comment Subject Char"/>
    <w:basedOn w:val="CommentTextChar"/>
    <w:link w:val="CommentSubject"/>
    <w:uiPriority w:val="99"/>
    <w:semiHidden/>
    <w:rsid w:val="005A35F0"/>
    <w:rPr>
      <w:b/>
      <w:bCs/>
      <w:sz w:val="20"/>
      <w:szCs w:val="20"/>
    </w:rPr>
  </w:style>
  <w:style w:type="paragraph" w:styleId="BalloonText">
    <w:name w:val="Balloon Text"/>
    <w:basedOn w:val="Normal"/>
    <w:link w:val="BalloonTextChar"/>
    <w:uiPriority w:val="99"/>
    <w:semiHidden/>
    <w:unhideWhenUsed/>
    <w:rsid w:val="005A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5F0"/>
    <w:rPr>
      <w:rFonts w:ascii="Segoe UI" w:hAnsi="Segoe UI" w:cs="Segoe UI"/>
      <w:sz w:val="18"/>
      <w:szCs w:val="18"/>
    </w:rPr>
  </w:style>
  <w:style w:type="character" w:styleId="Hyperlink">
    <w:name w:val="Hyperlink"/>
    <w:basedOn w:val="DefaultParagraphFont"/>
    <w:uiPriority w:val="99"/>
    <w:unhideWhenUsed/>
    <w:rsid w:val="00335C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hyperlink" Target="file:///p:\pprever\2021-22\907_2022031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hyperlink" Target="file:///p:\pprever\2021-22\907_20211206.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907&amp;session=124&amp;summary=B" TargetMode="External"/><Relationship Id="rId4" Type="http://schemas.openxmlformats.org/officeDocument/2006/relationships/footnotes" Target="footnotes.xml"/><Relationship Id="rId9" Type="http://schemas.openxmlformats.org/officeDocument/2006/relationships/hyperlink" Target="file:///h:\sj\202203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4665</Characters>
  <Application>Microsoft Office Word</Application>
  <DocSecurity>0</DocSecurity>
  <Lines>38</Lines>
  <Paragraphs>10</Paragraphs>
  <ScaleCrop>false</ScaleCrop>
  <Company>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907: Subject not yet available - South Carolina Legislature Online</dc:title>
  <dc:subject/>
  <dc:creator>Victoria Chandler</dc:creator>
  <cp:keywords/>
  <dc:description/>
  <cp:lastModifiedBy>S Wilson</cp:lastModifiedBy>
  <cp:revision>2</cp:revision>
  <dcterms:created xsi:type="dcterms:W3CDTF">2022-03-11T14:12:00Z</dcterms:created>
  <dcterms:modified xsi:type="dcterms:W3CDTF">2022-03-11T14:12:00Z</dcterms:modified>
</cp:coreProperties>
</file>