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54B6D" w14:textId="7D19A49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BCB8EF1" w14:textId="6309280D" w:rsidR="005C7DFF" w:rsidRP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A91996" w14:textId="7C8BFBA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19F0B" w14:textId="7550A219"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16798FC" w14:textId="79211359"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4499FAD4" w14:textId="137C72F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B1F8" w14:textId="5002CACE" w:rsidR="005C7DFF" w:rsidRPr="005C7DFF" w:rsidRDefault="005C7DFF" w:rsidP="005C7DFF">
      <w:pPr>
        <w:tabs>
          <w:tab w:val="right" w:pos="5933"/>
        </w:tabs>
        <w:suppressAutoHyphens/>
        <w:jc w:val="both"/>
        <w:rPr>
          <w:rFonts w:eastAsia="Times New Roman"/>
        </w:rPr>
      </w:pPr>
      <w:r>
        <w:rPr>
          <w:rFonts w:eastAsia="Times New Roman"/>
        </w:rPr>
        <w:tab/>
      </w:r>
      <w:r>
        <w:rPr>
          <w:rFonts w:eastAsia="Times New Roman"/>
          <w:b/>
          <w:sz w:val="36"/>
        </w:rPr>
        <w:t>S. 1128</w:t>
      </w:r>
    </w:p>
    <w:p w14:paraId="656A2326" w14:textId="53B58FE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D7870" w14:textId="5F39998F"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14:paraId="68E34D83" w14:textId="06DC6ACD"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9F9E6" w14:textId="0906533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4/28/22--S.</w:t>
      </w:r>
    </w:p>
    <w:p w14:paraId="52B30772" w14:textId="57A559CF"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42536766" w14:textId="7016B5A9"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D840E3" w14:textId="1BE81FA4"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129658" w14:textId="06284384"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51B2C012" w14:textId="5A63FF22"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2EB2A4A1" w14:textId="367D5CC8"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1128) to amend Chapter 5, Title 52 of the 1976 Code, relating to horse racing, to enact the South Carolina Equine Advancement Act to </w:t>
      </w:r>
      <w:r w:rsidRPr="005C7DFF">
        <w:t>establish a grant program to assist the</w:t>
      </w:r>
      <w:r>
        <w:rPr>
          <w:rFonts w:eastAsia="Times New Roman"/>
        </w:rPr>
        <w:t>, etc., respectfully</w:t>
      </w:r>
    </w:p>
    <w:p w14:paraId="684CB371" w14:textId="2C4D1395"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948963F" w14:textId="4E4F0D4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9BDC85E"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30B88"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Amend the bill, as and if amended, on page 6, by striking line 7 and inserting:</w:t>
      </w:r>
    </w:p>
    <w:p w14:paraId="7CFE27E2"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F6A4C">
        <w:rPr>
          <w:rFonts w:eastAsia="Times New Roman"/>
          <w:snapToGrid w:val="0"/>
          <w:szCs w:val="20"/>
        </w:rPr>
        <w:t>/</w:t>
      </w:r>
      <w:r w:rsidRPr="000F6A4C">
        <w:rPr>
          <w:rFonts w:eastAsia="Times New Roman"/>
          <w:snapToGrid w:val="0"/>
          <w:szCs w:val="20"/>
        </w:rPr>
        <w:tab/>
        <w:t xml:space="preserve">licenses. </w:t>
      </w:r>
      <w:r w:rsidRPr="000F6A4C">
        <w:rPr>
          <w:rFonts w:eastAsia="Times New Roman"/>
          <w:snapToGrid w:val="0"/>
          <w:szCs w:val="20"/>
          <w:u w:val="single"/>
        </w:rPr>
        <w:t>The commission may issue additional ADW licenses to any applicant entity conducting live horse racing events in the state for the sole purpose of conducting wagering on such live South Carolina-based events through its own application.</w:t>
      </w:r>
      <w:r w:rsidRPr="000F6A4C">
        <w:rPr>
          <w:rFonts w:eastAsia="Times New Roman"/>
          <w:snapToGrid w:val="0"/>
          <w:szCs w:val="20"/>
        </w:rPr>
        <w:tab/>
      </w:r>
      <w:r w:rsidRPr="000F6A4C">
        <w:rPr>
          <w:rFonts w:eastAsia="Times New Roman"/>
          <w:snapToGrid w:val="0"/>
          <w:szCs w:val="20"/>
        </w:rPr>
        <w:tab/>
        <w:t>/</w:t>
      </w:r>
    </w:p>
    <w:p w14:paraId="3D4D143E"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Renumber sections to conform.</w:t>
      </w:r>
    </w:p>
    <w:p w14:paraId="510E7433" w14:textId="77777777"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6A4C">
        <w:rPr>
          <w:rFonts w:eastAsia="Times New Roman"/>
          <w:snapToGrid w:val="0"/>
          <w:szCs w:val="20"/>
        </w:rPr>
        <w:tab/>
        <w:t>Amend title to conform.</w:t>
      </w:r>
    </w:p>
    <w:p w14:paraId="328CB506" w14:textId="77777777" w:rsidR="005C7DFF" w:rsidRPr="000F6A4C"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7C8874B" w14:textId="66567D9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47BD1C5E" w14:textId="7450D89D"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19513A"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D24C4"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DFF" w:rsidSect="005C7D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F1D2AFC" w14:textId="1F61E00A" w:rsidR="00797303" w:rsidRPr="00522CE0" w:rsidRDefault="00797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AD6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B6C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12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0BB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BCB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CA5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7A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340F3" w14:textId="77777777" w:rsidR="00522CE0" w:rsidRPr="008F023B" w:rsidRDefault="00522CE0"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AD4">
        <w:rPr>
          <w:rFonts w:eastAsia="Times New Roman"/>
          <w:b/>
          <w:sz w:val="30"/>
          <w:szCs w:val="30"/>
        </w:rPr>
        <w:t>BILL</w:t>
      </w:r>
    </w:p>
    <w:p w14:paraId="4FBF8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3C4C" w14:textId="1504EEF8" w:rsidR="00522CE0" w:rsidRPr="00522CE0" w:rsidRDefault="006B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52 OF THE 1976 CODE, RELATING TO HORSE RACING, TO ENACT THE SOUTH CAROLINA EQUINE ADVANCEMENT ACT</w:t>
      </w:r>
      <w:r w:rsidR="00911780">
        <w:rPr>
          <w:rFonts w:eastAsia="Times New Roman"/>
        </w:rPr>
        <w:t xml:space="preserve"> TO</w:t>
      </w:r>
      <w:r w:rsidR="00C94CFE">
        <w:rPr>
          <w:rFonts w:eastAsia="Times New Roman"/>
        </w:rPr>
        <w:t xml:space="preserve"> </w:t>
      </w:r>
      <w:r w:rsidR="00C94CFE">
        <w:t>ESTABLISH A GRANT PROGRAM TO ASSIST THE GROWTH AND DEVELOPMENT OF THE EQUINE INDUSTRY IN SOUTH CAROLINA,</w:t>
      </w:r>
      <w:r>
        <w:rPr>
          <w:rFonts w:eastAsia="Times New Roman"/>
        </w:rPr>
        <w:t xml:space="preserve"> </w:t>
      </w:r>
      <w:r w:rsidR="00C94CFE">
        <w:rPr>
          <w:rFonts w:eastAsia="Times New Roman"/>
        </w:rPr>
        <w:t xml:space="preserve">TO </w:t>
      </w:r>
      <w:r>
        <w:rPr>
          <w:rFonts w:eastAsia="Times New Roman"/>
        </w:rPr>
        <w:t xml:space="preserve">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p>
    <w:p w14:paraId="11B9E76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3F04D2B"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CD2BCF"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67F1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2016557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3DAAF33" w14:textId="5425EDD2" w:rsidR="006B05A5" w:rsidRDefault="00AB1A71"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B05A5">
        <w:t>Article 5</w:t>
      </w:r>
    </w:p>
    <w:p w14:paraId="477FE4A2"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10730208"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2721A4F4" w14:textId="153FB4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rsidR="00911780">
        <w:t>‘</w:t>
      </w:r>
      <w:r w:rsidRPr="00C52E13">
        <w:t xml:space="preserve">South Carolina </w:t>
      </w:r>
      <w:r>
        <w:t>Equine Advancement</w:t>
      </w:r>
      <w:r w:rsidRPr="00C52E13">
        <w:t xml:space="preserve"> Act</w:t>
      </w:r>
      <w:r w:rsidR="00AB1A71">
        <w:t xml:space="preserve">.’ </w:t>
      </w:r>
      <w:r>
        <w:t>This chapter is enacted to benefit South Carolina and its residents through the improvement and development of South Carolina’s equine-related agriculture, business, and recreation.</w:t>
      </w:r>
    </w:p>
    <w:p w14:paraId="50C1F96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90F2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11709E1" w14:textId="69D2610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(1)</w:t>
      </w:r>
      <w:r>
        <w:tab/>
      </w:r>
      <w:r w:rsidR="00AB1A71">
        <w:t>‘</w:t>
      </w:r>
      <w:r>
        <w:t>Application</w:t>
      </w:r>
      <w:r w:rsidR="00AB1A71">
        <w:t>’</w:t>
      </w:r>
      <w:r w:rsidRPr="00C52E13">
        <w:t xml:space="preserve"> means </w:t>
      </w:r>
      <w:r w:rsidRPr="00DA40EB">
        <w:t>a program or piece of software designed and written to fulfill a particular purpose of the user</w:t>
      </w:r>
      <w:r>
        <w:t xml:space="preserve"> through a computer or mobile electronic device.</w:t>
      </w:r>
    </w:p>
    <w:p w14:paraId="1BE2FE38" w14:textId="5A530F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00AB1A71">
        <w:t>‘</w:t>
      </w:r>
      <w:r>
        <w:t>Commission</w:t>
      </w:r>
      <w:r w:rsidR="00AB1A71">
        <w:t>’</w:t>
      </w:r>
      <w:r w:rsidRPr="00C52E13">
        <w:t xml:space="preserve"> means </w:t>
      </w:r>
      <w:r>
        <w:t>South Carolina Equine Commission</w:t>
      </w:r>
      <w:r w:rsidRPr="00C52E13">
        <w:t>.</w:t>
      </w:r>
    </w:p>
    <w:p w14:paraId="6E3F5906" w14:textId="152A09E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00AB1A71">
        <w:t>‘</w:t>
      </w:r>
      <w:r w:rsidRPr="00DA40EB">
        <w:t>Mobile electronic device</w:t>
      </w:r>
      <w:r w:rsidR="00AB1A71">
        <w:t>’</w:t>
      </w:r>
      <w:r w:rsidRPr="00DA40EB">
        <w:t xml:space="preserve"> means a cellular telephone, portable computer, GPS receiver, electronic game, or any substantially similar stand-alone electronic device used to communicate, display, or record digital content.</w:t>
      </w:r>
    </w:p>
    <w:p w14:paraId="0F471B3E" w14:textId="33CA3DF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AB1A71">
        <w:rPr>
          <w:color w:val="000000" w:themeColor="text1"/>
          <w:u w:color="000000" w:themeColor="text1"/>
        </w:rPr>
        <w:t>‘</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mutuel wagering</w:t>
      </w:r>
      <w:r w:rsidR="00AB1A71">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sidR="00911780">
        <w:rPr>
          <w:color w:val="000000" w:themeColor="text1"/>
          <w:u w:color="000000" w:themeColor="text1"/>
        </w:rPr>
        <w:t>,</w:t>
      </w:r>
      <w:r w:rsidRPr="00422FC7">
        <w:rPr>
          <w:color w:val="000000" w:themeColor="text1"/>
          <w:u w:color="000000" w:themeColor="text1"/>
        </w:rPr>
        <w:t xml:space="preserve"> and includes pari</w:t>
      </w:r>
      <w:r w:rsidR="00080A0C">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35ECC7E8" w14:textId="7178EF5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sidR="00AB1A71">
        <w:rPr>
          <w:color w:val="000000" w:themeColor="text1"/>
          <w:u w:color="000000" w:themeColor="text1"/>
        </w:rPr>
        <w:t>‘</w:t>
      </w:r>
      <w:r w:rsidRPr="00422FC7">
        <w:rPr>
          <w:color w:val="000000" w:themeColor="text1"/>
          <w:u w:color="000000" w:themeColor="text1"/>
        </w:rPr>
        <w:t>Advance deposit account wagering</w:t>
      </w:r>
      <w:r w:rsidR="00AB1A71">
        <w:rPr>
          <w:color w:val="000000" w:themeColor="text1"/>
          <w:u w:color="000000" w:themeColor="text1"/>
        </w:rPr>
        <w:t>’</w:t>
      </w:r>
      <w:r w:rsidRPr="00422FC7">
        <w:rPr>
          <w:color w:val="000000" w:themeColor="text1"/>
          <w:u w:color="000000" w:themeColor="text1"/>
        </w:rPr>
        <w:t xml:space="preserve"> means a method of pari</w:t>
      </w:r>
      <w:r w:rsidR="00080A0C">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sidR="00080A0C">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57BDD377" w14:textId="69DE984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w:t>
      </w:r>
      <w:r w:rsidR="00961BB8">
        <w:rPr>
          <w:color w:val="000000" w:themeColor="text1"/>
          <w:u w:color="000000" w:themeColor="text1"/>
        </w:rPr>
        <w:t>’</w:t>
      </w:r>
      <w:r>
        <w:rPr>
          <w:color w:val="000000" w:themeColor="text1"/>
          <w:u w:color="000000" w:themeColor="text1"/>
        </w:rPr>
        <w:t xml:space="preserve"> means any person or entity licensed by the commission to conduct advanced deposit account wagering in this state.</w:t>
      </w:r>
    </w:p>
    <w:p w14:paraId="2866614F" w14:textId="5BF42FD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licensee’s earnings</w:t>
      </w:r>
      <w:r w:rsidR="00961BB8">
        <w:rPr>
          <w:color w:val="000000" w:themeColor="text1"/>
          <w:u w:color="000000" w:themeColor="text1"/>
        </w:rPr>
        <w:t>’</w:t>
      </w:r>
      <w:r>
        <w:rPr>
          <w:color w:val="000000" w:themeColor="text1"/>
          <w:u w:color="000000" w:themeColor="text1"/>
        </w:rPr>
        <w:t xml:space="preserve"> means the licensee’s gross receipts from takeout on advance deposit account wagering minus fees required to be paid by the licensee to offer the races for wagering.</w:t>
      </w:r>
    </w:p>
    <w:p w14:paraId="7AAFEECF" w14:textId="2A508A1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Takeout</w:t>
      </w:r>
      <w:r w:rsidR="00961BB8">
        <w:rPr>
          <w:color w:val="000000" w:themeColor="text1"/>
          <w:u w:color="000000" w:themeColor="text1"/>
        </w:rPr>
        <w:t>’</w:t>
      </w:r>
      <w:r>
        <w:rPr>
          <w:color w:val="000000" w:themeColor="text1"/>
          <w:u w:color="000000" w:themeColor="text1"/>
        </w:rPr>
        <w:t xml:space="preserve"> means the total amount of money withheld from each pari-mutuel pool as authorized by this chapter or regulation promulgated pursuant to this chapter.</w:t>
      </w:r>
    </w:p>
    <w:p w14:paraId="4A69769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F7F87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2602E29D" w14:textId="0E083C0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57BC7986" w14:textId="6ECDF93B"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p>
    <w:p w14:paraId="748EF75F" w14:textId="6EDF2F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rsidR="00911780">
        <w:t>;</w:t>
      </w:r>
      <w:r>
        <w:t xml:space="preserve"> and</w:t>
      </w:r>
    </w:p>
    <w:p w14:paraId="2BB4F4B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581CFE6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6B587ACD" w14:textId="5530460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rsidR="00961BB8">
        <w:t>C</w:t>
      </w:r>
      <w:r w:rsidRPr="00C52E13">
        <w:t>)</w:t>
      </w:r>
      <w:r>
        <w:tab/>
        <w:t>Commissioners</w:t>
      </w:r>
      <w:r w:rsidRPr="00C52E13">
        <w:t xml:space="preserve"> not serving ex officio shall serve for terms of four years and until their successors are appointed and qualify</w:t>
      </w:r>
      <w:r>
        <w:t xml:space="preserve"> with the term 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3C6BEBF4"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347D59F" w14:textId="37FA6E4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45DAF06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7B458FBB" w14:textId="1D65897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rsidR="00961BB8">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36A803D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66A8930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6C1DE6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 use in this State horse racing related advance deposit wagering applications and to collect licensing fees;</w:t>
      </w:r>
    </w:p>
    <w:p w14:paraId="521F120F" w14:textId="5B5659E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rsidR="00961BB8">
        <w:t>;</w:t>
      </w:r>
    </w:p>
    <w:p w14:paraId="0D04B786" w14:textId="22954C6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rsidR="006B420E">
        <w:t xml:space="preserve">and </w:t>
      </w:r>
      <w:r w:rsidRPr="00C52E13">
        <w:t xml:space="preserve">financial consulting, and other professional services necessary to the operations of the </w:t>
      </w:r>
      <w:r>
        <w:t>commission</w:t>
      </w:r>
      <w:r w:rsidRPr="00C52E13">
        <w:t>;</w:t>
      </w:r>
    </w:p>
    <w:p w14:paraId="09013CA4"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0F8012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3F50D2CB" w14:textId="6FC2B455"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w:t>
      </w:r>
      <w:r w:rsidR="006B420E">
        <w:t>-</w:t>
      </w:r>
      <w:r>
        <w:t>racing</w:t>
      </w:r>
      <w:r w:rsidR="006B420E">
        <w:t>-</w:t>
      </w:r>
      <w:r>
        <w:t>related advance deposit</w:t>
      </w:r>
      <w:r w:rsidRPr="00C52E13">
        <w:t xml:space="preserve"> </w:t>
      </w:r>
      <w:r>
        <w:t>application</w:t>
      </w:r>
      <w:r w:rsidRPr="00C52E13">
        <w:t>;</w:t>
      </w:r>
    </w:p>
    <w:p w14:paraId="1AB389B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4B80940"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5347C42D" w14:textId="1B8D07C2"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t>13</w:t>
      </w:r>
      <w:r w:rsidRPr="00C52E13">
        <w:t>)</w:t>
      </w:r>
      <w:r>
        <w:tab/>
      </w:r>
      <w:r w:rsidR="006B420E">
        <w:t>perform all other responsibilities</w:t>
      </w:r>
      <w:r w:rsidRPr="00C52E13">
        <w:t xml:space="preserve"> necessary or convenient to exercise powers granted or reasonably implied by this chapter.</w:t>
      </w:r>
    </w:p>
    <w:p w14:paraId="033DC9C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473233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01C121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EDC90D" w14:textId="21CE58D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sidR="00C013CD">
        <w:rPr>
          <w:color w:val="000000" w:themeColor="text1"/>
          <w:u w:color="000000" w:themeColor="text1"/>
        </w:rPr>
        <w:t xml:space="preserve">a </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w:t>
      </w:r>
      <w:r w:rsidR="00C013CD">
        <w:rPr>
          <w:color w:val="000000" w:themeColor="text1"/>
          <w:u w:color="000000" w:themeColor="text1"/>
        </w:rPr>
        <w:t>,</w:t>
      </w:r>
      <w:r>
        <w:rPr>
          <w:color w:val="000000" w:themeColor="text1"/>
          <w:u w:color="000000" w:themeColor="text1"/>
        </w:rPr>
        <w:t xml:space="preserve">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7046DE60" w14:textId="27C6183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4" w:name="OCC5"/>
      <w:bookmarkEnd w:id="4"/>
      <w:r>
        <w:t xml:space="preserve"> </w:t>
      </w:r>
      <w:r w:rsidRPr="005B39FA">
        <w:t>and, upon conviction, must be fined not more than two thousand dollars</w:t>
      </w:r>
      <w:r w:rsidR="00014D8C">
        <w:t>,</w:t>
      </w:r>
      <w:r w:rsidRPr="005B39FA">
        <w:t xml:space="preserve"> imprisoned for not more than one year, or both.</w:t>
      </w:r>
    </w:p>
    <w:p w14:paraId="69CDEB4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7097D" w14:textId="2BCDE548"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sidR="006B420E">
        <w:rPr>
          <w:color w:val="000000" w:themeColor="text1"/>
          <w:u w:color="000000" w:themeColor="text1"/>
        </w:rPr>
        <w:t>,</w:t>
      </w:r>
      <w:r w:rsidRPr="00422FC7">
        <w:rPr>
          <w:color w:val="000000" w:themeColor="text1"/>
          <w:u w:color="000000" w:themeColor="text1"/>
        </w:rPr>
        <w:t xml:space="preserve"> but not limited to:</w:t>
      </w:r>
    </w:p>
    <w:p w14:paraId="3DC3B0F7" w14:textId="4024E743"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sidR="006B420E">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1768C22F" w14:textId="23BD8FC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 xml:space="preserve">niary interest in the </w:t>
      </w:r>
      <w:r>
        <w:rPr>
          <w:color w:val="000000" w:themeColor="text1"/>
          <w:u w:color="000000" w:themeColor="text1"/>
        </w:rPr>
        <w:lastRenderedPageBreak/>
        <w:t>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28EE3F5F" w14:textId="0F2E51A2"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sidR="006B420E">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sidR="006B420E">
        <w:rPr>
          <w:color w:val="000000" w:themeColor="text1"/>
          <w:u w:color="000000" w:themeColor="text1"/>
        </w:rPr>
        <w:t>,</w:t>
      </w:r>
      <w:r w:rsidRPr="00422FC7">
        <w:rPr>
          <w:color w:val="000000" w:themeColor="text1"/>
          <w:u w:color="000000" w:themeColor="text1"/>
        </w:rPr>
        <w:t xml:space="preserve"> and directors of the applicant;</w:t>
      </w:r>
    </w:p>
    <w:p w14:paraId="5701DF20"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7DD9B0A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235A00CF" w14:textId="3A4199A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w:t>
      </w:r>
      <w:r w:rsidR="00014D8C">
        <w:rPr>
          <w:color w:val="000000" w:themeColor="text1"/>
          <w:u w:color="000000" w:themeColor="text1"/>
        </w:rPr>
        <w:t>,</w:t>
      </w:r>
      <w:r>
        <w:rPr>
          <w:color w:val="000000" w:themeColor="text1"/>
          <w:u w:color="000000" w:themeColor="text1"/>
        </w:rPr>
        <w:t xml:space="preserve"> </w:t>
      </w:r>
      <w:r w:rsidR="006B420E">
        <w:rPr>
          <w:color w:val="000000" w:themeColor="text1"/>
          <w:u w:color="000000" w:themeColor="text1"/>
        </w:rPr>
        <w:t xml:space="preserve">whether the applicant’s plan would contribute to </w:t>
      </w:r>
      <w:r>
        <w:rPr>
          <w:color w:val="000000" w:themeColor="text1"/>
          <w:u w:color="000000" w:themeColor="text1"/>
        </w:rPr>
        <w:t>the financial betterment and improvement of:</w:t>
      </w:r>
    </w:p>
    <w:p w14:paraId="4EDDC377" w14:textId="38877F5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CA083E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State’s horse breeding incentive programs;</w:t>
      </w:r>
    </w:p>
    <w:p w14:paraId="24F0D5F7"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State’s horse training centers; and</w:t>
      </w:r>
    </w:p>
    <w:p w14:paraId="464D1C2D" w14:textId="27989B9A"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w:t>
      </w:r>
      <w:r w:rsidR="00014D8C">
        <w:rPr>
          <w:color w:val="000000" w:themeColor="text1"/>
          <w:u w:color="000000" w:themeColor="text1"/>
        </w:rPr>
        <w:t>,</w:t>
      </w:r>
      <w:r>
        <w:rPr>
          <w:color w:val="000000" w:themeColor="text1"/>
          <w:u w:color="000000" w:themeColor="text1"/>
        </w:rPr>
        <w:t xml:space="preserve"> veterinarians, equine business operations, youth development and mentoring conducted by academic institutions, and other organizations; and</w:t>
      </w:r>
    </w:p>
    <w:p w14:paraId="173ED413"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605A9BB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0F13B763" w14:textId="01B0D6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w:t>
      </w:r>
      <w:r w:rsidR="008E26A2">
        <w:rPr>
          <w:color w:val="000000" w:themeColor="text1"/>
          <w:u w:color="000000" w:themeColor="text1"/>
        </w:rPr>
        <w:t>in</w:t>
      </w:r>
      <w:r>
        <w:rPr>
          <w:color w:val="000000" w:themeColor="text1"/>
          <w:u w:color="000000" w:themeColor="text1"/>
        </w:rPr>
        <w:t>consistent with the original issuance of his license</w:t>
      </w:r>
      <w:r w:rsidR="00014D8C">
        <w:rPr>
          <w:color w:val="000000" w:themeColor="text1"/>
          <w:u w:color="000000" w:themeColor="text1"/>
        </w:rPr>
        <w:t>,</w:t>
      </w:r>
      <w:r>
        <w:rPr>
          <w:color w:val="000000" w:themeColor="text1"/>
          <w:u w:color="000000" w:themeColor="text1"/>
        </w:rPr>
        <w:t xml:space="preserve"> is subject to suspension or revocation of his license at the commission’s discretion.</w:t>
      </w:r>
    </w:p>
    <w:p w14:paraId="026EFB87" w14:textId="0E0B08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w:t>
      </w:r>
      <w:r>
        <w:rPr>
          <w:color w:val="000000" w:themeColor="text1"/>
          <w:u w:color="000000" w:themeColor="text1"/>
        </w:rPr>
        <w:lastRenderedPageBreak/>
        <w:t>in the State during the previous twelve months. The annual fee shall be paid within four calendar weeks of the end of the ADW licensee’s fiscal or calendar year. The ADW licensee shall designate whether he is paying on a fiscal</w:t>
      </w:r>
      <w:r w:rsidR="008E26A2">
        <w:rPr>
          <w:color w:val="000000" w:themeColor="text1"/>
          <w:u w:color="000000" w:themeColor="text1"/>
        </w:rPr>
        <w:t>-</w:t>
      </w:r>
      <w:r>
        <w:rPr>
          <w:color w:val="000000" w:themeColor="text1"/>
          <w:u w:color="000000" w:themeColor="text1"/>
        </w:rPr>
        <w:t>year or calendar</w:t>
      </w:r>
      <w:r w:rsidR="008E26A2">
        <w:rPr>
          <w:color w:val="000000" w:themeColor="text1"/>
          <w:u w:color="000000" w:themeColor="text1"/>
        </w:rPr>
        <w:t>-</w:t>
      </w:r>
      <w:r>
        <w:rPr>
          <w:color w:val="000000" w:themeColor="text1"/>
          <w:u w:color="000000" w:themeColor="text1"/>
        </w:rPr>
        <w:t>year basis at the time that his license is issued.</w:t>
      </w:r>
    </w:p>
    <w:p w14:paraId="76B4241C"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may not issue more than a total of three licenses.</w:t>
      </w:r>
    </w:p>
    <w:p w14:paraId="77DA3D9B"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A68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1511A149"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6539F2" w14:textId="17B763B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 xml:space="preserve">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t>
      </w:r>
      <w:r w:rsidR="008E26A2">
        <w:rPr>
          <w:color w:val="000000"/>
        </w:rPr>
        <w:t xml:space="preserve">will carry </w:t>
      </w:r>
      <w:r>
        <w:rPr>
          <w:color w:val="000000"/>
        </w:rPr>
        <w:t>forward to the fund in the succeeding fiscal year.</w:t>
      </w:r>
    </w:p>
    <w:p w14:paraId="266CDD3F" w14:textId="60CB47D8" w:rsidR="006B05A5" w:rsidRPr="004470E0"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397075A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F6C1A" w14:textId="719025E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29C2FD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DCCED" w14:textId="387A0C8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w:t>
      </w:r>
      <w:r w:rsidRPr="00C52E13">
        <w:lastRenderedPageBreak/>
        <w:t>liability resulting from carrying out any of the powers given in this chapter</w:t>
      </w:r>
      <w:r>
        <w:t xml:space="preserve"> </w:t>
      </w:r>
      <w:r w:rsidR="00080A0C">
        <w:t>and</w:t>
      </w:r>
      <w:r>
        <w:t xml:space="preserve"> is absolutely immune from actions or inactions within the scope of their authority</w:t>
      </w:r>
      <w:r w:rsidRPr="00C52E13">
        <w:t>.</w:t>
      </w:r>
    </w:p>
    <w:p w14:paraId="32FB649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4E82B7" w14:textId="585C926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rsidR="00034AD7">
        <w:t>S</w:t>
      </w:r>
      <w:r w:rsidRPr="00C52E13">
        <w:t xml:space="preserve">tate fiscal year, the </w:t>
      </w:r>
      <w:r>
        <w:t>commission</w:t>
      </w:r>
      <w:r w:rsidRPr="00C52E13">
        <w:t xml:space="preserve"> shall submit an annual report of its activities for the preceding year to the Governor and to the General Assembly.</w:t>
      </w:r>
      <w:r w:rsidR="00014D8C">
        <w:t>”</w:t>
      </w:r>
    </w:p>
    <w:p w14:paraId="6BF9977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34D37F"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4B9005D5" w14:textId="1F5B381B" w:rsidR="00382D46" w:rsidRDefault="00080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DD3BFC" w14:textId="77777777" w:rsidR="00663172" w:rsidRDefault="00663172" w:rsidP="00663172">
      <w:pPr>
        <w:suppressAutoHyphens/>
        <w:jc w:val="both"/>
        <w:rPr>
          <w:rFonts w:eastAsia="Times New Roman"/>
        </w:rPr>
      </w:pPr>
    </w:p>
    <w:sectPr w:rsidR="00663172" w:rsidSect="005C7D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E3F9BFA-5C4A-4E50-8CED-034103E3976B}"/>
    <w:embedBold r:id="rId2" w:fontKey="{725217DD-6C58-410A-B7A0-C59AB495259E}"/>
  </w:font>
  <w:font w:name="Calibri">
    <w:panose1 w:val="020F0502020204030204"/>
    <w:charset w:val="00"/>
    <w:family w:val="swiss"/>
    <w:pitch w:val="variable"/>
    <w:sig w:usb0="E4002EFF" w:usb1="C000247B" w:usb2="00000009" w:usb3="00000000" w:csb0="000001FF" w:csb1="00000000"/>
    <w:embedRegular r:id="rId3" w:fontKey="{B8BEE83F-1237-4676-927B-1FDA82959DDC}"/>
    <w:embedBold r:id="rId4" w:fontKey="{434135D0-B7DE-44C1-AD66-B08EC83C937F}"/>
  </w:font>
  <w:font w:name="Segoe UI">
    <w:panose1 w:val="020B0502040204020203"/>
    <w:charset w:val="00"/>
    <w:family w:val="swiss"/>
    <w:pitch w:val="variable"/>
    <w:sig w:usb0="E4002EFF" w:usb1="C000E47F" w:usb2="00000009" w:usb3="00000000" w:csb0="000001FF" w:csb1="00000000"/>
    <w:embedRegular r:id="rId5" w:fontKey="{A6C8313B-78BD-49EA-8379-C0F98610F674}"/>
  </w:font>
  <w:font w:name="Cambria">
    <w:panose1 w:val="02040503050406030204"/>
    <w:charset w:val="00"/>
    <w:family w:val="roman"/>
    <w:pitch w:val="variable"/>
    <w:sig w:usb0="E00006FF" w:usb1="420024FF" w:usb2="02000000" w:usb3="00000000" w:csb0="0000019F" w:csb1="00000000"/>
    <w:embedRegular r:id="rId6" w:fontKey="{13262A79-941D-4BCF-B0FB-97C9A2298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B970" w14:textId="65A1E6C4" w:rsidR="00382D46" w:rsidRPr="00797303" w:rsidRDefault="00797303" w:rsidP="00797303">
    <w:pPr>
      <w:pStyle w:val="Footer"/>
      <w:tabs>
        <w:tab w:val="clear" w:pos="4680"/>
        <w:tab w:val="clear" w:pos="9360"/>
        <w:tab w:val="center" w:pos="2995"/>
      </w:tabs>
      <w:spacing w:before="120"/>
    </w:pPr>
    <w:r>
      <w:t>[1128</w:t>
    </w:r>
    <w:r w:rsidR="005C7DFF">
      <w:t>-</w:t>
    </w:r>
    <w:r w:rsidR="005C7DFF">
      <w:fldChar w:fldCharType="begin"/>
    </w:r>
    <w:r w:rsidR="005C7DFF">
      <w:instrText xml:space="preserve"> PAGE  \* MERGEFORMAT </w:instrText>
    </w:r>
    <w:r w:rsidR="005C7DFF">
      <w:fldChar w:fldCharType="separate"/>
    </w:r>
    <w:r w:rsidR="005C7DFF">
      <w:rPr>
        <w:noProof/>
      </w:rPr>
      <w:t>1</w:t>
    </w:r>
    <w:r w:rsidR="005C7DFF">
      <w:fldChar w:fldCharType="end"/>
    </w:r>
    <w:r w:rsidR="005C7DF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70C6" w14:textId="7E459621" w:rsidR="005C7DFF" w:rsidRPr="00797303" w:rsidRDefault="005C7DFF"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1315B2"/>
    <w:rsid w:val="00170561"/>
    <w:rsid w:val="00174988"/>
    <w:rsid w:val="00186AC9"/>
    <w:rsid w:val="00197DF1"/>
    <w:rsid w:val="001B3DD9"/>
    <w:rsid w:val="001B7E5D"/>
    <w:rsid w:val="001C0625"/>
    <w:rsid w:val="001D3BAC"/>
    <w:rsid w:val="00216025"/>
    <w:rsid w:val="00220AD4"/>
    <w:rsid w:val="00245C4E"/>
    <w:rsid w:val="002C1321"/>
    <w:rsid w:val="002C2031"/>
    <w:rsid w:val="002C5896"/>
    <w:rsid w:val="002D3BED"/>
    <w:rsid w:val="002D4BCD"/>
    <w:rsid w:val="00307C2B"/>
    <w:rsid w:val="00315D04"/>
    <w:rsid w:val="00382D46"/>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7DFF"/>
    <w:rsid w:val="005F07AC"/>
    <w:rsid w:val="005F1745"/>
    <w:rsid w:val="00663172"/>
    <w:rsid w:val="006747CB"/>
    <w:rsid w:val="006A1802"/>
    <w:rsid w:val="006B05A5"/>
    <w:rsid w:val="006B420E"/>
    <w:rsid w:val="006C0CBB"/>
    <w:rsid w:val="006C74EA"/>
    <w:rsid w:val="006F56CF"/>
    <w:rsid w:val="00720D40"/>
    <w:rsid w:val="007318D4"/>
    <w:rsid w:val="00765784"/>
    <w:rsid w:val="007856D8"/>
    <w:rsid w:val="00797303"/>
    <w:rsid w:val="007A4390"/>
    <w:rsid w:val="007E5CB7"/>
    <w:rsid w:val="008314D2"/>
    <w:rsid w:val="00870F6F"/>
    <w:rsid w:val="008B2F42"/>
    <w:rsid w:val="008C3697"/>
    <w:rsid w:val="008E185F"/>
    <w:rsid w:val="008E26A2"/>
    <w:rsid w:val="008F023B"/>
    <w:rsid w:val="00902A76"/>
    <w:rsid w:val="00904E16"/>
    <w:rsid w:val="00911780"/>
    <w:rsid w:val="009162B3"/>
    <w:rsid w:val="00927C62"/>
    <w:rsid w:val="00961BB8"/>
    <w:rsid w:val="00983951"/>
    <w:rsid w:val="00984124"/>
    <w:rsid w:val="00984640"/>
    <w:rsid w:val="00995C37"/>
    <w:rsid w:val="009C118A"/>
    <w:rsid w:val="00A02011"/>
    <w:rsid w:val="00A4011E"/>
    <w:rsid w:val="00A86015"/>
    <w:rsid w:val="00A9594E"/>
    <w:rsid w:val="00AB1A71"/>
    <w:rsid w:val="00AE59C8"/>
    <w:rsid w:val="00B10098"/>
    <w:rsid w:val="00B5790D"/>
    <w:rsid w:val="00B945C5"/>
    <w:rsid w:val="00BA20EA"/>
    <w:rsid w:val="00BB5AFC"/>
    <w:rsid w:val="00BC026E"/>
    <w:rsid w:val="00BC0A56"/>
    <w:rsid w:val="00C013CD"/>
    <w:rsid w:val="00C45366"/>
    <w:rsid w:val="00C57023"/>
    <w:rsid w:val="00C74052"/>
    <w:rsid w:val="00C94CFE"/>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2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2257</Words>
  <Characters>12147</Characters>
  <Application>Microsoft Office Word</Application>
  <DocSecurity>0</DocSecurity>
  <Lines>304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Text of Previous Version (Apr. 28, 2022) - South Carolina Legislature Online</dc:title>
  <dc:subject/>
  <dc:creator>Ken Moffitt</dc:creator>
  <cp:keywords/>
  <dc:description/>
  <cp:lastModifiedBy>Miriam Cook</cp:lastModifiedBy>
  <cp:revision>2</cp:revision>
  <cp:lastPrinted>2022-03-02T14:15:00Z</cp:lastPrinted>
  <dcterms:created xsi:type="dcterms:W3CDTF">2022-04-28T22:58:00Z</dcterms:created>
  <dcterms:modified xsi:type="dcterms:W3CDTF">2022-04-28T22:58:00Z</dcterms:modified>
</cp:coreProperties>
</file>