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6CC37" w14:textId="49131834" w:rsidR="00976EA5"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C946771" w14:textId="707C388C"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2DC2B5C8" w14:textId="7421BB89"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47DDD" w14:textId="4D03F721" w:rsidR="00FB3D17" w:rsidRPr="00FB3D17" w:rsidRDefault="00FB3D17" w:rsidP="00FB3D17">
      <w:pPr>
        <w:tabs>
          <w:tab w:val="right" w:pos="5933"/>
        </w:tabs>
        <w:suppressAutoHyphens/>
        <w:jc w:val="both"/>
        <w:rPr>
          <w:rFonts w:eastAsia="Times New Roman"/>
        </w:rPr>
      </w:pPr>
      <w:r>
        <w:rPr>
          <w:rFonts w:eastAsia="Times New Roman"/>
        </w:rPr>
        <w:tab/>
      </w:r>
      <w:r>
        <w:rPr>
          <w:rFonts w:eastAsia="Times New Roman"/>
          <w:b/>
          <w:sz w:val="36"/>
        </w:rPr>
        <w:t>S. 152</w:t>
      </w:r>
    </w:p>
    <w:p w14:paraId="741D9429" w14:textId="751A048E"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DAA09" w14:textId="40D20651"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Campsen, Goldfinch, Senn, M. Johnson, Hutto, Malloy, Harpootlian, Cromer, Matthews, K. Johnson, Rice, Hembree, Scott, Climer and Kimpson</w:t>
      </w:r>
    </w:p>
    <w:p w14:paraId="0CEC101C" w14:textId="22BD6240"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F04DE" w14:textId="5E575D5B"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58A55B2D" w14:textId="52762383"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2021.</w:t>
      </w:r>
    </w:p>
    <w:p w14:paraId="21F8C17B" w14:textId="31EA7B4E"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DBBF51" w14:textId="4BDF5E0A"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787DD" w14:textId="419E848D"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51472D11" w14:textId="46FA7ACA"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152) to enact the “County Green Space Sales </w:t>
      </w:r>
      <w:r w:rsidR="00C51404">
        <w:rPr>
          <w:rFonts w:eastAsia="Times New Roman"/>
        </w:rPr>
        <w:t>T</w:t>
      </w:r>
      <w:r>
        <w:rPr>
          <w:rFonts w:eastAsia="Times New Roman"/>
        </w:rPr>
        <w:t>ax Act”; to amend Chapter 10, Title 4 of the 1976 Code, relating to county local sales and use taxes, by, etc., respectfully</w:t>
      </w:r>
    </w:p>
    <w:p w14:paraId="686BC9C3" w14:textId="0515D451"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22F4095" w14:textId="1BC5181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339ECD0" w14:textId="7777777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82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Amend the bill, as and if amended, SECTION 1, by striking Section 4-10-1020(</w:t>
      </w:r>
      <w:bookmarkStart w:id="0" w:name="temp"/>
      <w:bookmarkEnd w:id="0"/>
      <w:r w:rsidRPr="008439E3">
        <w:rPr>
          <w:rFonts w:eastAsia="Times New Roman"/>
          <w:szCs w:val="20"/>
        </w:rPr>
        <w:t>A) and inserting:</w:t>
      </w:r>
    </w:p>
    <w:p w14:paraId="4121F64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8439E3">
        <w:rPr>
          <w:rFonts w:eastAsia="Times New Roman"/>
          <w:szCs w:val="20"/>
        </w:rPr>
        <w:t>/</w:t>
      </w:r>
      <w:r w:rsidRPr="008439E3">
        <w:rPr>
          <w:rFonts w:eastAsia="Times New Roman"/>
          <w:szCs w:val="20"/>
        </w:rPr>
        <w:tab/>
      </w:r>
      <w:r w:rsidRPr="008439E3">
        <w:rPr>
          <w:rFonts w:eastAsia="Times New Roman"/>
        </w:rPr>
        <w:t>Section 4-10-1020.</w:t>
      </w:r>
      <w:r w:rsidRPr="008439E3">
        <w:rPr>
          <w:u w:color="000000" w:themeColor="text1"/>
        </w:rPr>
        <w:tab/>
        <w:t>(A)</w:t>
      </w:r>
      <w:r w:rsidRPr="008439E3">
        <w:rPr>
          <w:u w:color="000000" w:themeColor="text1"/>
        </w:rPr>
        <w:tab/>
        <w:t>A county governing body may impose a sales and use tax up to one percent authorized by this article, by ordinance, subject to a referendum. An enacting ordinance must specify:</w:t>
      </w:r>
    </w:p>
    <w:p w14:paraId="4EF21CB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(1)</w:t>
      </w:r>
      <w:r w:rsidRPr="008439E3">
        <w:rPr>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39459724"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(2)</w:t>
      </w:r>
      <w:r w:rsidRPr="008439E3">
        <w:rPr>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3DC40C0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(3)</w:t>
      </w:r>
      <w:r w:rsidRPr="008439E3">
        <w:rPr>
          <w:u w:color="000000" w:themeColor="text1"/>
        </w:rPr>
        <w:tab/>
        <w:t xml:space="preserve">the maximum cost of the preservation procurements, to be funded from the proceeds of the tax or bonds issued as provided in this article and the maximum amount of net proceeds expected to be </w:t>
      </w:r>
      <w:r w:rsidRPr="008439E3">
        <w:rPr>
          <w:u w:color="000000" w:themeColor="text1"/>
        </w:rPr>
        <w:lastRenderedPageBreak/>
        <w:t>used to pay the cost or debt service on the bonds, as the case may be; and</w:t>
      </w:r>
    </w:p>
    <w:p w14:paraId="250F55F8"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(4)</w:t>
      </w:r>
      <w:r w:rsidRPr="008439E3">
        <w:rPr>
          <w:u w:color="000000" w:themeColor="text1"/>
        </w:rPr>
        <w:tab/>
        <w:t>the fact that preservation procurements may pertain to real property situated outside of the boundaries of the taxing jurisdiction.</w:t>
      </w:r>
      <w:r w:rsidRPr="008439E3">
        <w:rPr>
          <w:u w:color="000000" w:themeColor="text1"/>
        </w:rPr>
        <w:tab/>
        <w:t>/</w:t>
      </w:r>
    </w:p>
    <w:p w14:paraId="5861DF9D"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39E3">
        <w:rPr>
          <w:u w:color="000000" w:themeColor="text1"/>
        </w:rPr>
        <w:t>Amend the bill further, SECTION 1, by striking Section 4-10-1020(C) and inserting:</w:t>
      </w:r>
    </w:p>
    <w:p w14:paraId="3DCC5FA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39E3">
        <w:rPr>
          <w:u w:color="000000" w:themeColor="text1"/>
        </w:rPr>
        <w:t>/</w:t>
      </w:r>
      <w:r w:rsidRPr="008439E3">
        <w:rPr>
          <w:u w:color="000000" w:themeColor="text1"/>
        </w:rPr>
        <w:tab/>
        <w:t>(C)</w:t>
      </w:r>
      <w:r w:rsidRPr="008439E3">
        <w:rPr>
          <w:u w:color="000000" w:themeColor="text1"/>
        </w:rPr>
        <w:tab/>
        <w:t>The referendum question to be on the ballot must read substantially as follows:</w:t>
      </w:r>
    </w:p>
    <w:p w14:paraId="647F614A"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t>‘Must a special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05C42DE0"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(a)</w:t>
      </w:r>
      <w:r w:rsidRPr="008439E3">
        <w:rPr>
          <w:u w:color="000000" w:themeColor="text1"/>
        </w:rPr>
        <w:tab/>
        <w:t>the acquisition of fee simple titles;</w:t>
      </w:r>
    </w:p>
    <w:p w14:paraId="5220A3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(b)</w:t>
      </w:r>
      <w:r w:rsidRPr="008439E3">
        <w:rPr>
          <w:u w:color="000000" w:themeColor="text1"/>
        </w:rPr>
        <w:tab/>
        <w:t>conservation easements;</w:t>
      </w:r>
    </w:p>
    <w:p w14:paraId="4931DBE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(c)</w:t>
      </w:r>
      <w:r w:rsidRPr="008439E3">
        <w:rPr>
          <w:u w:color="000000" w:themeColor="text1"/>
        </w:rPr>
        <w:tab/>
        <w:t>development rights;</w:t>
      </w:r>
    </w:p>
    <w:p w14:paraId="18CE48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(d)</w:t>
      </w:r>
      <w:r w:rsidRPr="008439E3">
        <w:rPr>
          <w:u w:color="000000" w:themeColor="text1"/>
        </w:rPr>
        <w:tab/>
        <w:t>rights of first refusal;</w:t>
      </w:r>
    </w:p>
    <w:p w14:paraId="3CC4C07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(e)</w:t>
      </w:r>
      <w:r w:rsidRPr="008439E3">
        <w:rPr>
          <w:u w:color="000000" w:themeColor="text1"/>
        </w:rPr>
        <w:tab/>
        <w:t>options;</w:t>
      </w:r>
    </w:p>
    <w:p w14:paraId="6318AB16"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(f)</w:t>
      </w:r>
      <w:r w:rsidRPr="008439E3">
        <w:rPr>
          <w:u w:color="000000" w:themeColor="text1"/>
        </w:rPr>
        <w:tab/>
        <w:t>leases with options to purchase; or</w:t>
      </w:r>
    </w:p>
    <w:p w14:paraId="44684F9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(g)</w:t>
      </w:r>
      <w:r w:rsidRPr="008439E3">
        <w:rPr>
          <w:u w:color="000000" w:themeColor="text1"/>
        </w:rPr>
        <w:tab/>
        <w:t>any other interests in real property?</w:t>
      </w:r>
    </w:p>
    <w:p w14:paraId="70C35E6D"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39E3">
        <w:rPr>
          <w:u w:color="000000" w:themeColor="text1"/>
        </w:rPr>
        <w:t>Yes []</w:t>
      </w:r>
    </w:p>
    <w:p w14:paraId="120A695F"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39E3">
        <w:rPr>
          <w:u w:color="000000" w:themeColor="text1"/>
        </w:rPr>
        <w:t>No []’</w:t>
      </w:r>
    </w:p>
    <w:p w14:paraId="34791909"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r w:rsidRPr="008439E3">
        <w:rPr>
          <w:u w:color="000000" w:themeColor="text1"/>
        </w:rPr>
        <w:tab/>
      </w:r>
      <w:r w:rsidRPr="008439E3">
        <w:rPr>
          <w:u w:color="000000" w:themeColor="text1"/>
        </w:rPr>
        <w:tab/>
        <w:t>/</w:t>
      </w:r>
    </w:p>
    <w:p w14:paraId="24C2389A"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Renumber sections to conform.</w:t>
      </w:r>
    </w:p>
    <w:p w14:paraId="4A02269D" w14:textId="77777777" w:rsid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439E3">
        <w:rPr>
          <w:rFonts w:eastAsia="Times New Roman"/>
          <w:szCs w:val="20"/>
        </w:rPr>
        <w:t>Amend title to conform.</w:t>
      </w:r>
    </w:p>
    <w:p w14:paraId="4F90377E" w14:textId="77777777" w:rsidR="00FB3D17" w:rsidRPr="008439E3"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CA18774" w14:textId="7549DC43"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11AD3769" w14:textId="33314D40" w:rsidR="00FB3D17" w:rsidRPr="00FB3D17" w:rsidRDefault="00FB3D17" w:rsidP="00FB3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5F6A69A" w14:textId="77777777" w:rsidR="00FB3D17"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9B100" w14:textId="77777777" w:rsidR="00FB3D17" w:rsidRPr="00CD223E" w:rsidRDefault="00FB3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D17"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CD223E">
        <w:rPr>
          <w:rFonts w:eastAsia="Times New Roman"/>
          <w:b/>
          <w:sz w:val="30"/>
          <w:szCs w:val="30"/>
        </w:rPr>
        <w:t xml:space="preserve">A </w:t>
      </w:r>
      <w:bookmarkStart w:id="2" w:name="whattype"/>
      <w:bookmarkEnd w:id="2"/>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headwaters, and mountain streams, as well as a diversity of plant </w:t>
      </w:r>
      <w:r w:rsidRPr="00CD223E">
        <w:rPr>
          <w:color w:val="000000" w:themeColor="text1"/>
          <w:u w:color="000000" w:themeColor="text1"/>
        </w:rPr>
        <w:lastRenderedPageBreak/>
        <w:t>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this growth increases the amount of impervious surfaces throughout our State, which in turn creates new runoff and carries </w:t>
      </w:r>
      <w:r w:rsidRPr="00CD223E">
        <w:rPr>
          <w:color w:val="000000" w:themeColor="text1"/>
          <w:u w:color="000000" w:themeColor="text1"/>
        </w:rPr>
        <w:lastRenderedPageBreak/>
        <w:t>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0F4EE1D1" w14:textId="77777777" w:rsidR="003A7958" w:rsidRPr="00CD223E" w:rsidRDefault="003A7958" w:rsidP="005C34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5C34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lastRenderedPageBreak/>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46256043" w14:textId="77777777" w:rsidR="00922534" w:rsidRDefault="003A7958" w:rsidP="0092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00922534" w:rsidRPr="007E5EDA">
        <w:rPr>
          <w:color w:val="000000" w:themeColor="text1"/>
          <w:u w:color="000000" w:themeColor="text1"/>
        </w:rPr>
        <w:t>(B)</w:t>
      </w:r>
      <w:r w:rsidR="00922534" w:rsidRPr="007E5EDA">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in an even-numbered year. Two weeks before a referendum, a county’s election commission must publish in a newspaper of general circulation the question that is to appear on the ballot, with a description of the methods by which the county’s governing body intends to procure open lands and green space for preservation. If the proposed question includes the use of sales taxes to defray debt service on bonds issued to pay the costs of any preservation procurements, then </w:t>
      </w:r>
      <w:r w:rsidR="00922534" w:rsidRPr="007E5EDA">
        <w:rPr>
          <w:color w:val="000000" w:themeColor="text1"/>
          <w:u w:color="000000" w:themeColor="text1"/>
        </w:rPr>
        <w:lastRenderedPageBreak/>
        <w:t>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04350307" w14:textId="78B9CB12"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Yes []</w:t>
      </w:r>
    </w:p>
    <w:p w14:paraId="13F15A37"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No []’</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as those entities would receive the net proceeds of the tax.</w:t>
      </w:r>
    </w:p>
    <w:p w14:paraId="0C55A78B" w14:textId="0A2BE667" w:rsidR="003A7958"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132C3DA" w14:textId="0F1A53D5"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rFonts w:eastAsia="Times New Roman"/>
          <w:snapToGrid w:val="0"/>
          <w:szCs w:val="20"/>
        </w:rPr>
        <w:tab/>
        <w:t>(F)</w:t>
      </w:r>
      <w:r w:rsidRPr="00360452">
        <w:rPr>
          <w:rFonts w:eastAsia="Times New Roman"/>
          <w:snapToGrid w:val="0"/>
          <w:szCs w:val="20"/>
        </w:rPr>
        <w:tab/>
        <w:t>The provisions of this Section are not available to a county with more than two existing sales and use taxes current in effect.</w:t>
      </w:r>
      <w:r>
        <w:rPr>
          <w:rFonts w:eastAsia="Times New Roman"/>
          <w:snapToGrid w:val="0"/>
          <w:szCs w:val="20"/>
        </w:rPr>
        <w:t xml:space="preserve"> </w:t>
      </w:r>
      <w:r>
        <w:rPr>
          <w:color w:val="000000" w:themeColor="text1"/>
          <w:u w:color="000000" w:themeColor="text1"/>
        </w:rPr>
        <w:tab/>
      </w:r>
      <w:r>
        <w:rPr>
          <w:color w:val="000000" w:themeColor="text1"/>
          <w:u w:color="000000" w:themeColor="text1"/>
        </w:rPr>
        <w:tab/>
      </w:r>
    </w:p>
    <w:p w14:paraId="76093FB6" w14:textId="7F4D4BE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3DA3FBF" w:rsidR="003A7958"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2F05">
        <w:rPr>
          <w:rFonts w:eastAsia="Times New Roman"/>
          <w:snapToGrid w:val="0"/>
          <w:szCs w:val="20"/>
        </w:rPr>
        <w:tab/>
      </w:r>
      <w:r w:rsidRPr="00360452">
        <w:rPr>
          <w:rFonts w:eastAsia="Times New Roman"/>
          <w:snapToGrid w:val="0"/>
          <w:szCs w:val="20"/>
        </w:rPr>
        <w:t>(D)</w:t>
      </w:r>
      <w:r w:rsidRPr="00360452">
        <w:rPr>
          <w:rFonts w:eastAsia="Times New Roman"/>
          <w:snapToGrid w:val="0"/>
          <w:szCs w:val="20"/>
        </w:rPr>
        <w:tab/>
      </w:r>
      <w:r w:rsidRPr="00360452">
        <w:rPr>
          <w:color w:val="000000" w:themeColor="text1"/>
          <w:u w:color="000000" w:themeColor="text1"/>
        </w:rPr>
        <w:t>If the sales and use tax is approved in a referendum, then the Department of Revenue must make available to the public, upon request, all information regarding the amount of the tax that is collected, expenditures, and any remaining funds at the time of the information request to ensure transparency and accountability.</w:t>
      </w:r>
    </w:p>
    <w:p w14:paraId="6EEA80DC" w14:textId="77777777"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1814C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D223E">
        <w:rPr>
          <w:rFonts w:eastAsia="Times New Roman"/>
        </w:rPr>
        <w:tab/>
      </w:r>
      <w:r w:rsidRPr="00360452">
        <w:rPr>
          <w:rFonts w:eastAsia="Times New Roman"/>
        </w:rPr>
        <w:t>Section 4-10-1040.</w:t>
      </w:r>
      <w:r w:rsidRPr="00360452">
        <w:rPr>
          <w:color w:val="000000" w:themeColor="text1"/>
          <w:u w:color="000000" w:themeColor="text1"/>
        </w:rPr>
        <w:tab/>
        <w:t>(A)(1)</w:t>
      </w:r>
      <w:r w:rsidRPr="00360452">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51E0DFC4"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t>(2)</w:t>
      </w:r>
      <w:r w:rsidRPr="00360452">
        <w:rPr>
          <w:color w:val="000000" w:themeColor="text1"/>
          <w:u w:color="000000" w:themeColor="text1"/>
        </w:rPr>
        <w:tab/>
        <w:t>The county in which a referendum is passed shall assemble an advisory committee to assist the Department of Revenue with directing the distribution of the taxes collected to ensure a transparent and equal distribution within the county. The advisory committee shall include seven members:</w:t>
      </w:r>
    </w:p>
    <w:p w14:paraId="3AF5502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(a)</w:t>
      </w:r>
      <w:r w:rsidRPr="00360452">
        <w:rPr>
          <w:color w:val="000000" w:themeColor="text1"/>
          <w:u w:color="000000" w:themeColor="text1"/>
        </w:rPr>
        <w:tab/>
        <w:t>one member who is a member of the county council;</w:t>
      </w:r>
    </w:p>
    <w:p w14:paraId="700FA102"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(b)</w:t>
      </w:r>
      <w:r w:rsidRPr="00360452">
        <w:rPr>
          <w:color w:val="000000" w:themeColor="text1"/>
          <w:u w:color="000000" w:themeColor="text1"/>
        </w:rPr>
        <w:tab/>
        <w:t>one member who is a member of the legislative delegation;</w:t>
      </w:r>
    </w:p>
    <w:p w14:paraId="22A0AB36"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lastRenderedPageBreak/>
        <w:tab/>
      </w:r>
      <w:r w:rsidRPr="00360452">
        <w:rPr>
          <w:color w:val="000000" w:themeColor="text1"/>
          <w:u w:color="000000" w:themeColor="text1"/>
        </w:rPr>
        <w:tab/>
      </w:r>
      <w:r w:rsidRPr="00360452">
        <w:rPr>
          <w:color w:val="000000" w:themeColor="text1"/>
          <w:u w:color="000000" w:themeColor="text1"/>
        </w:rPr>
        <w:tab/>
        <w:t>(c)</w:t>
      </w:r>
      <w:r w:rsidRPr="00360452">
        <w:rPr>
          <w:color w:val="000000" w:themeColor="text1"/>
          <w:u w:color="000000" w:themeColor="text1"/>
        </w:rPr>
        <w:tab/>
        <w:t xml:space="preserve">one member who is knowledgeable about the geography and condition of the county’s land; and </w:t>
      </w:r>
    </w:p>
    <w:p w14:paraId="3D94B198" w14:textId="08D4F63C" w:rsidR="003A7958" w:rsidRPr="00CD223E"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(d)</w:t>
      </w:r>
      <w:r w:rsidRPr="00360452">
        <w:rPr>
          <w:color w:val="000000" w:themeColor="text1"/>
          <w:u w:color="000000" w:themeColor="text1"/>
        </w:rPr>
        <w:tab/>
        <w:t>four citizen members, each representing the northern, southern, eastern, and western portions of the county.</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AEFF07D" w14:textId="2DC0B7CC" w:rsidR="003A7958" w:rsidRPr="006B2F05" w:rsidRDefault="003A7958" w:rsidP="006B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4-10-1050.</w:t>
      </w:r>
      <w:r w:rsidRPr="00CD223E">
        <w:rPr>
          <w:rFonts w:eastAsia="Times New Roman"/>
        </w:rPr>
        <w:tab/>
      </w:r>
      <w:r w:rsidRPr="00CD223E">
        <w:rPr>
          <w:color w:val="000000" w:themeColor="text1"/>
          <w:u w:color="000000" w:themeColor="text1"/>
        </w:rPr>
        <w:t xml:space="preserve">The Department of Revenue shall furnish data to the State Treasurer and to the county treasurers receiving revenues for the purpose of calculating distributions and estimating </w:t>
      </w:r>
      <w:r w:rsidRPr="00CD223E">
        <w:rPr>
          <w:color w:val="000000" w:themeColor="text1"/>
          <w:u w:color="000000" w:themeColor="text1"/>
        </w:rPr>
        <w:lastRenderedPageBreak/>
        <w:t>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78C0483F" w14:textId="77777777" w:rsidR="004643EA" w:rsidRDefault="004643EA"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61995" w14:textId="1D058B5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868F4C2" w14:textId="77777777" w:rsidR="00A12225" w:rsidRDefault="00A12225" w:rsidP="00A12225">
      <w:pPr>
        <w:suppressAutoHyphens/>
        <w:jc w:val="both"/>
        <w:rPr>
          <w:rFonts w:eastAsia="Times New Roman"/>
        </w:rPr>
      </w:pPr>
    </w:p>
    <w:sectPr w:rsidR="00A12225"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A8344" w14:textId="77777777" w:rsidR="000E2AAF" w:rsidRDefault="000E2AAF" w:rsidP="00522CE0">
      <w:r>
        <w:separator/>
      </w:r>
    </w:p>
  </w:endnote>
  <w:endnote w:type="continuationSeparator" w:id="0">
    <w:p w14:paraId="5056A19E" w14:textId="77777777" w:rsidR="000E2AAF" w:rsidRDefault="000E2A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8E985C4-501E-45DA-808C-594620373E7F}"/>
    <w:embedBold r:id="rId2" w:fontKey="{AE07EFB4-6CA1-41CD-8348-E326381CC68A}"/>
  </w:font>
  <w:font w:name="Calibri">
    <w:panose1 w:val="020F0502020204030204"/>
    <w:charset w:val="00"/>
    <w:family w:val="swiss"/>
    <w:pitch w:val="variable"/>
    <w:sig w:usb0="E4002EFF" w:usb1="C000247B" w:usb2="00000009" w:usb3="00000000" w:csb0="000001FF" w:csb1="00000000"/>
    <w:embedRegular r:id="rId3" w:fontKey="{CDD27CFC-41CA-419C-B0CD-F5737409706D}"/>
    <w:embedBold r:id="rId4" w:fontKey="{00CCE06F-6CDF-4C78-A1AF-5349D54884E4}"/>
  </w:font>
  <w:font w:name="Segoe UI">
    <w:panose1 w:val="020B0502040204020203"/>
    <w:charset w:val="00"/>
    <w:family w:val="swiss"/>
    <w:pitch w:val="variable"/>
    <w:sig w:usb0="E4002EFF" w:usb1="C000E47F" w:usb2="00000009" w:usb3="00000000" w:csb0="000001FF" w:csb1="00000000"/>
    <w:embedRegular r:id="rId5" w:fontKey="{FD89299D-5DE4-4714-A951-941D3B446D2A}"/>
  </w:font>
  <w:font w:name="Cambria">
    <w:panose1 w:val="02040503050406030204"/>
    <w:charset w:val="00"/>
    <w:family w:val="roman"/>
    <w:pitch w:val="variable"/>
    <w:sig w:usb0="E00006FF" w:usb1="420024FF" w:usb2="02000000" w:usb3="00000000" w:csb0="0000019F" w:csb1="00000000"/>
    <w:embedRegular r:id="rId6" w:fontKey="{8BAEBB36-6F76-4FC3-B2BC-6EB0DF610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5FAE" w14:textId="787F6D2F" w:rsidR="000E2AAF" w:rsidRPr="00D47FAC" w:rsidRDefault="000E2AAF" w:rsidP="00D47FAC">
    <w:pPr>
      <w:pStyle w:val="Footer"/>
      <w:tabs>
        <w:tab w:val="clear" w:pos="4680"/>
        <w:tab w:val="clear" w:pos="9360"/>
        <w:tab w:val="center" w:pos="2995"/>
      </w:tabs>
      <w:spacing w:before="120"/>
    </w:pPr>
    <w:r>
      <w:t>[152-</w:t>
    </w:r>
    <w:r>
      <w:fldChar w:fldCharType="begin"/>
    </w:r>
    <w:r>
      <w:instrText xml:space="preserve"> PAGE  \* MERGEFORMAT </w:instrText>
    </w:r>
    <w:r>
      <w:fldChar w:fldCharType="separate"/>
    </w:r>
    <w:r w:rsidR="005C3457">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7E6A" w14:textId="6989D370" w:rsidR="000E2AAF" w:rsidRPr="00D47FAC" w:rsidRDefault="000E2AAF"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5C3457">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835D6" w14:textId="77777777" w:rsidR="000E2AAF" w:rsidRDefault="000E2AAF" w:rsidP="00522CE0">
      <w:r>
        <w:separator/>
      </w:r>
    </w:p>
  </w:footnote>
  <w:footnote w:type="continuationSeparator" w:id="0">
    <w:p w14:paraId="5B9B5FEF" w14:textId="77777777" w:rsidR="000E2AAF" w:rsidRDefault="000E2A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55304"/>
    <w:rsid w:val="00072458"/>
    <w:rsid w:val="0007601D"/>
    <w:rsid w:val="000B0720"/>
    <w:rsid w:val="000B5EAF"/>
    <w:rsid w:val="000D049F"/>
    <w:rsid w:val="000E2AA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60452"/>
    <w:rsid w:val="00383247"/>
    <w:rsid w:val="00387323"/>
    <w:rsid w:val="003A5E89"/>
    <w:rsid w:val="003A7958"/>
    <w:rsid w:val="003D6E2B"/>
    <w:rsid w:val="003E1252"/>
    <w:rsid w:val="003E7597"/>
    <w:rsid w:val="00413EBF"/>
    <w:rsid w:val="0044020F"/>
    <w:rsid w:val="00450668"/>
    <w:rsid w:val="00454138"/>
    <w:rsid w:val="004643EA"/>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C3457"/>
    <w:rsid w:val="005F07AC"/>
    <w:rsid w:val="005F1745"/>
    <w:rsid w:val="00606D63"/>
    <w:rsid w:val="00614B5C"/>
    <w:rsid w:val="0064420C"/>
    <w:rsid w:val="006A1802"/>
    <w:rsid w:val="006B2F05"/>
    <w:rsid w:val="006C0CBB"/>
    <w:rsid w:val="006C21E2"/>
    <w:rsid w:val="006C74EA"/>
    <w:rsid w:val="006E29DF"/>
    <w:rsid w:val="006F1DF7"/>
    <w:rsid w:val="006F56CF"/>
    <w:rsid w:val="00720D40"/>
    <w:rsid w:val="007318D4"/>
    <w:rsid w:val="007447B4"/>
    <w:rsid w:val="0075244B"/>
    <w:rsid w:val="00765784"/>
    <w:rsid w:val="0078434F"/>
    <w:rsid w:val="007A4390"/>
    <w:rsid w:val="007C7561"/>
    <w:rsid w:val="007D5B2C"/>
    <w:rsid w:val="007E5CB7"/>
    <w:rsid w:val="007E5EDA"/>
    <w:rsid w:val="007F205D"/>
    <w:rsid w:val="008314D2"/>
    <w:rsid w:val="0083299D"/>
    <w:rsid w:val="00870F6F"/>
    <w:rsid w:val="00875CD4"/>
    <w:rsid w:val="008B2F42"/>
    <w:rsid w:val="008C3697"/>
    <w:rsid w:val="008E185F"/>
    <w:rsid w:val="008F023B"/>
    <w:rsid w:val="00904E16"/>
    <w:rsid w:val="009162B3"/>
    <w:rsid w:val="00922534"/>
    <w:rsid w:val="00927C62"/>
    <w:rsid w:val="0094665C"/>
    <w:rsid w:val="00976EA5"/>
    <w:rsid w:val="009829DD"/>
    <w:rsid w:val="00983951"/>
    <w:rsid w:val="00984124"/>
    <w:rsid w:val="00984640"/>
    <w:rsid w:val="00990549"/>
    <w:rsid w:val="00995C37"/>
    <w:rsid w:val="009C118A"/>
    <w:rsid w:val="009E62BF"/>
    <w:rsid w:val="00A02011"/>
    <w:rsid w:val="00A12225"/>
    <w:rsid w:val="00A17F37"/>
    <w:rsid w:val="00A4011E"/>
    <w:rsid w:val="00A812F4"/>
    <w:rsid w:val="00A815C0"/>
    <w:rsid w:val="00A832F2"/>
    <w:rsid w:val="00A86015"/>
    <w:rsid w:val="00A9594E"/>
    <w:rsid w:val="00AE59C8"/>
    <w:rsid w:val="00B10098"/>
    <w:rsid w:val="00B27DEE"/>
    <w:rsid w:val="00B40D6A"/>
    <w:rsid w:val="00B5790D"/>
    <w:rsid w:val="00B67E56"/>
    <w:rsid w:val="00B945C5"/>
    <w:rsid w:val="00BA20EA"/>
    <w:rsid w:val="00BB5AFC"/>
    <w:rsid w:val="00BC026E"/>
    <w:rsid w:val="00BC0A56"/>
    <w:rsid w:val="00BF199B"/>
    <w:rsid w:val="00C45366"/>
    <w:rsid w:val="00C51404"/>
    <w:rsid w:val="00C57023"/>
    <w:rsid w:val="00C64CE7"/>
    <w:rsid w:val="00C74052"/>
    <w:rsid w:val="00C87404"/>
    <w:rsid w:val="00C97D73"/>
    <w:rsid w:val="00CA2ECD"/>
    <w:rsid w:val="00CB187A"/>
    <w:rsid w:val="00CB3998"/>
    <w:rsid w:val="00CB7177"/>
    <w:rsid w:val="00CC0EC7"/>
    <w:rsid w:val="00CC251A"/>
    <w:rsid w:val="00CC5119"/>
    <w:rsid w:val="00CD223E"/>
    <w:rsid w:val="00CE0654"/>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2431"/>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3D17"/>
    <w:rsid w:val="00FB7F01"/>
    <w:rsid w:val="00FC0D36"/>
    <w:rsid w:val="00FC3A2B"/>
    <w:rsid w:val="00FE6467"/>
    <w:rsid w:val="00FF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D109D-B53D-4632-BCC0-FA8122E7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3553</Words>
  <Characters>18212</Characters>
  <Application>Microsoft Office Word</Application>
  <DocSecurity>0</DocSecurity>
  <Lines>443</Lines>
  <Paragraphs>107</Paragraphs>
  <ScaleCrop>false</ScaleCrop>
  <HeadingPairs>
    <vt:vector size="2" baseType="variant">
      <vt:variant>
        <vt:lpstr>Title</vt:lpstr>
      </vt:variant>
      <vt:variant>
        <vt:i4>1</vt:i4>
      </vt:variant>
    </vt:vector>
  </HeadingPairs>
  <TitlesOfParts>
    <vt:vector size="1" baseType="lpstr">
      <vt:lpstr>2021-2022 Bill 152 Text of Previous Version (Dec. 9, 2020) - South Carolina Legislature Online</vt:lpstr>
    </vt:vector>
  </TitlesOfParts>
  <Company> </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(Apr. 28, 2022) - South Carolina Legislature Online</dc:title>
  <dc:subject/>
  <dc:creator>Sara Parrish</dc:creator>
  <cp:keywords/>
  <dc:description/>
  <cp:lastModifiedBy>Miriam Cook</cp:lastModifiedBy>
  <cp:revision>2</cp:revision>
  <cp:lastPrinted>2022-04-28T23:29:00Z</cp:lastPrinted>
  <dcterms:created xsi:type="dcterms:W3CDTF">2022-04-28T23:31:00Z</dcterms:created>
  <dcterms:modified xsi:type="dcterms:W3CDTF">2022-04-28T23:31:00Z</dcterms:modified>
</cp:coreProperties>
</file>