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A0F62B" w14:textId="3737E192" w:rsidR="0004476B" w:rsidRDefault="00044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5D568BD" w14:textId="771A96FC" w:rsidR="0004476B" w:rsidRDefault="00044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 2021</w:t>
      </w:r>
    </w:p>
    <w:p w14:paraId="5256774F" w14:textId="41668CE4" w:rsidR="0004476B" w:rsidRDefault="00044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37D73B" w14:textId="7AD81D7C" w:rsidR="0004476B" w:rsidRPr="0004476B" w:rsidRDefault="0004476B" w:rsidP="0004476B">
      <w:pPr>
        <w:tabs>
          <w:tab w:val="right" w:pos="5933"/>
        </w:tabs>
        <w:suppressAutoHyphens/>
        <w:jc w:val="both"/>
        <w:rPr>
          <w:rFonts w:eastAsia="Times New Roman"/>
        </w:rPr>
      </w:pPr>
      <w:r>
        <w:rPr>
          <w:rFonts w:eastAsia="Times New Roman"/>
        </w:rPr>
        <w:tab/>
      </w:r>
      <w:r>
        <w:rPr>
          <w:rFonts w:eastAsia="Times New Roman"/>
          <w:b/>
          <w:sz w:val="36"/>
        </w:rPr>
        <w:t>S. 154</w:t>
      </w:r>
    </w:p>
    <w:p w14:paraId="73865795" w14:textId="13ABB226" w:rsidR="0004476B" w:rsidRDefault="00044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DE26CF" w14:textId="3EAD6BA4" w:rsidR="0004476B"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C2B89">
        <w:t>Senator Martin</w:t>
      </w:r>
    </w:p>
    <w:p w14:paraId="080B9935" w14:textId="0B5FA1DC" w:rsidR="0004476B" w:rsidRDefault="00044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D1216D" w14:textId="436FCD44" w:rsidR="0004476B" w:rsidRDefault="00044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3/17/21--S.</w:t>
      </w:r>
    </w:p>
    <w:p w14:paraId="33229381" w14:textId="616AE377" w:rsidR="0004476B" w:rsidRDefault="00044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58558A9D" w14:textId="316BF103" w:rsidR="0004476B" w:rsidRPr="0004476B"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44C1F32" w14:textId="175598B7" w:rsidR="0004476B" w:rsidRDefault="00044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0661E" w14:textId="1B1BC44E" w:rsidR="0004476B" w:rsidRPr="0004476B"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14:paraId="5959180E" w14:textId="5EA069EF" w:rsidR="0004476B" w:rsidRDefault="00044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154) to amend Ch</w:t>
      </w:r>
      <w:r w:rsidR="00966DE4">
        <w:rPr>
          <w:rFonts w:eastAsia="Times New Roman"/>
        </w:rPr>
        <w:t>apter 54, Title 12 of the 1976 C</w:t>
      </w:r>
      <w:bookmarkStart w:id="0" w:name="_GoBack"/>
      <w:bookmarkEnd w:id="0"/>
      <w:r>
        <w:rPr>
          <w:rFonts w:eastAsia="Times New Roman"/>
        </w:rPr>
        <w:t>ode, relating to the uniform method of collection and enforcement of taxes levied and assessed by the South Carolina Department of Revenue, etc., respectfully</w:t>
      </w:r>
    </w:p>
    <w:p w14:paraId="2D213179" w14:textId="40C77EEA" w:rsidR="0004476B" w:rsidRPr="0004476B"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17D84150" w14:textId="47D03201" w:rsidR="0004476B" w:rsidRDefault="00044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191B2629" w14:textId="77777777" w:rsidR="0004476B" w:rsidRDefault="00044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310DBA" w14:textId="77777777" w:rsidR="0004476B" w:rsidRPr="00081340"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1340">
        <w:rPr>
          <w:rFonts w:eastAsia="Times New Roman"/>
          <w:snapToGrid w:val="0"/>
          <w:szCs w:val="20"/>
        </w:rPr>
        <w:tab/>
        <w:t>Amend the bill, as and if amended, by striking SECTION 1 and inserting:</w:t>
      </w:r>
    </w:p>
    <w:p w14:paraId="10E87CE7" w14:textId="77777777" w:rsidR="0004476B" w:rsidRPr="00081340"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081340">
        <w:rPr>
          <w:rFonts w:eastAsia="Times New Roman"/>
          <w:snapToGrid w:val="0"/>
          <w:szCs w:val="20"/>
        </w:rPr>
        <w:t>/</w:t>
      </w:r>
      <w:r w:rsidRPr="00081340">
        <w:rPr>
          <w:rFonts w:eastAsia="Times New Roman"/>
          <w:snapToGrid w:val="0"/>
          <w:szCs w:val="20"/>
        </w:rPr>
        <w:tab/>
      </w:r>
      <w:r w:rsidRPr="00081340">
        <w:rPr>
          <w:rFonts w:eastAsia="Times New Roman"/>
          <w:snapToGrid w:val="0"/>
          <w:szCs w:val="20"/>
        </w:rPr>
        <w:tab/>
      </w:r>
      <w:r w:rsidRPr="00081340">
        <w:rPr>
          <w:rFonts w:eastAsia="Times New Roman"/>
        </w:rPr>
        <w:t>SECTION</w:t>
      </w:r>
      <w:r w:rsidRPr="00081340">
        <w:rPr>
          <w:rFonts w:eastAsia="Times New Roman"/>
        </w:rPr>
        <w:tab/>
        <w:t>1.</w:t>
      </w:r>
      <w:r w:rsidRPr="00081340">
        <w:rPr>
          <w:rFonts w:eastAsia="Times New Roman"/>
        </w:rPr>
        <w:tab/>
        <w:t>Chapter 54, Title 12 of the 1976 Code is amended by adding:</w:t>
      </w:r>
    </w:p>
    <w:p w14:paraId="420C65B6" w14:textId="77777777" w:rsidR="0004476B" w:rsidRPr="00081340"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340">
        <w:rPr>
          <w:rFonts w:eastAsia="Times New Roman"/>
        </w:rPr>
        <w:tab/>
        <w:t>“Section 12-54-20.</w:t>
      </w:r>
      <w:r w:rsidRPr="00081340">
        <w:rPr>
          <w:rFonts w:eastAsia="Times New Roman"/>
        </w:rPr>
        <w:tab/>
        <w:t>(A)</w:t>
      </w:r>
      <w:r w:rsidRPr="00081340">
        <w:rPr>
          <w:rFonts w:eastAsia="Times New Roman"/>
        </w:rPr>
        <w:tab/>
      </w:r>
      <w:r w:rsidRPr="00081340">
        <w:t>An individual that is a party in any action or proceeding with, or on behalf of, the department regarding any tax imposed by this title and administered by the department, is entitled to reasonable attorneys’ fees and costs associated with the action or proceeding if:</w:t>
      </w:r>
    </w:p>
    <w:p w14:paraId="70A6CF01" w14:textId="77777777" w:rsidR="0004476B" w:rsidRPr="00081340"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340">
        <w:tab/>
      </w:r>
      <w:r w:rsidRPr="00081340">
        <w:tab/>
        <w:t>(1)</w:t>
      </w:r>
      <w:r w:rsidRPr="00081340">
        <w:tab/>
        <w:t>the individual prevails in the action or proceeding; or</w:t>
      </w:r>
    </w:p>
    <w:p w14:paraId="4A605C0A" w14:textId="77777777" w:rsidR="0004476B" w:rsidRPr="00081340"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340">
        <w:tab/>
      </w:r>
      <w:r w:rsidRPr="00081340">
        <w:tab/>
        <w:t>(2)</w:t>
      </w:r>
      <w:r w:rsidRPr="00081340">
        <w:tab/>
        <w:t>the department does not meet the timeliness requirements set forth in law.  For purposes of this item, reasonable attorneys’ fees and costs means the fees and costs incurred by the individual due to the department’s delay.</w:t>
      </w:r>
    </w:p>
    <w:p w14:paraId="6DB7BD14" w14:textId="77777777" w:rsidR="0004476B" w:rsidRPr="00081340"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340">
        <w:tab/>
        <w:t>(B)</w:t>
      </w:r>
      <w:r w:rsidRPr="00081340">
        <w:tab/>
        <w:t>For purposes of this section, an individual also includes sole proprietorships, partnerships, and ‘S’ corporations, including limited liability companies taxed as sole proprietorships, partnerships, or ‘S’ corporations.”</w:t>
      </w:r>
      <w:r w:rsidRPr="00081340">
        <w:tab/>
        <w:t>/</w:t>
      </w:r>
    </w:p>
    <w:p w14:paraId="3CDD931D" w14:textId="77777777" w:rsidR="0004476B" w:rsidRPr="00081340"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1340">
        <w:rPr>
          <w:rFonts w:eastAsia="Times New Roman"/>
          <w:snapToGrid w:val="0"/>
          <w:szCs w:val="20"/>
        </w:rPr>
        <w:tab/>
        <w:t>Renumber sections to conform.</w:t>
      </w:r>
    </w:p>
    <w:p w14:paraId="5DFB3696" w14:textId="21012548" w:rsidR="0004476B"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081340">
        <w:rPr>
          <w:rFonts w:eastAsia="Times New Roman"/>
          <w:snapToGrid w:val="0"/>
          <w:szCs w:val="20"/>
        </w:rPr>
        <w:tab/>
        <w:t>Amend title to conform.</w:t>
      </w:r>
    </w:p>
    <w:p w14:paraId="43FFFC92" w14:textId="1A615753" w:rsidR="0004476B"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14:paraId="235FD81B" w14:textId="59F185B5" w:rsidR="0004476B"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HUGH K. LEATHERMAN, SR. for Committee.</w:t>
      </w:r>
    </w:p>
    <w:p w14:paraId="552B82BA" w14:textId="5423F2BF" w:rsidR="0004476B" w:rsidRPr="0004476B"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napToGrid w:val="0"/>
          <w:szCs w:val="20"/>
        </w:rPr>
      </w:pPr>
      <w:r>
        <w:rPr>
          <w:rFonts w:eastAsia="Times New Roman"/>
          <w:snapToGrid w:val="0"/>
          <w:szCs w:val="20"/>
          <w:u w:val="single"/>
        </w:rPr>
        <w:lastRenderedPageBreak/>
        <w:t>            </w:t>
      </w:r>
    </w:p>
    <w:p w14:paraId="6369EDF7" w14:textId="5F710AF3" w:rsidR="0004476B"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14:paraId="6AE484FD" w14:textId="4DFB3DF4" w:rsidR="0004476B" w:rsidRPr="0004476B"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46B76F41" w14:textId="2455C307" w:rsidR="0004476B" w:rsidRPr="00FE3950"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E3950">
        <w:rPr>
          <w:b/>
          <w:bCs/>
        </w:rPr>
        <w:t>Explanation of Fiscal Impact</w:t>
      </w:r>
    </w:p>
    <w:p w14:paraId="126B2228" w14:textId="43B1D962" w:rsidR="0004476B" w:rsidRPr="00FE3950"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E3950">
        <w:rPr>
          <w:b/>
        </w:rPr>
        <w:t>State Expenditure</w:t>
      </w:r>
    </w:p>
    <w:p w14:paraId="330A2555" w14:textId="77777777" w:rsidR="0004476B" w:rsidRPr="00FE3950"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3950">
        <w:t xml:space="preserve">This bill amends Chapter 54 of Title 12, which governs the enforcement and collection of taxes imposed by DOR. The bill entitles a taxpayer, who is the prevailing party in an action or proceeding instituted by </w:t>
      </w:r>
      <w:proofErr w:type="spellStart"/>
      <w:r w:rsidRPr="00FE3950">
        <w:t>DOR</w:t>
      </w:r>
      <w:proofErr w:type="spellEnd"/>
      <w:r w:rsidRPr="00FE3950">
        <w:t xml:space="preserve"> or AG pursuant to Chapter 54, to reasonable attorneys’ fees and costs associated with defending the action or proceeding.</w:t>
      </w:r>
    </w:p>
    <w:p w14:paraId="27470EB0" w14:textId="77777777" w:rsidR="0004476B" w:rsidRPr="00FE3950"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roofErr w:type="spellStart"/>
      <w:r w:rsidRPr="00FE3950">
        <w:t>DOR</w:t>
      </w:r>
      <w:proofErr w:type="spellEnd"/>
      <w:r w:rsidRPr="00FE3950">
        <w:t xml:space="preserve"> anticipates payments made pursuant to this legislation would likely be provided through the department’s </w:t>
      </w:r>
      <w:r>
        <w:t>g</w:t>
      </w:r>
      <w:r w:rsidRPr="00FE3950">
        <w:t xml:space="preserve">eneral </w:t>
      </w:r>
      <w:r>
        <w:t>f</w:t>
      </w:r>
      <w:r w:rsidRPr="00FE3950">
        <w:t xml:space="preserve">und appropriations. </w:t>
      </w:r>
      <w:proofErr w:type="spellStart"/>
      <w:r w:rsidRPr="00FE3950">
        <w:t>DOR</w:t>
      </w:r>
      <w:proofErr w:type="spellEnd"/>
      <w:r w:rsidRPr="00FE3950">
        <w:t xml:space="preserve"> anticipates there will be a fiscal impact as a result of this bill, however they are unable to estimate the amount. </w:t>
      </w:r>
      <w:proofErr w:type="spellStart"/>
      <w:r w:rsidRPr="00FE3950">
        <w:t>DOR</w:t>
      </w:r>
      <w:proofErr w:type="spellEnd"/>
      <w:r w:rsidRPr="00FE3950">
        <w:t xml:space="preserve"> is uncertain based on the current language of the bill as to which legal proceedings involving the department would qualify as being instituted by the department or AG. According to </w:t>
      </w:r>
      <w:proofErr w:type="spellStart"/>
      <w:r w:rsidRPr="00FE3950">
        <w:t>DOR</w:t>
      </w:r>
      <w:proofErr w:type="spellEnd"/>
      <w:r w:rsidRPr="00FE3950">
        <w:t xml:space="preserve">, the legal proceedings they are typically involved with regarding tax collection and enforcement are a result of taxpayers appealing an assessment issued by </w:t>
      </w:r>
      <w:proofErr w:type="spellStart"/>
      <w:r w:rsidRPr="00FE3950">
        <w:t>DOR</w:t>
      </w:r>
      <w:proofErr w:type="spellEnd"/>
      <w:r w:rsidRPr="00FE3950">
        <w:t xml:space="preserve">, and </w:t>
      </w:r>
      <w:proofErr w:type="spellStart"/>
      <w:r w:rsidRPr="00FE3950">
        <w:t>DOR</w:t>
      </w:r>
      <w:proofErr w:type="spellEnd"/>
      <w:r w:rsidRPr="00FE3950">
        <w:t xml:space="preserve"> does not typically bring legal actions against taxpayers. Additionally, </w:t>
      </w:r>
      <w:proofErr w:type="spellStart"/>
      <w:r w:rsidRPr="00FE3950">
        <w:t>DOR</w:t>
      </w:r>
      <w:proofErr w:type="spellEnd"/>
      <w:r w:rsidRPr="00FE3950">
        <w:t xml:space="preserve"> is unable to estimate an amount for the legal expenses incurred by individual taxpayers in legal proceedings involving the department, but indicates due to the complexity and longevity of some cases, the expenses could be substantial. Therefore, it is anticipated this bill will have an undetermined impact on the </w:t>
      </w:r>
      <w:r>
        <w:t>g</w:t>
      </w:r>
      <w:r w:rsidRPr="00FE3950">
        <w:t xml:space="preserve">eneral </w:t>
      </w:r>
      <w:r>
        <w:t>f</w:t>
      </w:r>
      <w:r w:rsidRPr="00FE3950">
        <w:t xml:space="preserve">und expenditures of </w:t>
      </w:r>
      <w:proofErr w:type="spellStart"/>
      <w:r w:rsidRPr="00FE3950">
        <w:t>DOR</w:t>
      </w:r>
      <w:proofErr w:type="spellEnd"/>
      <w:r w:rsidRPr="00FE3950">
        <w:t xml:space="preserve">, contingent upon the number of eligible proceedings, and the amount incurred for legal expenses by individual taxpayers. </w:t>
      </w:r>
    </w:p>
    <w:p w14:paraId="42182787" w14:textId="08331F3F" w:rsidR="0004476B"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D8480C" w14:textId="53F36313" w:rsidR="0004476B"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3B2CBCA0" w14:textId="0C4E0569" w:rsidR="0004476B" w:rsidRPr="0004476B"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05466F3A" w14:textId="02A43E48" w:rsidR="0004476B"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F5FF5C" w14:textId="77777777" w:rsidR="0004476B"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4476B" w:rsidSect="0004476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03789EE5" w14:textId="7175F766" w:rsidR="00F743C5" w:rsidRPr="00522CE0" w:rsidRDefault="00F743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717DC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F1D7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EE2ED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8815B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B61A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1D8E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EC65D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0D0A3A" w14:textId="77777777" w:rsidR="00522CE0" w:rsidRPr="008F023B" w:rsidRDefault="00522CE0" w:rsidP="00F7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261F7">
        <w:rPr>
          <w:rFonts w:eastAsia="Times New Roman"/>
          <w:b/>
          <w:sz w:val="30"/>
          <w:szCs w:val="30"/>
        </w:rPr>
        <w:t>BILL</w:t>
      </w:r>
    </w:p>
    <w:p w14:paraId="794E5A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FCE93E" w14:textId="79809EB2" w:rsidR="00522CE0" w:rsidRPr="00522CE0" w:rsidRDefault="00C64C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54, TITLE 12 OF THE 1976 CODE, RELATING TO THE </w:t>
      </w:r>
      <w:r w:rsidRPr="00C64C49">
        <w:rPr>
          <w:rFonts w:eastAsia="Times New Roman"/>
        </w:rPr>
        <w:t xml:space="preserve">UNIFORM METHOD OF COLLECTION AND ENFORCEMENT OF TAXES LEVIED AND ASSESSED BY </w:t>
      </w:r>
      <w:r w:rsidR="007F7DAD">
        <w:rPr>
          <w:rFonts w:eastAsia="Times New Roman"/>
        </w:rPr>
        <w:t xml:space="preserve">THE </w:t>
      </w:r>
      <w:r w:rsidRPr="00C64C49">
        <w:rPr>
          <w:rFonts w:eastAsia="Times New Roman"/>
        </w:rPr>
        <w:t>SOUTH CAROLINA DEPARTMENT OF REVENUE</w:t>
      </w:r>
      <w:r>
        <w:rPr>
          <w:rFonts w:eastAsia="Times New Roman"/>
        </w:rPr>
        <w:t xml:space="preserve">, BY ADDING SECTION 12-54-20, TO PROVIDE THAT A TAXPAYER </w:t>
      </w:r>
      <w:r w:rsidR="007F7DAD">
        <w:rPr>
          <w:rFonts w:eastAsia="Times New Roman"/>
        </w:rPr>
        <w:t>THAT</w:t>
      </w:r>
      <w:r>
        <w:rPr>
          <w:rFonts w:eastAsia="Times New Roman"/>
        </w:rPr>
        <w:t xml:space="preserve"> PREVAILS IN AN ACTION OR PROCEEDING TO RECOVER A TAX OR PENALTY IS ENTITLED TO REASONABLE ATTORNEYS</w:t>
      </w:r>
      <w:r w:rsidR="007F7DAD">
        <w:rPr>
          <w:rFonts w:eastAsia="Times New Roman"/>
        </w:rPr>
        <w:t>’</w:t>
      </w:r>
      <w:r>
        <w:rPr>
          <w:rFonts w:eastAsia="Times New Roman"/>
        </w:rPr>
        <w:t xml:space="preserve"> FEES AND COSTS ASSOCIATED WITH DEFENDING THE ACTION OR PROCEEDING.</w:t>
      </w:r>
    </w:p>
    <w:p w14:paraId="7A8CD9D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88E2A02" w14:textId="77777777" w:rsidR="002261F7" w:rsidRDefault="00226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0EE4FFD" w14:textId="77777777" w:rsidR="002261F7" w:rsidRDefault="00226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7F7EC4" w14:textId="77777777" w:rsidR="002261F7" w:rsidRDefault="00226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64C49">
        <w:rPr>
          <w:rFonts w:eastAsia="Times New Roman"/>
        </w:rPr>
        <w:t>Chapter 54, Title 12 of the 1976 Code is amended by adding:</w:t>
      </w:r>
    </w:p>
    <w:p w14:paraId="732F0795" w14:textId="77777777" w:rsidR="00C64C49" w:rsidRDefault="00C64C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42CBEC" w14:textId="5654FEEF" w:rsidR="00C64C49" w:rsidRDefault="00C64C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12-54-20.</w:t>
      </w:r>
      <w:r>
        <w:rPr>
          <w:rFonts w:eastAsia="Times New Roman"/>
        </w:rPr>
        <w:tab/>
      </w:r>
      <w:r>
        <w:t xml:space="preserve">A taxpayer </w:t>
      </w:r>
      <w:r w:rsidR="007F7DAD">
        <w:t>that</w:t>
      </w:r>
      <w:r>
        <w:t xml:space="preserve"> is the prevailing party in </w:t>
      </w:r>
      <w:r w:rsidRPr="00E91E17">
        <w:t xml:space="preserve">an action or proceeding instituted </w:t>
      </w:r>
      <w:r>
        <w:t xml:space="preserve">by the department or the Attorney General </w:t>
      </w:r>
      <w:r w:rsidRPr="00E91E17">
        <w:t>to recover a tax or a penalty imposed by this chapter</w:t>
      </w:r>
      <w:r>
        <w:t xml:space="preserve"> is entitled to reasonable attorney</w:t>
      </w:r>
      <w:r w:rsidR="007F7DAD">
        <w:t>s’</w:t>
      </w:r>
      <w:r>
        <w:t xml:space="preserve"> fees and costs associated with defending the action or proceeding.”</w:t>
      </w:r>
    </w:p>
    <w:p w14:paraId="1396130D" w14:textId="77777777" w:rsidR="002261F7" w:rsidRDefault="00226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658600" w14:textId="77777777" w:rsidR="002261F7" w:rsidRPr="00522CE0" w:rsidRDefault="00226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64C49">
        <w:rPr>
          <w:rFonts w:eastAsia="Times New Roman"/>
        </w:rPr>
        <w:t>2</w:t>
      </w:r>
      <w:r>
        <w:rPr>
          <w:rFonts w:eastAsia="Times New Roman"/>
        </w:rPr>
        <w:t>.</w:t>
      </w:r>
      <w:r>
        <w:rPr>
          <w:rFonts w:eastAsia="Times New Roman"/>
        </w:rPr>
        <w:tab/>
        <w:t>This act takes effect upon approval by the Governor.</w:t>
      </w:r>
    </w:p>
    <w:p w14:paraId="566F8809" w14:textId="07DF1D08" w:rsidR="001C1D3B" w:rsidRDefault="00D31CE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B39460C" w14:textId="77777777" w:rsidR="005B6885" w:rsidRDefault="005B6885" w:rsidP="005B6885">
      <w:pPr>
        <w:suppressAutoHyphens/>
        <w:jc w:val="both"/>
        <w:rPr>
          <w:rFonts w:eastAsia="Times New Roman"/>
        </w:rPr>
      </w:pPr>
    </w:p>
    <w:sectPr w:rsidR="005B6885" w:rsidSect="0004476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2FAF1" w14:textId="77777777" w:rsidR="002261F7" w:rsidRDefault="002261F7" w:rsidP="00522CE0">
      <w:r>
        <w:separator/>
      </w:r>
    </w:p>
  </w:endnote>
  <w:endnote w:type="continuationSeparator" w:id="0">
    <w:p w14:paraId="2643D504" w14:textId="77777777" w:rsidR="002261F7" w:rsidRDefault="002261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2254B3-8DD6-450D-83C7-31BA77858523}"/>
    <w:embedBold r:id="rId2" w:fontKey="{052580CA-5272-4C02-A45C-00F5936C4855}"/>
  </w:font>
  <w:font w:name="Calibri">
    <w:panose1 w:val="020F0502020204030204"/>
    <w:charset w:val="00"/>
    <w:family w:val="swiss"/>
    <w:pitch w:val="variable"/>
    <w:sig w:usb0="E0002EFF" w:usb1="C000247B" w:usb2="00000009" w:usb3="00000000" w:csb0="000001FF" w:csb1="00000000"/>
    <w:embedRegular r:id="rId3" w:fontKey="{A127C804-F05E-4653-8953-A90CBBABACD1}"/>
    <w:embedBold r:id="rId4" w:fontKey="{CC504BD1-F744-453F-9E16-ED9E6DC43A6E}"/>
  </w:font>
  <w:font w:name="Segoe UI">
    <w:panose1 w:val="020B0502040204020203"/>
    <w:charset w:val="00"/>
    <w:family w:val="swiss"/>
    <w:pitch w:val="variable"/>
    <w:sig w:usb0="E4002EFF" w:usb1="C000E47F" w:usb2="00000009" w:usb3="00000000" w:csb0="000001FF" w:csb1="00000000"/>
    <w:embedRegular r:id="rId5" w:fontKey="{94ECAD6F-2A96-4B4E-813D-3E2D87D7E816}"/>
  </w:font>
  <w:font w:name="Cambria">
    <w:panose1 w:val="02040503050406030204"/>
    <w:charset w:val="00"/>
    <w:family w:val="roman"/>
    <w:pitch w:val="variable"/>
    <w:sig w:usb0="E00002FF" w:usb1="400004FF" w:usb2="00000000" w:usb3="00000000" w:csb0="0000019F" w:csb1="00000000"/>
    <w:embedRegular r:id="rId6" w:fontKey="{3F05FE71-D6CF-442F-B782-640DD068DF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6DA06" w14:textId="5F7B700C" w:rsidR="001C1D3B" w:rsidRPr="00F743C5" w:rsidRDefault="00F743C5" w:rsidP="00F743C5">
    <w:pPr>
      <w:pStyle w:val="Footer"/>
      <w:tabs>
        <w:tab w:val="clear" w:pos="4680"/>
        <w:tab w:val="clear" w:pos="9360"/>
        <w:tab w:val="center" w:pos="2995"/>
      </w:tabs>
      <w:spacing w:before="120"/>
    </w:pPr>
    <w:r>
      <w:t>[154</w:t>
    </w:r>
    <w:r w:rsidR="0004476B">
      <w:t>-</w:t>
    </w:r>
    <w:r w:rsidR="0004476B">
      <w:fldChar w:fldCharType="begin"/>
    </w:r>
    <w:r w:rsidR="0004476B">
      <w:instrText xml:space="preserve"> PAGE  \* MERGEFORMAT </w:instrText>
    </w:r>
    <w:r w:rsidR="0004476B">
      <w:fldChar w:fldCharType="separate"/>
    </w:r>
    <w:r w:rsidR="00966DE4">
      <w:rPr>
        <w:noProof/>
      </w:rPr>
      <w:t>1</w:t>
    </w:r>
    <w:r w:rsidR="0004476B">
      <w:fldChar w:fldCharType="end"/>
    </w:r>
    <w:r w:rsidR="0004476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6C127" w14:textId="2D6DF596" w:rsidR="0004476B" w:rsidRPr="00F743C5" w:rsidRDefault="0004476B" w:rsidP="00F743C5">
    <w:pPr>
      <w:pStyle w:val="Footer"/>
      <w:tabs>
        <w:tab w:val="clear" w:pos="4680"/>
        <w:tab w:val="clear" w:pos="9360"/>
        <w:tab w:val="center" w:pos="2995"/>
      </w:tabs>
      <w:spacing w:before="120"/>
    </w:pPr>
    <w:r>
      <w:t>[154]</w:t>
    </w:r>
    <w:r>
      <w:tab/>
    </w:r>
    <w:r>
      <w:fldChar w:fldCharType="begin"/>
    </w:r>
    <w:r>
      <w:instrText xml:space="preserve"> PAGE  \* MERGEFORMAT </w:instrText>
    </w:r>
    <w:r>
      <w:fldChar w:fldCharType="separate"/>
    </w:r>
    <w:r w:rsidR="00966DE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11480" w14:textId="77777777" w:rsidR="002261F7" w:rsidRDefault="002261F7" w:rsidP="00522CE0">
      <w:r>
        <w:separator/>
      </w:r>
    </w:p>
  </w:footnote>
  <w:footnote w:type="continuationSeparator" w:id="0">
    <w:p w14:paraId="59E40427" w14:textId="77777777" w:rsidR="002261F7" w:rsidRDefault="002261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OR .KMM.SRM"/>
    <w:docVar w:name="CoverAttorneyInitials" w:val="KMM"/>
    <w:docVar w:name="CoverAttorneyLastName" w:val="Moffitt"/>
    <w:docVar w:name="CoverBillType" w:val="b"/>
    <w:docVar w:name="CoverSenator" w:val="SRM"/>
    <w:docVar w:name="dvBillNumber" w:val="154"/>
    <w:docVar w:name="dvBillNumberPrefix" w:val="S. "/>
    <w:docVar w:name="dvOriginalBody" w:val="Senate"/>
    <w:docVar w:name="fulldraftpath" w:val="L:\S-RES\SRM\001DOR .KMM.SRM.DOCX"/>
    <w:docVar w:name="NameofBody" w:val="S"/>
    <w:docVar w:name="vgroup2" w:val="S-RES"/>
  </w:docVars>
  <w:rsids>
    <w:rsidRoot w:val="002261F7"/>
    <w:rsid w:val="00042AC1"/>
    <w:rsid w:val="0004476B"/>
    <w:rsid w:val="00046516"/>
    <w:rsid w:val="00072458"/>
    <w:rsid w:val="0007601D"/>
    <w:rsid w:val="000B0720"/>
    <w:rsid w:val="000B5EAF"/>
    <w:rsid w:val="001315B2"/>
    <w:rsid w:val="00170561"/>
    <w:rsid w:val="00174988"/>
    <w:rsid w:val="00186AC9"/>
    <w:rsid w:val="00197DF1"/>
    <w:rsid w:val="001B3DD9"/>
    <w:rsid w:val="001B7E5D"/>
    <w:rsid w:val="001C1D3B"/>
    <w:rsid w:val="001D3BAC"/>
    <w:rsid w:val="00216025"/>
    <w:rsid w:val="002261F7"/>
    <w:rsid w:val="00245C4E"/>
    <w:rsid w:val="002C1321"/>
    <w:rsid w:val="002C2031"/>
    <w:rsid w:val="002C5896"/>
    <w:rsid w:val="002D3BED"/>
    <w:rsid w:val="002D4BCD"/>
    <w:rsid w:val="00307C2B"/>
    <w:rsid w:val="00315D04"/>
    <w:rsid w:val="00383247"/>
    <w:rsid w:val="003D6E2B"/>
    <w:rsid w:val="003D7FC6"/>
    <w:rsid w:val="003E7597"/>
    <w:rsid w:val="00413BDF"/>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B6885"/>
    <w:rsid w:val="005F07AC"/>
    <w:rsid w:val="005F1745"/>
    <w:rsid w:val="006718C5"/>
    <w:rsid w:val="006A1802"/>
    <w:rsid w:val="006A5ECE"/>
    <w:rsid w:val="006B1046"/>
    <w:rsid w:val="006C0CBB"/>
    <w:rsid w:val="006C74EA"/>
    <w:rsid w:val="006F56CF"/>
    <w:rsid w:val="00720D40"/>
    <w:rsid w:val="007318D4"/>
    <w:rsid w:val="00752610"/>
    <w:rsid w:val="00765784"/>
    <w:rsid w:val="007A4390"/>
    <w:rsid w:val="007E5CB7"/>
    <w:rsid w:val="007F7DAD"/>
    <w:rsid w:val="008314D2"/>
    <w:rsid w:val="00870F6F"/>
    <w:rsid w:val="008B2F42"/>
    <w:rsid w:val="008C3697"/>
    <w:rsid w:val="008E185F"/>
    <w:rsid w:val="008F023B"/>
    <w:rsid w:val="00904E16"/>
    <w:rsid w:val="009162B3"/>
    <w:rsid w:val="00927C62"/>
    <w:rsid w:val="00966DE4"/>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64C49"/>
    <w:rsid w:val="00C74052"/>
    <w:rsid w:val="00CB187A"/>
    <w:rsid w:val="00CC0EC7"/>
    <w:rsid w:val="00CC251A"/>
    <w:rsid w:val="00CF2C98"/>
    <w:rsid w:val="00D1088B"/>
    <w:rsid w:val="00D1286F"/>
    <w:rsid w:val="00D14DE6"/>
    <w:rsid w:val="00D156D2"/>
    <w:rsid w:val="00D31CE7"/>
    <w:rsid w:val="00D35486"/>
    <w:rsid w:val="00D53E29"/>
    <w:rsid w:val="00D86943"/>
    <w:rsid w:val="00DA3C6B"/>
    <w:rsid w:val="00DA47B9"/>
    <w:rsid w:val="00DE5635"/>
    <w:rsid w:val="00E058D3"/>
    <w:rsid w:val="00E12CA0"/>
    <w:rsid w:val="00E2236D"/>
    <w:rsid w:val="00E76AD9"/>
    <w:rsid w:val="00E7767B"/>
    <w:rsid w:val="00E86EE2"/>
    <w:rsid w:val="00E91E2F"/>
    <w:rsid w:val="00EA3546"/>
    <w:rsid w:val="00EB47AE"/>
    <w:rsid w:val="00EC34E1"/>
    <w:rsid w:val="00F0234A"/>
    <w:rsid w:val="00F05CF2"/>
    <w:rsid w:val="00F51241"/>
    <w:rsid w:val="00F52959"/>
    <w:rsid w:val="00F55884"/>
    <w:rsid w:val="00F743C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73D86E1"/>
  <w15:docId w15:val="{8C1AD324-3DEC-462E-8793-3E1F8C5F9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F7D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DAD"/>
    <w:rPr>
      <w:rFonts w:ascii="Segoe UI" w:hAnsi="Segoe UI" w:cs="Segoe UI"/>
      <w:sz w:val="18"/>
      <w:szCs w:val="18"/>
    </w:rPr>
  </w:style>
  <w:style w:type="character" w:styleId="CommentReference">
    <w:name w:val="annotation reference"/>
    <w:basedOn w:val="DefaultParagraphFont"/>
    <w:uiPriority w:val="99"/>
    <w:semiHidden/>
    <w:unhideWhenUsed/>
    <w:rsid w:val="007F7DAD"/>
    <w:rPr>
      <w:sz w:val="16"/>
      <w:szCs w:val="16"/>
    </w:rPr>
  </w:style>
  <w:style w:type="paragraph" w:styleId="CommentText">
    <w:name w:val="annotation text"/>
    <w:basedOn w:val="Normal"/>
    <w:link w:val="CommentTextChar"/>
    <w:uiPriority w:val="99"/>
    <w:semiHidden/>
    <w:unhideWhenUsed/>
    <w:rsid w:val="007F7DAD"/>
    <w:rPr>
      <w:sz w:val="20"/>
      <w:szCs w:val="20"/>
    </w:rPr>
  </w:style>
  <w:style w:type="character" w:customStyle="1" w:styleId="CommentTextChar">
    <w:name w:val="Comment Text Char"/>
    <w:basedOn w:val="DefaultParagraphFont"/>
    <w:link w:val="CommentText"/>
    <w:uiPriority w:val="99"/>
    <w:semiHidden/>
    <w:rsid w:val="007F7DAD"/>
    <w:rPr>
      <w:sz w:val="20"/>
      <w:szCs w:val="20"/>
    </w:rPr>
  </w:style>
  <w:style w:type="paragraph" w:styleId="CommentSubject">
    <w:name w:val="annotation subject"/>
    <w:basedOn w:val="CommentText"/>
    <w:next w:val="CommentText"/>
    <w:link w:val="CommentSubjectChar"/>
    <w:uiPriority w:val="99"/>
    <w:semiHidden/>
    <w:unhideWhenUsed/>
    <w:rsid w:val="007F7DAD"/>
    <w:rPr>
      <w:b/>
      <w:bCs/>
    </w:rPr>
  </w:style>
  <w:style w:type="character" w:customStyle="1" w:styleId="CommentSubjectChar">
    <w:name w:val="Comment Subject Char"/>
    <w:basedOn w:val="CommentTextChar"/>
    <w:link w:val="CommentSubject"/>
    <w:uiPriority w:val="99"/>
    <w:semiHidden/>
    <w:rsid w:val="007F7D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679</Words>
  <Characters>3527</Characters>
  <Application>Microsoft Office Word</Application>
  <DocSecurity>0</DocSecurity>
  <Lines>117</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154 Text of Previous Version (Mar. 17, 2021) - South Carolina Legislature Online</dc:title>
  <dc:subject/>
  <dc:creator>Ken Moffitt</dc:creator>
  <cp:keywords/>
  <dc:description/>
  <cp:lastModifiedBy>Derrick Williamson</cp:lastModifiedBy>
  <cp:revision>3</cp:revision>
  <dcterms:created xsi:type="dcterms:W3CDTF">2021-03-17T21:18:00Z</dcterms:created>
  <dcterms:modified xsi:type="dcterms:W3CDTF">2021-03-17T22:14:00Z</dcterms:modified>
</cp:coreProperties>
</file>