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0544" w:rsidRP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8C0" w:rsidRDefault="001B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1B68C0" w:rsidRDefault="001B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Pr="00300544" w:rsidRDefault="00300544"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w:t>
      </w:r>
      <w:r w:rsidR="00F3679D">
        <w:t>,</w:t>
      </w:r>
      <w:r>
        <w:t xml:space="preserve"> Turner</w:t>
      </w:r>
      <w:r w:rsidR="00F3679D">
        <w:t>, Davis, Gustafson, Grooms, M. Johnson, Garrett, Kimbrell and Adams</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6783B">
      <w:pPr>
        <w:tabs>
          <w:tab w:val="right" w:pos="5933"/>
        </w:tabs>
        <w:suppressAutoHyphens/>
        <w:jc w:val="both"/>
        <w:rPr>
          <w:rFonts w:eastAsia="Times New Roman"/>
        </w:rPr>
      </w:pPr>
      <w:r>
        <w:rPr>
          <w:rFonts w:eastAsia="Times New Roman"/>
        </w:rPr>
        <w:t xml:space="preserve">S. Printed </w:t>
      </w:r>
      <w:r w:rsidR="00E6094E">
        <w:rPr>
          <w:rFonts w:eastAsia="Times New Roman"/>
        </w:rPr>
        <w:t>1/25</w:t>
      </w:r>
      <w:r w:rsidR="00C54B19">
        <w:rPr>
          <w:rFonts w:eastAsia="Times New Roman"/>
        </w:rPr>
        <w:t>/22</w:t>
      </w:r>
      <w:r>
        <w:rPr>
          <w:rFonts w:eastAsia="Times New Roman"/>
        </w:rPr>
        <w:t>--S.</w:t>
      </w:r>
      <w:r w:rsidR="001B68C0">
        <w:rPr>
          <w:rFonts w:eastAsia="Times New Roman"/>
        </w:rPr>
        <w:tab/>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00544" w:rsidRPr="00300544" w:rsidRDefault="00300544"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544" w:rsidSect="003005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bookmarkEnd w:id="1"/>
    </w:p>
    <w:p w:rsidR="00522CE0"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E6094E">
        <w:t xml:space="preserve"> </w:t>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w:t>
      </w:r>
      <w:r w:rsidRPr="00E36661">
        <w:lastRenderedPageBreak/>
        <w:t>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w:t>
      </w:r>
      <w:r w:rsidRPr="00A023E6">
        <w:rPr>
          <w:u w:val="single"/>
        </w:rPr>
        <w:lastRenderedPageBreak/>
        <w:t xml:space="preserve">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 xml:space="preserve">164); and other federal programs as may exist or be enacted which provide for the construction of hospitals or related health </w:t>
      </w:r>
      <w:r w:rsidRPr="002C3CD0">
        <w:rPr>
          <w:strike/>
        </w:rPr>
        <w:lastRenderedPageBreak/>
        <w:t>facilities.</w:t>
      </w:r>
      <w:r w:rsidRPr="00E61B59">
        <w:t xml:space="preserve"> </w:t>
      </w:r>
      <w:r w:rsidRPr="00A023E6">
        <w:rPr>
          <w:u w:val="singl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124867" w:rsidRPr="0056783B">
        <w:rPr>
          <w:strike/>
        </w:rPr>
        <w:t>(12)</w:t>
      </w:r>
      <w:r w:rsidR="00124867" w:rsidRPr="0056783B">
        <w:rPr>
          <w:u w:val="single"/>
        </w:rPr>
        <w:t>(13)</w:t>
      </w:r>
      <w:r w:rsidR="00124867" w:rsidRPr="0056783B">
        <w:tab/>
        <w:t xml:space="preserve">‘Hospital’ means a facility </w:t>
      </w:r>
      <w:r w:rsidR="00124867" w:rsidRPr="0056783B">
        <w:rPr>
          <w:u w:val="single"/>
        </w:rPr>
        <w:t>that is</w:t>
      </w:r>
      <w:r w:rsidR="00124867" w:rsidRPr="0056783B">
        <w:t xml:space="preserve"> organized and administered to provide overnight medical or surgical care or nursing care </w:t>
      </w:r>
      <w:r w:rsidR="00124867" w:rsidRPr="0056783B">
        <w:rPr>
          <w:strike/>
        </w:rPr>
        <w:t>of</w:t>
      </w:r>
      <w:r w:rsidR="00124867" w:rsidRPr="0056783B">
        <w:t xml:space="preserve"> </w:t>
      </w:r>
      <w:r w:rsidR="00124867" w:rsidRPr="0056783B">
        <w:rPr>
          <w:u w:val="single"/>
        </w:rPr>
        <w:t>for an</w:t>
      </w:r>
      <w:r w:rsidR="00124867" w:rsidRPr="0056783B">
        <w:t xml:space="preserve"> illness, injury, or infirmity </w:t>
      </w:r>
      <w:r w:rsidR="00124867" w:rsidRPr="0056783B">
        <w:rPr>
          <w:u w:val="single"/>
        </w:rPr>
        <w:t>and must provide on-campus emergency services; that</w:t>
      </w:r>
      <w:r w:rsidR="00124867" w:rsidRPr="0056783B">
        <w:t xml:space="preserve"> </w:t>
      </w:r>
      <w:r w:rsidR="00124867" w:rsidRPr="0056783B">
        <w:rPr>
          <w:strike/>
        </w:rPr>
        <w:t>and</w:t>
      </w:r>
      <w:r w:rsidR="00124867" w:rsidRPr="0056783B">
        <w:t xml:space="preserve"> may provide obstetrical care</w:t>
      </w:r>
      <w:r w:rsidR="00124867" w:rsidRPr="0056783B">
        <w:rPr>
          <w:strike/>
        </w:rPr>
        <w:t>,</w:t>
      </w:r>
      <w:r w:rsidR="00124867" w:rsidRPr="0056783B">
        <w:rPr>
          <w:u w:val="single"/>
        </w:rPr>
        <w:t>;</w:t>
      </w:r>
      <w:r w:rsidR="00124867" w:rsidRPr="0056783B">
        <w:t xml:space="preserve"> and in which all diagnoses, treatment, or care is administered by or under the direction of persons currently licensed to practice medicine, surgery, or osteopathy. </w:t>
      </w:r>
      <w:r w:rsidR="00124867" w:rsidRPr="0056783B">
        <w:rPr>
          <w:strike/>
        </w:rPr>
        <w:t>Hospital</w:t>
      </w:r>
      <w:r w:rsidR="00124867" w:rsidRPr="0056783B">
        <w:t xml:space="preserve"> </w:t>
      </w:r>
      <w:r w:rsidR="00124867" w:rsidRPr="0056783B">
        <w:rPr>
          <w:u w:val="single"/>
        </w:rPr>
        <w:t>‘Hospital’</w:t>
      </w:r>
      <w:r w:rsidR="00124867" w:rsidRPr="0056783B">
        <w:t xml:space="preserve"> may include </w:t>
      </w:r>
      <w:r w:rsidR="00124867" w:rsidRPr="0056783B">
        <w:rPr>
          <w:u w:val="single"/>
        </w:rPr>
        <w:t>a</w:t>
      </w:r>
      <w:r w:rsidR="00124867" w:rsidRPr="0056783B">
        <w:t xml:space="preserve"> residential treatment </w:t>
      </w:r>
      <w:r w:rsidR="00124867" w:rsidRPr="0056783B">
        <w:rPr>
          <w:strike/>
        </w:rPr>
        <w:t>facilities</w:t>
      </w:r>
      <w:r w:rsidR="00124867" w:rsidRPr="0056783B">
        <w:t xml:space="preserve"> </w:t>
      </w:r>
      <w:r w:rsidR="00124867" w:rsidRPr="0056783B">
        <w:rPr>
          <w:u w:val="single"/>
        </w:rPr>
        <w:t>facility</w:t>
      </w:r>
      <w:r w:rsidR="00124867" w:rsidRPr="0056783B">
        <w:t xml:space="preserve"> for children</w:t>
      </w:r>
      <w:r w:rsidR="00124867" w:rsidRPr="0056783B">
        <w:rPr>
          <w:u w:val="single"/>
        </w:rPr>
        <w:t>,</w:t>
      </w:r>
      <w:r w:rsidR="00124867" w:rsidRPr="0056783B">
        <w:t xml:space="preserve"> </w:t>
      </w:r>
      <w:r w:rsidR="00124867" w:rsidRPr="0056783B">
        <w:rPr>
          <w:strike/>
        </w:rPr>
        <w:t>and</w:t>
      </w:r>
      <w:r w:rsidR="00124867" w:rsidRPr="0056783B">
        <w:t xml:space="preserve"> adolescents</w:t>
      </w:r>
      <w:r w:rsidR="00124867" w:rsidRPr="0056783B">
        <w:rPr>
          <w:u w:val="single"/>
        </w:rPr>
        <w:t>, or young adults</w:t>
      </w:r>
      <w:r w:rsidR="00124867" w:rsidRPr="0056783B">
        <w:t xml:space="preserve"> in need of mental health treatment </w:t>
      </w:r>
      <w:r w:rsidR="00124867" w:rsidRPr="0056783B">
        <w:rPr>
          <w:strike/>
        </w:rPr>
        <w:t>which are</w:t>
      </w:r>
      <w:r w:rsidR="00124867" w:rsidRPr="0056783B">
        <w:t xml:space="preserve"> </w:t>
      </w:r>
      <w:r w:rsidR="00124867" w:rsidRPr="0056783B">
        <w:rPr>
          <w:u w:val="single"/>
        </w:rPr>
        <w:t>that is</w:t>
      </w:r>
      <w:r w:rsidR="00124867" w:rsidRPr="0056783B">
        <w:t xml:space="preserve"> physically a part of a licensed psychiatric hospital. This definition </w:t>
      </w:r>
      <w:r w:rsidR="00124867" w:rsidRPr="0056783B">
        <w:lastRenderedPageBreak/>
        <w:t xml:space="preserve">does not include facilities </w:t>
      </w:r>
      <w:r w:rsidR="00124867" w:rsidRPr="0056783B">
        <w:rPr>
          <w:strike/>
        </w:rPr>
        <w:t>which</w:t>
      </w:r>
      <w:r w:rsidR="00124867" w:rsidRPr="0056783B">
        <w:t xml:space="preserve"> </w:t>
      </w:r>
      <w:r w:rsidR="00124867" w:rsidRPr="0056783B">
        <w:rPr>
          <w:u w:val="single"/>
        </w:rPr>
        <w:t>that</w:t>
      </w:r>
      <w:r w:rsidR="00124867" w:rsidRPr="0056783B">
        <w:t xml:space="preserve"> are licensed by the Department of Social Services. </w:t>
      </w:r>
      <w:r w:rsidR="00124867" w:rsidRPr="0056783B">
        <w:rPr>
          <w:u w:val="single"/>
        </w:rPr>
        <w:t>A residential treatment facility for children, adolescents, or young adults in need of mental health treatment that is physically a part of a licensed psychiatric hospital is not required to provide on-campus emergency services.</w:t>
      </w:r>
      <w:r w:rsidR="00124867" w:rsidRPr="0056783B">
        <w:t>”</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(17)</w:t>
      </w:r>
      <w:r>
        <w:tab/>
      </w:r>
      <w:r w:rsidRPr="00C90305">
        <w:rPr>
          <w:strike/>
        </w:rPr>
        <w:t>‘Solely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(24)</w:t>
      </w:r>
      <w:r>
        <w:tab/>
      </w:r>
      <w:r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adopt in accordance with Article I of the Administrative Procedures Act substantive and procedural regulations considered necessary by the department and approved by the board to carry out 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r>
      <w:r w:rsidR="00FF6CA1">
        <w:t xml:space="preserve"> </w:t>
      </w:r>
      <w:r w:rsidRPr="004239AA">
        <w:t>Fees authorized by Article 3, Chapter 7, Title 44</w:t>
      </w:r>
      <w:r>
        <w:t xml:space="preserve"> that are </w:t>
      </w:r>
      <w:r w:rsidRPr="004239AA">
        <w:t>promulgated as of January 1, 2009</w:t>
      </w:r>
      <w:r w:rsidR="00020842">
        <w:t>,</w:t>
      </w:r>
      <w:r w:rsidRPr="004239AA">
        <w:t xml:space="preserve">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 xml:space="preserve">Should the department determine to assess a penalty, deny, suspend, or revoke a license, it shall send to the appropriate person or facility, by certified mail, a notice setting forth the particular reasons for the determination. The determination becomes final </w:t>
      </w:r>
      <w:r w:rsidRPr="00E36661">
        <w:lastRenderedPageBreak/>
        <w:t>thirty days after the mailing of the notice, unless the person or facility, within such thirty</w:t>
      </w:r>
      <w:r w:rsidR="00A66A9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 xml:space="preserve">All penalties collected pursuant to this article must be deposited in the state treasury and credited to the </w:t>
      </w:r>
      <w:r w:rsidR="00262051">
        <w:t>G</w:t>
      </w:r>
      <w:r w:rsidRPr="00E36661">
        <w:t xml:space="preserve">eneral </w:t>
      </w:r>
      <w:r w:rsidR="00262051">
        <w:t>F</w:t>
      </w:r>
      <w:r w:rsidRPr="00E36661">
        <w:t>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Pr>
          <w:rFonts w:eastAsia="Times New Roman"/>
          <w:snapToGrid w:val="0"/>
          <w:szCs w:val="20"/>
        </w:rPr>
        <w:tab/>
        <w:t>Section 44-7-16</w:t>
      </w:r>
      <w:r w:rsidRPr="00F210EE">
        <w:rPr>
          <w:rFonts w:eastAsia="Times New Roman"/>
          <w:snapToGrid w:val="0"/>
          <w:szCs w:val="20"/>
        </w:rPr>
        <w:t>0 of the 1976 Code is amended to read:</w:t>
      </w:r>
    </w:p>
    <w:p w:rsidR="00C54B19"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rPr>
          <w:rFonts w:eastAsia="Times New Roman"/>
          <w:snapToGrid w:val="0"/>
          <w:szCs w:val="20"/>
        </w:rPr>
        <w:tab/>
      </w:r>
      <w:r>
        <w:rPr>
          <w:rFonts w:eastAsia="Times New Roman"/>
          <w:snapToGrid w:val="0"/>
          <w:szCs w:val="20"/>
        </w:rPr>
        <w:t>“</w:t>
      </w:r>
      <w:r w:rsidRPr="00F210EE">
        <w:t>Section 44</w:t>
      </w:r>
      <w:r w:rsidRPr="00F210EE">
        <w:noBreakHyphen/>
        <w:t>7</w:t>
      </w:r>
      <w:r w:rsidRPr="00F210EE">
        <w:noBreakHyphen/>
        <w:t>160.</w:t>
      </w:r>
      <w:r w:rsidRPr="00F210EE">
        <w:tab/>
        <w:t xml:space="preserve">A </w:t>
      </w:r>
      <w:r w:rsidRPr="00F210EE">
        <w:rPr>
          <w:strike/>
        </w:rPr>
        <w:t>person or health care facility</w:t>
      </w:r>
      <w:r w:rsidRPr="00F210EE">
        <w:t xml:space="preserve"> </w:t>
      </w:r>
      <w:r w:rsidRPr="00F210EE">
        <w:rPr>
          <w:u w:val="single"/>
        </w:rPr>
        <w:t>nursing home</w:t>
      </w:r>
      <w:r w:rsidRPr="00F210EE">
        <w:t xml:space="preserve"> as defined in this article is required to obtain a Certificate of Need from the department before undertaking any of the following:</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(1)</w:t>
      </w:r>
      <w:r w:rsidRPr="00F210EE">
        <w:tab/>
        <w:t xml:space="preserve">the construction or other establishment of a new </w:t>
      </w:r>
      <w:r w:rsidRPr="00DF0FB6">
        <w:rPr>
          <w:strike/>
        </w:rPr>
        <w:t>health care facility</w:t>
      </w:r>
      <w:r w:rsidR="00DF0FB6">
        <w:rPr>
          <w:u w:val="single"/>
        </w:rPr>
        <w:t xml:space="preserve"> nursing home</w:t>
      </w:r>
      <w:r w:rsidRPr="00F210EE">
        <w: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(2)</w:t>
      </w:r>
      <w:r w:rsidRPr="00F210EE">
        <w:tab/>
        <w:t xml:space="preserve">a change in the existing bed complement of a </w:t>
      </w:r>
      <w:r w:rsidR="00DF0FB6" w:rsidRPr="00DF0FB6">
        <w:rPr>
          <w:strike/>
        </w:rPr>
        <w:t>health care facility</w:t>
      </w:r>
      <w:r w:rsidR="00DF0FB6">
        <w:rPr>
          <w:u w:val="single"/>
        </w:rPr>
        <w:t xml:space="preserve"> nursing home</w:t>
      </w:r>
      <w:r w:rsidRPr="00F210EE">
        <w:t xml:space="preserve"> through the addition of one or more beds or change in the classification of licensure of one or more beds;</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(3)</w:t>
      </w:r>
      <w:r w:rsidRPr="00F210EE">
        <w:tab/>
        <w:t xml:space="preserve">an expenditure by or on behalf of a </w:t>
      </w:r>
      <w:r w:rsidR="00DF0FB6" w:rsidRPr="00DF0FB6">
        <w:rPr>
          <w:strike/>
        </w:rPr>
        <w:t>health care facility</w:t>
      </w:r>
      <w:r w:rsidR="00DF0FB6">
        <w:rPr>
          <w:u w:val="single"/>
        </w:rPr>
        <w:t xml:space="preserve"> nursing home</w:t>
      </w:r>
      <w:r w:rsidRPr="00F210EE">
        <w:t xml:space="preserve"> in excess of an amount to be prescribed by regulation which, under generally acceptable accounting principles consistently applied, is considered a capital expenditure except those expenditures exempted in Section 44</w:t>
      </w:r>
      <w:r w:rsidRPr="00F210EE">
        <w:noBreakHyphen/>
        <w:t>7</w:t>
      </w:r>
      <w:r w:rsidRPr="00F210EE">
        <w:noBreakHyphen/>
        <w:t xml:space="preserve">170(B)(1). The cost of any studies, surveys, designs, plans, working drawings, specifications, and other activities essential to the development, acquisition, improvement, expansion, or replacement of any plant or </w:t>
      </w:r>
      <w:r w:rsidRPr="00F210EE">
        <w:lastRenderedPageBreak/>
        <w:t>equipment must be included in determining if the expenditure exceeds the prescribed amount;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(4)</w:t>
      </w:r>
      <w:r w:rsidRPr="00F210EE">
        <w:tab/>
        <w:t xml:space="preserve">a capital expenditure by or on behalf of a </w:t>
      </w:r>
      <w:r w:rsidR="00DF0FB6" w:rsidRPr="00DF0FB6">
        <w:rPr>
          <w:strike/>
        </w:rPr>
        <w:t>health care facility</w:t>
      </w:r>
      <w:r w:rsidR="00DF0FB6">
        <w:rPr>
          <w:u w:val="single"/>
        </w:rPr>
        <w:t xml:space="preserve"> nursing home</w:t>
      </w:r>
      <w:r w:rsidRPr="00F210EE">
        <w:t xml:space="preserve"> which is associated with the addition or substantial expansion of a health service for which specific standards or criteria are prescribed in the South Carolina Health Plan;</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(5)</w:t>
      </w:r>
      <w:r w:rsidRPr="00F210EE">
        <w:tab/>
        <w:t xml:space="preserve">the offering of a health service by or on behalf of a </w:t>
      </w:r>
      <w:r w:rsidR="00DF0FB6" w:rsidRPr="00DF0FB6">
        <w:rPr>
          <w:strike/>
        </w:rPr>
        <w:t>health care facility</w:t>
      </w:r>
      <w:r w:rsidR="00DF0FB6">
        <w:rPr>
          <w:u w:val="single"/>
        </w:rPr>
        <w:t xml:space="preserve"> nursing home</w:t>
      </w:r>
      <w:r w:rsidRPr="00F210EE">
        <w:t xml:space="preserve"> which has not been offered by the facility in the preceding twelve months and for which specific standards or criteria are prescribed in the South Carolina Health Plan;</w:t>
      </w:r>
    </w:p>
    <w:p w:rsidR="007E4734"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210EE">
        <w:tab/>
        <w:t>(6)</w:t>
      </w:r>
      <w:r w:rsidRPr="00F210EE">
        <w:tab/>
        <w:t>the acquisition of medical equipment which is to be used for diagnosis or treatment if the total project cost is in excess of that prescribed by regulation</w:t>
      </w:r>
      <w:r>
        <w:t>.”</w:t>
      </w:r>
    </w:p>
    <w:p w:rsidR="00DF0FB6" w:rsidRDefault="00DF0FB6"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 xml:space="preserve">SECTION 8. Article 3, Chapter 7, Title 44 of the 1976 </w:t>
      </w:r>
      <w:r w:rsidR="00020842">
        <w:rPr>
          <w:rFonts w:eastAsia="Times New Roman"/>
          <w:snapToGrid w:val="0"/>
          <w:szCs w:val="20"/>
        </w:rPr>
        <w:t>C</w:t>
      </w:r>
      <w:r w:rsidRPr="00020842">
        <w:rPr>
          <w:rFonts w:eastAsia="Times New Roman"/>
          <w:snapToGrid w:val="0"/>
          <w:szCs w:val="20"/>
        </w:rPr>
        <w:t xml:space="preserve">ode is amended by adding: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24867" w:rsidRPr="00020842" w:rsidRDefault="007627D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FF6CA1">
        <w:rPr>
          <w:rFonts w:eastAsia="Times New Roman"/>
          <w:snapToGrid w:val="0"/>
          <w:szCs w:val="20"/>
        </w:rPr>
        <w:t>“</w:t>
      </w:r>
      <w:r w:rsidR="00020842">
        <w:rPr>
          <w:rFonts w:eastAsia="Times New Roman"/>
          <w:snapToGrid w:val="0"/>
          <w:szCs w:val="20"/>
        </w:rPr>
        <w:t>Section 44-7-161.</w:t>
      </w:r>
      <w:r w:rsidR="00020842">
        <w:rPr>
          <w:rFonts w:eastAsia="Times New Roman"/>
          <w:snapToGrid w:val="0"/>
          <w:szCs w:val="20"/>
        </w:rPr>
        <w:tab/>
      </w:r>
      <w:r w:rsidR="00124867" w:rsidRPr="00020842">
        <w:rPr>
          <w:rFonts w:eastAsia="Times New Roman"/>
          <w:snapToGrid w:val="0"/>
          <w:szCs w:val="20"/>
        </w:rPr>
        <w:t xml:space="preserve">(A) Notwithstanding any provision of law to the contrary and prior to obtaining a Certificate of Need or licensure pursuant to this </w:t>
      </w:r>
      <w:r w:rsidR="00020842">
        <w:rPr>
          <w:rFonts w:eastAsia="Times New Roman"/>
          <w:snapToGrid w:val="0"/>
          <w:szCs w:val="20"/>
        </w:rPr>
        <w:t>a</w:t>
      </w:r>
      <w:r w:rsidR="00124867" w:rsidRPr="00020842">
        <w:rPr>
          <w:rFonts w:eastAsia="Times New Roman"/>
          <w:snapToGrid w:val="0"/>
          <w:szCs w:val="20"/>
        </w:rPr>
        <w:t>rticle for acquiring a hospital facility, the Medica</w:t>
      </w:r>
      <w:r w:rsidR="00FF6CA1">
        <w:rPr>
          <w:rFonts w:eastAsia="Times New Roman"/>
          <w:snapToGrid w:val="0"/>
          <w:szCs w:val="20"/>
        </w:rPr>
        <w:t xml:space="preserve">l University of South Carolina </w:t>
      </w:r>
      <w:r w:rsidR="00124867" w:rsidRPr="00020842">
        <w:rPr>
          <w:rFonts w:eastAsia="Times New Roman"/>
          <w:snapToGrid w:val="0"/>
          <w:szCs w:val="20"/>
        </w:rPr>
        <w:t>shall:</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 xml:space="preserve">(a) submit details of the proposed acquisition for review and comment of the Joint Bond Review Committee;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(b) receive approval of proposed acquisition by the Fiscal Accountability Authority; and</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(c) apply for a Certificate of Need or licensure.</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 xml:space="preserve">(B) For purposes of this section: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r>
      <w:r w:rsidRPr="00020842">
        <w:rPr>
          <w:rFonts w:eastAsia="Times New Roman"/>
          <w:snapToGrid w:val="0"/>
          <w:szCs w:val="20"/>
        </w:rPr>
        <w:tab/>
        <w:t xml:space="preserve">(1) ‘Medical University of South Carolina’ means the Medical University of South Carolina, the Medical University Hospital Authority, or any affiliate thereof. </w:t>
      </w:r>
    </w:p>
    <w:p w:rsid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0842">
        <w:rPr>
          <w:rFonts w:eastAsia="Times New Roman"/>
          <w:snapToGrid w:val="0"/>
          <w:szCs w:val="20"/>
        </w:rPr>
        <w:tab/>
      </w:r>
      <w:r w:rsidRPr="00020842">
        <w:rPr>
          <w:rFonts w:eastAsia="Times New Roman"/>
          <w:snapToGrid w:val="0"/>
          <w:szCs w:val="20"/>
        </w:rPr>
        <w:tab/>
        <w:t>(2) ‘Acquiring’ means purchasing, leasing, acceptance of a gift, or otherwise, whether by obtaining options for the acquisition of existing hospital facilities, by new construction, or by the acquisition of any property, real or personal, improved or unimproved, including interests in land in fee or less than fee for any hospital facility.”</w:t>
      </w:r>
      <w:r w:rsidRPr="00810490">
        <w:rPr>
          <w:rFonts w:eastAsia="Times New Roman"/>
          <w:snapToGrid w:val="0"/>
          <w:szCs w:val="20"/>
        </w:rPr>
        <w:t xml:space="preserve"> </w:t>
      </w:r>
    </w:p>
    <w:p w:rsidR="00124867" w:rsidRDefault="00124867"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SECTION</w:t>
      </w:r>
      <w:r w:rsidRPr="007627D7">
        <w:rPr>
          <w:rFonts w:eastAsia="Times New Roman"/>
          <w:snapToGrid w:val="0"/>
          <w:szCs w:val="20"/>
        </w:rPr>
        <w:tab/>
        <w:t>9.</w:t>
      </w:r>
      <w:r w:rsidRPr="007627D7">
        <w:rPr>
          <w:rFonts w:eastAsia="Times New Roman"/>
          <w:snapToGrid w:val="0"/>
          <w:szCs w:val="20"/>
        </w:rPr>
        <w:tab/>
        <w:t>(A)</w:t>
      </w:r>
      <w:r w:rsidRPr="007627D7">
        <w:rPr>
          <w:rFonts w:eastAsia="Times New Roman"/>
          <w:snapToGrid w:val="0"/>
          <w:szCs w:val="20"/>
        </w:rPr>
        <w:tab/>
        <w:t>There is c</w:t>
      </w:r>
      <w:r w:rsidR="00FF6CA1">
        <w:rPr>
          <w:rFonts w:eastAsia="Times New Roman"/>
          <w:snapToGrid w:val="0"/>
          <w:szCs w:val="20"/>
        </w:rPr>
        <w:t>reated the Certificate of Need s</w:t>
      </w:r>
      <w:r w:rsidRPr="007627D7">
        <w:rPr>
          <w:rFonts w:eastAsia="Times New Roman"/>
          <w:snapToGrid w:val="0"/>
          <w:szCs w:val="20"/>
        </w:rPr>
        <w:t xml:space="preserve">tudy committee to examine the effect of the repeal of the Certificate of Need program on the quality and quantity of access to healthcare in rural portions of South Carolina. For the purposes of the study committee, “rural” means those areas considered “rural” by the </w:t>
      </w:r>
      <w:r w:rsidRPr="007627D7">
        <w:rPr>
          <w:rFonts w:eastAsia="Times New Roman"/>
          <w:snapToGrid w:val="0"/>
          <w:szCs w:val="20"/>
        </w:rPr>
        <w:lastRenderedPageBreak/>
        <w:t>United States Census Bureau, using factors including, but not limited to, population and population density.</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(B)(1)</w:t>
      </w:r>
      <w:r w:rsidRPr="007627D7">
        <w:rPr>
          <w:rFonts w:eastAsia="Times New Roman"/>
          <w:snapToGrid w:val="0"/>
          <w:szCs w:val="20"/>
        </w:rPr>
        <w:tab/>
        <w:t>The study committee shall be composed of six members to include three members of the Senate, as appointed by the President of the Senate, and three members of the House of Representatives, as appointed by the Speaker of the House of Representatives.</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(2)</w:t>
      </w:r>
      <w:r w:rsidRPr="007627D7">
        <w:rPr>
          <w:rFonts w:eastAsia="Times New Roman"/>
          <w:snapToGrid w:val="0"/>
          <w:szCs w:val="20"/>
        </w:rPr>
        <w:tab/>
        <w:t>The study committee shall meet as soon as practicable to organize and elect a co-chairman from the Senate and the House of Representatives. The co-chairmen shall be elected by a majority vote of the study committee members.</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(3)</w:t>
      </w:r>
      <w:r w:rsidRPr="007627D7">
        <w:rPr>
          <w:rFonts w:eastAsia="Times New Roman"/>
          <w:snapToGrid w:val="0"/>
          <w:szCs w:val="20"/>
        </w:rPr>
        <w:tab/>
        <w:t>The study committee shall consult with a non-voting advisory board as needed. The non-voting advisory board shall include one representative from the South Carolina Hospital Association, the South Carolina Medical Association, the Department of Health and Environmental Control, and the Department of Health and Human Services.</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(C)(1)</w:t>
      </w:r>
      <w:r w:rsidRPr="007627D7">
        <w:rPr>
          <w:rFonts w:eastAsia="Times New Roman"/>
          <w:snapToGrid w:val="0"/>
          <w:szCs w:val="20"/>
        </w:rPr>
        <w:tab/>
        <w:t>The study committee shall:</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(a)</w:t>
      </w:r>
      <w:r w:rsidRPr="007627D7">
        <w:rPr>
          <w:rFonts w:eastAsia="Times New Roman"/>
          <w:snapToGrid w:val="0"/>
          <w:szCs w:val="20"/>
        </w:rPr>
        <w:tab/>
        <w:t xml:space="preserve">examine the effect that the repeal of the Certificate of Need program has on the quality and quantity of access to healthcare in rural portions of the state; </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(b)</w:t>
      </w:r>
      <w:r w:rsidRPr="007627D7">
        <w:rPr>
          <w:rFonts w:eastAsia="Times New Roman"/>
          <w:snapToGrid w:val="0"/>
          <w:szCs w:val="20"/>
        </w:rPr>
        <w:tab/>
        <w:t>prepare a report of its work and findings to the General Assembly that may include recommendations for action on any of the rural healthcare access measures studied. Recommendations may include legislative, regulatory, or policy changes to address any identified trends associated with the decrease in the quality and quantity of access to healthcare in the rural portions of the state. A recommendation for action shall be based upon a finding by a majority of the voting members that one or more measures would promote the quality and quantity of healthcare access to rural areas; and</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(c)</w:t>
      </w:r>
      <w:r w:rsidRPr="007627D7">
        <w:rPr>
          <w:rFonts w:eastAsia="Times New Roman"/>
          <w:snapToGrid w:val="0"/>
          <w:szCs w:val="20"/>
        </w:rPr>
        <w:tab/>
        <w:t>draft any recommended legislation.</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(2)</w:t>
      </w:r>
      <w:r w:rsidRPr="007627D7">
        <w:rPr>
          <w:rFonts w:eastAsia="Times New Roman"/>
          <w:snapToGrid w:val="0"/>
          <w:szCs w:val="20"/>
        </w:rPr>
        <w:tab/>
        <w:t>The study committee shall provide a report to the General Assembly of its findings and recommendations by January 1, 2024. The study committee shall dissolve upon providing its report to the General Assembly, or on January 1, 2024, whichever occurs first.</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(D)</w:t>
      </w:r>
      <w:r w:rsidRPr="007627D7">
        <w:rPr>
          <w:rFonts w:eastAsia="Times New Roman"/>
          <w:snapToGrid w:val="0"/>
          <w:szCs w:val="20"/>
        </w:rPr>
        <w:tab/>
        <w:t>The study committee may obtain data or other information it deems necessary from state agencies that is relevant to the purposes of the study committee, including from the Department of Health and Environmental Control, the Department of Health and Human Services, and the Department of Employment and Workforce. Agencies are required to respond promptly and provide requested information.</w:t>
      </w:r>
    </w:p>
    <w:p w:rsidR="00BD0A68"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627D7">
        <w:rPr>
          <w:rFonts w:eastAsia="Times New Roman"/>
          <w:snapToGrid w:val="0"/>
          <w:szCs w:val="20"/>
        </w:rPr>
        <w:lastRenderedPageBreak/>
        <w:tab/>
        <w:t>(E)</w:t>
      </w:r>
      <w:r w:rsidRPr="007627D7">
        <w:rPr>
          <w:rFonts w:eastAsia="Times New Roman"/>
          <w:snapToGrid w:val="0"/>
          <w:szCs w:val="20"/>
        </w:rPr>
        <w:tab/>
        <w:t>The Senate Medical Affairs Committee and the House Medical, Military, Public and Municipal Committee shall provide staff for the study committee.</w:t>
      </w:r>
    </w:p>
    <w:p w:rsidR="00BD0A68" w:rsidRDefault="00BD0A68"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E6094E"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10.</w:t>
      </w:r>
      <w:r>
        <w:rPr>
          <w:rFonts w:eastAsia="Times New Roman"/>
          <w:snapToGrid w:val="0"/>
          <w:szCs w:val="20"/>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4BD2">
        <w:rPr>
          <w:rFonts w:eastAsia="Times New Roman"/>
        </w:rPr>
        <w:t>11</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5BB2" w:rsidRDefault="00945BB2" w:rsidP="00945BB2">
      <w:pPr>
        <w:suppressAutoHyphens/>
        <w:jc w:val="both"/>
        <w:rPr>
          <w:rFonts w:eastAsia="Times New Roman"/>
        </w:rPr>
      </w:pPr>
    </w:p>
    <w:sectPr w:rsidR="00945BB2" w:rsidSect="003005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94E" w:rsidRDefault="00E6094E" w:rsidP="00522CE0">
      <w:r>
        <w:separator/>
      </w:r>
    </w:p>
  </w:endnote>
  <w:endnote w:type="continuationSeparator" w:id="0">
    <w:p w:rsidR="00E6094E" w:rsidRDefault="00E609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27EF1F-7E71-4905-AC37-A887088178CB}"/>
    <w:embedBold r:id="rId2" w:fontKey="{1F7DFD66-ADAA-4125-9A18-4B879D6F5FDF}"/>
  </w:font>
  <w:font w:name="Calibri">
    <w:panose1 w:val="020F0502020204030204"/>
    <w:charset w:val="00"/>
    <w:family w:val="swiss"/>
    <w:pitch w:val="variable"/>
    <w:sig w:usb0="E4002EFF" w:usb1="C000247B" w:usb2="00000009" w:usb3="00000000" w:csb0="000001FF" w:csb1="00000000"/>
    <w:embedRegular r:id="rId3" w:fontKey="{F8B7E277-21EB-4285-84B5-F98C2227C299}"/>
  </w:font>
  <w:font w:name="Segoe UI">
    <w:panose1 w:val="020B0502040204020203"/>
    <w:charset w:val="00"/>
    <w:family w:val="swiss"/>
    <w:pitch w:val="variable"/>
    <w:sig w:usb0="E4002EFF" w:usb1="C000E47F" w:usb2="00000009" w:usb3="00000000" w:csb0="000001FF" w:csb1="00000000"/>
    <w:embedRegular r:id="rId4" w:fontKey="{13F5AFA7-21B8-49DB-9FDF-541CE820A2F4}"/>
  </w:font>
  <w:font w:name="Cambria">
    <w:panose1 w:val="02040503050406030204"/>
    <w:charset w:val="00"/>
    <w:family w:val="roman"/>
    <w:pitch w:val="variable"/>
    <w:sig w:usb0="E00006FF" w:usb1="420024FF" w:usb2="02000000" w:usb3="00000000" w:csb0="0000019F" w:csb1="00000000"/>
    <w:embedRegular r:id="rId5" w:fontKey="{DB98D064-14CD-487F-8CEF-4BDE253E74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94E" w:rsidRPr="0090270E" w:rsidRDefault="00E6094E" w:rsidP="0090270E">
    <w:pPr>
      <w:pStyle w:val="Footer"/>
      <w:tabs>
        <w:tab w:val="clear" w:pos="4680"/>
        <w:tab w:val="clear" w:pos="9360"/>
        <w:tab w:val="center" w:pos="2995"/>
      </w:tabs>
      <w:spacing w:before="120"/>
    </w:pPr>
    <w:r>
      <w:t>[290-</w:t>
    </w:r>
    <w:r>
      <w:fldChar w:fldCharType="begin"/>
    </w:r>
    <w:r>
      <w:instrText xml:space="preserve"> PAGE  \* MERGEFORMAT </w:instrText>
    </w:r>
    <w:r>
      <w:fldChar w:fldCharType="separate"/>
    </w:r>
    <w:r w:rsidR="00945BB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94E" w:rsidRPr="0090270E" w:rsidRDefault="00E6094E"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945B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94E" w:rsidRDefault="00E6094E" w:rsidP="00522CE0">
      <w:r>
        <w:separator/>
      </w:r>
    </w:p>
  </w:footnote>
  <w:footnote w:type="continuationSeparator" w:id="0">
    <w:p w:rsidR="00E6094E" w:rsidRDefault="00E609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20842"/>
    <w:rsid w:val="00042AC1"/>
    <w:rsid w:val="00046516"/>
    <w:rsid w:val="00072458"/>
    <w:rsid w:val="0007601D"/>
    <w:rsid w:val="000B0720"/>
    <w:rsid w:val="000B5EAF"/>
    <w:rsid w:val="000D0A4E"/>
    <w:rsid w:val="00124867"/>
    <w:rsid w:val="001315B2"/>
    <w:rsid w:val="00170561"/>
    <w:rsid w:val="00174988"/>
    <w:rsid w:val="00186AC9"/>
    <w:rsid w:val="00197DF1"/>
    <w:rsid w:val="001B3DD9"/>
    <w:rsid w:val="001B68C0"/>
    <w:rsid w:val="001B7E5D"/>
    <w:rsid w:val="001D3BAC"/>
    <w:rsid w:val="002017D7"/>
    <w:rsid w:val="00216025"/>
    <w:rsid w:val="00245C4E"/>
    <w:rsid w:val="00262051"/>
    <w:rsid w:val="002C1321"/>
    <w:rsid w:val="002C2031"/>
    <w:rsid w:val="002C5896"/>
    <w:rsid w:val="002D3BED"/>
    <w:rsid w:val="002D4BCD"/>
    <w:rsid w:val="002E69B7"/>
    <w:rsid w:val="00300544"/>
    <w:rsid w:val="00307C2B"/>
    <w:rsid w:val="003124CF"/>
    <w:rsid w:val="00315D04"/>
    <w:rsid w:val="00383247"/>
    <w:rsid w:val="003B0FF3"/>
    <w:rsid w:val="003D6E2B"/>
    <w:rsid w:val="003E7597"/>
    <w:rsid w:val="00400B24"/>
    <w:rsid w:val="00413EBF"/>
    <w:rsid w:val="0044020F"/>
    <w:rsid w:val="00450668"/>
    <w:rsid w:val="00454138"/>
    <w:rsid w:val="004813A2"/>
    <w:rsid w:val="004952FA"/>
    <w:rsid w:val="004B6A22"/>
    <w:rsid w:val="004D7F37"/>
    <w:rsid w:val="00522CE0"/>
    <w:rsid w:val="00541951"/>
    <w:rsid w:val="00544951"/>
    <w:rsid w:val="00565148"/>
    <w:rsid w:val="0056783B"/>
    <w:rsid w:val="00570403"/>
    <w:rsid w:val="00577450"/>
    <w:rsid w:val="00593361"/>
    <w:rsid w:val="005A413B"/>
    <w:rsid w:val="005A5017"/>
    <w:rsid w:val="005A648C"/>
    <w:rsid w:val="005F07AC"/>
    <w:rsid w:val="005F1745"/>
    <w:rsid w:val="006A1802"/>
    <w:rsid w:val="006C0CBB"/>
    <w:rsid w:val="006C74EA"/>
    <w:rsid w:val="006D06A8"/>
    <w:rsid w:val="006F56CF"/>
    <w:rsid w:val="00720D40"/>
    <w:rsid w:val="007318D4"/>
    <w:rsid w:val="007627D7"/>
    <w:rsid w:val="00765784"/>
    <w:rsid w:val="007A4390"/>
    <w:rsid w:val="007E4734"/>
    <w:rsid w:val="007E5CB7"/>
    <w:rsid w:val="0082734A"/>
    <w:rsid w:val="008314D2"/>
    <w:rsid w:val="00870F6F"/>
    <w:rsid w:val="008B2F42"/>
    <w:rsid w:val="008B4D65"/>
    <w:rsid w:val="008C3697"/>
    <w:rsid w:val="008E185F"/>
    <w:rsid w:val="008F023B"/>
    <w:rsid w:val="0090270E"/>
    <w:rsid w:val="00904E16"/>
    <w:rsid w:val="009162B3"/>
    <w:rsid w:val="00927C62"/>
    <w:rsid w:val="00945BB2"/>
    <w:rsid w:val="009521A6"/>
    <w:rsid w:val="00983951"/>
    <w:rsid w:val="00984124"/>
    <w:rsid w:val="00984640"/>
    <w:rsid w:val="00995C37"/>
    <w:rsid w:val="009A5006"/>
    <w:rsid w:val="009C118A"/>
    <w:rsid w:val="00A02011"/>
    <w:rsid w:val="00A4011E"/>
    <w:rsid w:val="00A61C33"/>
    <w:rsid w:val="00A66A9F"/>
    <w:rsid w:val="00A74BD2"/>
    <w:rsid w:val="00A81144"/>
    <w:rsid w:val="00A86015"/>
    <w:rsid w:val="00A9594E"/>
    <w:rsid w:val="00AE0FCD"/>
    <w:rsid w:val="00AE59C8"/>
    <w:rsid w:val="00B10098"/>
    <w:rsid w:val="00B5790D"/>
    <w:rsid w:val="00B73E59"/>
    <w:rsid w:val="00B945C5"/>
    <w:rsid w:val="00BA20EA"/>
    <w:rsid w:val="00BB5AFC"/>
    <w:rsid w:val="00BC026E"/>
    <w:rsid w:val="00BC0A56"/>
    <w:rsid w:val="00BC215A"/>
    <w:rsid w:val="00BD0A68"/>
    <w:rsid w:val="00C45366"/>
    <w:rsid w:val="00C54B19"/>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A3C6B"/>
    <w:rsid w:val="00DA47B9"/>
    <w:rsid w:val="00DE5635"/>
    <w:rsid w:val="00DF0FB6"/>
    <w:rsid w:val="00E058D3"/>
    <w:rsid w:val="00E12CA0"/>
    <w:rsid w:val="00E2236D"/>
    <w:rsid w:val="00E6094E"/>
    <w:rsid w:val="00E76721"/>
    <w:rsid w:val="00E76AD9"/>
    <w:rsid w:val="00E8317A"/>
    <w:rsid w:val="00E86EE2"/>
    <w:rsid w:val="00E91E2F"/>
    <w:rsid w:val="00EA3546"/>
    <w:rsid w:val="00EA44CB"/>
    <w:rsid w:val="00EB47AE"/>
    <w:rsid w:val="00EC2FEF"/>
    <w:rsid w:val="00EC34E1"/>
    <w:rsid w:val="00F0234A"/>
    <w:rsid w:val="00F05CF2"/>
    <w:rsid w:val="00F3679D"/>
    <w:rsid w:val="00F51241"/>
    <w:rsid w:val="00F52959"/>
    <w:rsid w:val="00F55884"/>
    <w:rsid w:val="00FB3832"/>
    <w:rsid w:val="00FB7F01"/>
    <w:rsid w:val="00FC0D36"/>
    <w:rsid w:val="00FC3A2B"/>
    <w:rsid w:val="00FE6467"/>
    <w:rsid w:val="00FF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A576E93"/>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66E0A-6383-4194-8BF7-88CA096DA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4425</Words>
  <Characters>24486</Characters>
  <Application>Microsoft Office Word</Application>
  <DocSecurity>0</DocSecurity>
  <Lines>546</Lines>
  <Paragraphs>114</Paragraphs>
  <ScaleCrop>false</ScaleCrop>
  <HeadingPairs>
    <vt:vector size="2" baseType="variant">
      <vt:variant>
        <vt:lpstr>Title</vt:lpstr>
      </vt:variant>
      <vt:variant>
        <vt:i4>1</vt:i4>
      </vt:variant>
    </vt:vector>
  </HeadingPairs>
  <TitlesOfParts>
    <vt:vector size="1" baseType="lpstr">
      <vt:lpstr>2021-2022 Bill 290 Text of Previous Version (Dec. 9, 2020) - South Carolina Legislature Online</vt:lpstr>
    </vt:vector>
  </TitlesOfParts>
  <Company> </Company>
  <LinksUpToDate>false</LinksUpToDate>
  <CharactersWithSpaces>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(Jan. 25, 2022) - South Carolina Legislature Online</dc:title>
  <dc:subject/>
  <dc:creator>Sara Parrish</dc:creator>
  <cp:keywords/>
  <dc:description/>
  <cp:lastModifiedBy>David Brunson</cp:lastModifiedBy>
  <cp:revision>2</cp:revision>
  <cp:lastPrinted>2022-01-25T19:48:00Z</cp:lastPrinted>
  <dcterms:created xsi:type="dcterms:W3CDTF">2022-01-25T20:03:00Z</dcterms:created>
  <dcterms:modified xsi:type="dcterms:W3CDTF">2022-01-25T20:03:00Z</dcterms:modified>
</cp:coreProperties>
</file>