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812" w:rsidRDefault="00C918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1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3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4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40, CODE OF LAWS OF SOUTH CAROLINA, 1976, RELATING TO THE COMPUTATION OF TIME SERVED BY A PRISONER UNDER A COURT</w:t>
      </w:r>
      <w:r>
        <w:noBreakHyphen/>
        <w:t>IMPOSED SENTENCE, SO AS TO PROVIDE A PRISONER MAY BE GIVEN FULL CREDIT AGAINST A SENTENCE FOR TIME SPENT UNDER GLOBAL POSITIONING SYSTEM (GPS) MONITORING.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37F" w:rsidRDefault="007E1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37F" w:rsidRDefault="007E13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40 of the 1976 is amended to read:</w:t>
      </w: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40.</w:t>
      </w:r>
      <w:r>
        <w:tab/>
      </w:r>
      <w:r w:rsidRPr="008B0E29">
        <w:t>The computation of the time served by prisoners under sentences imposed by the courts of this State must be calculated from the date of the imposition of the sentence. However, when (a) a prisoner shall have given notice of intention to appeal, (b) the commencement of the service of the sentence follows the revocation of probation, or (c) the court shall have designated a specific time for the commencement of the service of the sentence, the computation of the time served must be calculated from the date of the commencement of the service of the sentence. In every case in computing the time served by a prisoner, full credit against the sentence must be given for time served prior to trial and sentencing, and may be</w:t>
      </w:r>
      <w:r>
        <w:t xml:space="preserve"> given for any time spent under </w:t>
      </w:r>
      <w:r w:rsidRPr="008B0E29">
        <w:t>monitored house arrest</w:t>
      </w:r>
      <w:r>
        <w:t xml:space="preserve"> </w:t>
      </w:r>
      <w:r>
        <w:rPr>
          <w:u w:val="single"/>
        </w:rPr>
        <w:t>or global positioning system (GPS) monitoring</w:t>
      </w:r>
      <w:r w:rsidRPr="008B0E29">
        <w:t xml:space="preserve">.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w:t>
      </w:r>
      <w:r w:rsidRPr="008B0E29">
        <w:lastRenderedPageBreak/>
        <w:t>credit for time served prior to trial in a reduction of his sentence for the second offense.</w:t>
      </w:r>
      <w:r>
        <w:t>”</w:t>
      </w:r>
    </w:p>
    <w:p w:rsidR="00A0495E"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7F" w:rsidRDefault="00A0495E" w:rsidP="00A04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D3349" w:rsidRDefault="00A04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1812" w:rsidRDefault="00C91812" w:rsidP="00C91812">
      <w:pPr>
        <w:suppressAutoHyphens/>
      </w:pPr>
    </w:p>
    <w:sectPr w:rsidR="00C91812" w:rsidSect="00C918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37F" w:rsidRDefault="007E137F" w:rsidP="009F0C77">
      <w:r>
        <w:separator/>
      </w:r>
    </w:p>
  </w:endnote>
  <w:endnote w:type="continuationSeparator" w:id="0">
    <w:p w:rsidR="007E137F" w:rsidRDefault="007E13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88A96A-799C-45C6-816A-BB5F93AE94F7}"/>
    <w:embedBold r:id="rId2" w:fontKey="{CB94966A-6E11-4DB9-956E-E12631CC7FAF}"/>
  </w:font>
  <w:font w:name="Calibri">
    <w:panose1 w:val="020F0502020204030204"/>
    <w:charset w:val="00"/>
    <w:family w:val="swiss"/>
    <w:pitch w:val="variable"/>
    <w:sig w:usb0="E4002EFF" w:usb1="C000247B" w:usb2="00000009" w:usb3="00000000" w:csb0="000001FF" w:csb1="00000000"/>
    <w:embedRegular r:id="rId3" w:fontKey="{86270CD9-F354-4D96-9D95-A24EC83865E9}"/>
  </w:font>
  <w:font w:name="Segoe UI">
    <w:panose1 w:val="020B0502040204020203"/>
    <w:charset w:val="00"/>
    <w:family w:val="swiss"/>
    <w:pitch w:val="variable"/>
    <w:sig w:usb0="E4002EFF" w:usb1="C000E47F" w:usb2="00000009" w:usb3="00000000" w:csb0="000001FF" w:csb1="00000000"/>
    <w:embedRegular r:id="rId4" w:fontKey="{0BC14658-9BAD-494B-8F8D-8E39D43C1854}"/>
  </w:font>
  <w:font w:name="Cambria">
    <w:panose1 w:val="02040503050406030204"/>
    <w:charset w:val="00"/>
    <w:family w:val="roman"/>
    <w:pitch w:val="variable"/>
    <w:sig w:usb0="E00006FF" w:usb1="420024FF" w:usb2="02000000" w:usb3="00000000" w:csb0="0000019F" w:csb1="00000000"/>
    <w:embedRegular r:id="rId5" w:fontKey="{2D559956-99B2-4F8D-8E09-AEDF26F841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349" w:rsidRPr="00C91812" w:rsidRDefault="00C91812" w:rsidP="00C91812">
    <w:pPr>
      <w:pStyle w:val="Footer"/>
      <w:tabs>
        <w:tab w:val="clear" w:pos="4680"/>
        <w:tab w:val="clear" w:pos="9360"/>
        <w:tab w:val="center" w:pos="2995"/>
      </w:tabs>
      <w:spacing w:before="120"/>
    </w:pPr>
    <w:r>
      <w:t>[3010]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37F" w:rsidRDefault="007E137F" w:rsidP="009F0C77">
      <w:r>
        <w:separator/>
      </w:r>
    </w:p>
  </w:footnote>
  <w:footnote w:type="continuationSeparator" w:id="0">
    <w:p w:rsidR="007E137F" w:rsidRDefault="007E13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1CM21"/>
    <w:docVar w:name="CoverBillType" w:val="b"/>
    <w:docVar w:name="DocPath" w:val="L:\Council\bills\GT\5921CM21.DOCX"/>
    <w:docVar w:name="dvBillNumber" w:val="3010"/>
    <w:docVar w:name="dvBillNumberPrefix" w:val="H. "/>
    <w:docVar w:name="dvOriginalBody" w:val="House"/>
    <w:docVar w:name="dvSteno" w:val="GT"/>
    <w:docVar w:name="NameofBody" w:val="h"/>
    <w:docVar w:name="vGroup2" w:val="Council"/>
  </w:docVars>
  <w:rsids>
    <w:rsidRoot w:val="007E13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361F"/>
    <w:rsid w:val="00605102"/>
    <w:rsid w:val="006215AA"/>
    <w:rsid w:val="006913C9"/>
    <w:rsid w:val="0069470D"/>
    <w:rsid w:val="006D58AA"/>
    <w:rsid w:val="00734F00"/>
    <w:rsid w:val="00736959"/>
    <w:rsid w:val="007A70AE"/>
    <w:rsid w:val="007E137F"/>
    <w:rsid w:val="008362E8"/>
    <w:rsid w:val="0085786E"/>
    <w:rsid w:val="008A1768"/>
    <w:rsid w:val="008A489F"/>
    <w:rsid w:val="008D3349"/>
    <w:rsid w:val="008F0F33"/>
    <w:rsid w:val="008F4429"/>
    <w:rsid w:val="0094021A"/>
    <w:rsid w:val="009B44AF"/>
    <w:rsid w:val="009C6A0B"/>
    <w:rsid w:val="009F0C77"/>
    <w:rsid w:val="009F4DD1"/>
    <w:rsid w:val="00A02543"/>
    <w:rsid w:val="00A0495E"/>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1812"/>
    <w:rsid w:val="00C92819"/>
    <w:rsid w:val="00CC6B7B"/>
    <w:rsid w:val="00CD2089"/>
    <w:rsid w:val="00D73A67"/>
    <w:rsid w:val="00D970A9"/>
    <w:rsid w:val="00DF3845"/>
    <w:rsid w:val="00E41911"/>
    <w:rsid w:val="00E44B57"/>
    <w:rsid w:val="00E92EEF"/>
    <w:rsid w:val="00ED60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49AAA-4E81-42B3-A830-93A4E285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36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A0690-79AB-468C-9B30-3C36C92A9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1496</Characters>
  <Application>Microsoft Office Word</Application>
  <DocSecurity>0</DocSecurity>
  <Lines>46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3010 Text of Previous Version (Dec. 9, 2020) - South Carolina Legislature Online</dc:title>
  <dc:creator>Gwen Thurmond</dc:creator>
  <cp:lastModifiedBy>Sade Wilson</cp:lastModifiedBy>
  <cp:revision>2</cp:revision>
  <cp:lastPrinted>2020-12-08T14:14:00Z</cp:lastPrinted>
  <dcterms:created xsi:type="dcterms:W3CDTF">2020-12-12T01:31:00Z</dcterms:created>
  <dcterms:modified xsi:type="dcterms:W3CDTF">2020-12-12T01:31:00Z</dcterms:modified>
</cp:coreProperties>
</file>