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23F" w:rsidRDefault="00E07A1C"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AMENDED</w:t>
      </w:r>
    </w:p>
    <w:p w:rsidR="00E07A1C" w:rsidRDefault="00E07A1C"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March 9, 2021</w:t>
      </w:r>
    </w:p>
    <w:p w:rsidR="00E07A1C" w:rsidRDefault="00E07A1C"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07A1C" w:rsidRPr="00E07A1C" w:rsidRDefault="00E07A1C" w:rsidP="00E07A1C">
      <w:pPr>
        <w:tabs>
          <w:tab w:val="right" w:pos="5933"/>
        </w:tabs>
        <w:rPr>
          <w:szCs w:val="22"/>
        </w:rPr>
      </w:pPr>
      <w:r>
        <w:rPr>
          <w:szCs w:val="22"/>
        </w:rPr>
        <w:tab/>
      </w:r>
      <w:r>
        <w:rPr>
          <w:b/>
          <w:sz w:val="36"/>
          <w:szCs w:val="22"/>
        </w:rPr>
        <w:t>H. 3024</w:t>
      </w:r>
    </w:p>
    <w:p w:rsidR="00E07A1C" w:rsidRDefault="00E07A1C"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07A1C" w:rsidRDefault="00E07A1C"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 xml:space="preserve">Introduced by </w:t>
      </w:r>
      <w:r>
        <w:t>Reps. Henegan, Robinson, Thigpen, Pendarvis, Yow, Bryant, D.C. Moss, Matthews, Brawley and Stavrinakis</w:t>
      </w:r>
    </w:p>
    <w:p w:rsidR="00E07A1C" w:rsidRDefault="00E07A1C"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E07A1C" w:rsidRDefault="00E07A1C"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 Printed 3/9/21--H.</w:t>
      </w:r>
    </w:p>
    <w:p w:rsidR="00E07A1C" w:rsidRDefault="00E07A1C"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Read the first time January 12, 2021.</w:t>
      </w:r>
    </w:p>
    <w:p w:rsidR="00E07A1C" w:rsidRPr="0021523F" w:rsidRDefault="00E07A1C" w:rsidP="00E07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u w:val="single"/>
        </w:rPr>
        <w:t>            </w:t>
      </w:r>
    </w:p>
    <w:p w:rsidR="0021523F"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523F" w:rsidSect="002152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0C9C" w:rsidRDefault="00220C9C"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4B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7</w:t>
      </w:r>
      <w:r>
        <w:noBreakHyphen/>
        <w:t>355 SO AS TO AUTHORIZE THE STATE BOARD OF BARBER EXAMINERS TO ISSUE MOBILE BARBERSHOP PERMITS, TO ESTABLISH PERMIT REQUIREMENTS, AND TO FURTHER PROVIDE FOR THE REGULATION OF MOBILE BARBERSHOPS.</w:t>
      </w:r>
      <w:bookmarkEnd w:id="1"/>
    </w:p>
    <w:p w:rsidR="0010776B" w:rsidRDefault="00E07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07A1C" w:rsidRDefault="00E07A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B46" w:rsidRDefault="005B4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B46" w:rsidRDefault="005B4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5B4B46"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583">
        <w:t>Chapter 7, Title 40 of the 1976 Code is amended by adding:</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7</w:t>
      </w:r>
      <w:r>
        <w:noBreakHyphen/>
        <w:t>355.</w:t>
      </w:r>
      <w:r>
        <w:tab/>
        <w:t>(A)</w:t>
      </w:r>
      <w:r>
        <w:tab/>
        <w:t>As used in this section: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55583">
        <w:t>‘</w:t>
      </w:r>
      <w:r>
        <w:t>Mobile barbershop</w:t>
      </w:r>
      <w:r w:rsidRPr="00455583">
        <w:t>’</w:t>
      </w:r>
      <w:r>
        <w:t xml:space="preserve"> means a self</w:t>
      </w:r>
      <w:r>
        <w:noBreakHyphen/>
        <w:t xml:space="preserve">contained unit in which the practice of barbering is conducted, which may be moved, towed, or transported from one location to another. A </w:t>
      </w:r>
      <w:r w:rsidRPr="00455583">
        <w:t>‘</w:t>
      </w:r>
      <w:r>
        <w:t>mobile barbershop</w:t>
      </w:r>
      <w:r w:rsidRPr="00455583">
        <w:t>’</w:t>
      </w:r>
      <w:r>
        <w:t xml:space="preserve"> includes a portable barber operation.</w:t>
      </w:r>
    </w:p>
    <w:p w:rsidR="00455583" w:rsidRPr="00F17DE4"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t>(2)</w:t>
      </w:r>
      <w:r w:rsidRPr="00F17DE4">
        <w:tab/>
      </w:r>
      <w:r w:rsidRPr="00455583">
        <w:t>‘</w:t>
      </w:r>
      <w:r w:rsidRPr="00F17DE4">
        <w:t>Portable barber operation</w:t>
      </w:r>
      <w:r w:rsidRPr="00455583">
        <w:t>’</w:t>
      </w:r>
      <w:r w:rsidRPr="00F17DE4">
        <w:t xml:space="preserve"> means equipment used in the practice of barbering that is in a mobile barbershop or transported from a barbershop and used on a temporary basis at a location including, but not limited to:</w:t>
      </w:r>
    </w:p>
    <w:p w:rsidR="00455583" w:rsidRPr="00F17DE4"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r>
      <w:r w:rsidRPr="00F17DE4">
        <w:tab/>
        <w:t>(a)</w:t>
      </w:r>
      <w:r w:rsidRPr="00F17DE4">
        <w:tab/>
        <w:t>a client</w:t>
      </w:r>
      <w:r w:rsidRPr="00455583">
        <w:t>’</w:t>
      </w:r>
      <w:r w:rsidRPr="00F17DE4">
        <w:t>s home; or</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7DE4">
        <w:tab/>
      </w:r>
      <w:r w:rsidRPr="00F17DE4">
        <w:tab/>
      </w:r>
      <w:r w:rsidRPr="00F17DE4">
        <w:tab/>
        <w:t>(b)</w:t>
      </w:r>
      <w:r w:rsidRPr="00F17DE4">
        <w:tab/>
        <w:t>another institution or location as may be authorized by the board in regulation.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In order to operate a mobile barbershop, a barber shall apply to the board for a mobile barbershop permit. The barber shall submit a permit application and fee in the form and manner prescribed by the board in regulation.</w:t>
      </w:r>
    </w:p>
    <w:p w:rsidR="00E07A1C"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07A1C" w:rsidRPr="00A60AA8">
        <w:t>(D)(1)</w:t>
      </w:r>
      <w:r w:rsidR="00E07A1C" w:rsidRPr="00A60AA8">
        <w:tab/>
        <w:t>Before a mobile barbershop permit may be issued, an inspection of the mobile barbershop must be conducted by a representative of the board pursuant to Sections 40</w:t>
      </w:r>
      <w:r w:rsidR="00E07A1C" w:rsidRPr="00A60AA8">
        <w:noBreakHyphen/>
        <w:t>7</w:t>
      </w:r>
      <w:r w:rsidR="00E07A1C" w:rsidRPr="00A60AA8">
        <w:noBreakHyphen/>
        <w:t>320 and 40</w:t>
      </w:r>
      <w:r w:rsidR="00E07A1C" w:rsidRPr="00A60AA8">
        <w:noBreakHyphen/>
        <w:t>7</w:t>
      </w:r>
      <w:r w:rsidR="00E07A1C" w:rsidRPr="00A60AA8">
        <w:noBreakHyphen/>
        <w:t>330. Upon satisfactory inspection, the board shall issue the applicant a mobile barbershop a biannual permit to be affixed within the mobile barbershop as prescribed by the board. The board also shall issue a permit card to be carried by the barber when practicing barbering through a portable barber operation.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mobile barbershop permittee shall maintain a written or an electronic record of the street addresses where barbering services have been provided.</w:t>
      </w:r>
    </w:p>
    <w:p w:rsidR="00E07A1C"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E07A1C" w:rsidRPr="00A60AA8">
        <w:t>(H)</w:t>
      </w:r>
      <w:r w:rsidR="00E07A1C" w:rsidRPr="00A60AA8">
        <w:tab/>
        <w:t>A licensed barber at all times must be in charge and present during the operation of a mobile barbershop and is responsible for all barbering services provided at the mobile barbershop.</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rsidRPr="00F17DE4">
        <w:t>)</w:t>
      </w:r>
      <w:r w:rsidRPr="00F17DE4">
        <w:tab/>
        <w:t>The provisions of this section do not apply to a master haircare specialist or registered barber while providing barbering services in a nursing home or community residential care facility setting equipped and maintained in compliance with regulations and other requirements concerning the equipping and maintenance of barbershops.</w:t>
      </w:r>
      <w:r>
        <w:t>”</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73C6" w:rsidRDefault="004555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7BEF" w:rsidRDefault="00907BEF" w:rsidP="00907BEF">
      <w:pPr>
        <w:suppressAutoHyphens/>
      </w:pPr>
    </w:p>
    <w:sectPr w:rsidR="00907BEF" w:rsidSect="002152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B46" w:rsidRDefault="005B4B46" w:rsidP="009F0C77">
      <w:r>
        <w:separator/>
      </w:r>
    </w:p>
  </w:endnote>
  <w:endnote w:type="continuationSeparator" w:id="0">
    <w:p w:rsidR="005B4B46" w:rsidRDefault="005B4B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AC43AAF-C17D-438A-8164-DD2A329133C6}"/>
    <w:embedBold r:id="rId2" w:fontKey="{E15CB219-C30E-46A1-A7D5-61FBD3F39059}"/>
  </w:font>
  <w:font w:name="Calibri">
    <w:panose1 w:val="020F0502020204030204"/>
    <w:charset w:val="00"/>
    <w:family w:val="swiss"/>
    <w:pitch w:val="variable"/>
    <w:sig w:usb0="E0002EFF" w:usb1="C000247B" w:usb2="00000009" w:usb3="00000000" w:csb0="000001FF" w:csb1="00000000"/>
    <w:embedRegular r:id="rId3" w:fontKey="{66E41454-700B-4332-B48C-1CABD8A3BAF9}"/>
  </w:font>
  <w:font w:name="Segoe UI">
    <w:panose1 w:val="020B0502040204020203"/>
    <w:charset w:val="00"/>
    <w:family w:val="swiss"/>
    <w:pitch w:val="variable"/>
    <w:sig w:usb0="E4002EFF" w:usb1="C000E47F" w:usb2="00000009" w:usb3="00000000" w:csb0="000001FF" w:csb1="00000000"/>
    <w:embedRegular r:id="rId4" w:fontKey="{8D21F0CF-06AD-4A9E-8128-0E0D631D7BE4}"/>
  </w:font>
  <w:font w:name="Cambria">
    <w:panose1 w:val="02040503050406030204"/>
    <w:charset w:val="00"/>
    <w:family w:val="roman"/>
    <w:pitch w:val="variable"/>
    <w:sig w:usb0="E00006FF" w:usb1="420024FF" w:usb2="02000000" w:usb3="00000000" w:csb0="0000019F" w:csb1="00000000"/>
    <w:embedRegular r:id="rId5" w:fontKey="{F05A0644-0A2B-4BBF-B11F-59CD3B26C8F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C6" w:rsidRPr="00220C9C" w:rsidRDefault="00220C9C" w:rsidP="00220C9C">
    <w:pPr>
      <w:pStyle w:val="Footer"/>
      <w:tabs>
        <w:tab w:val="clear" w:pos="4680"/>
        <w:tab w:val="clear" w:pos="9360"/>
        <w:tab w:val="center" w:pos="2995"/>
      </w:tabs>
      <w:spacing w:before="120"/>
    </w:pPr>
    <w:r>
      <w:t>[3024</w:t>
    </w:r>
    <w:r w:rsidR="0021523F">
      <w:t>-</w:t>
    </w:r>
    <w:r w:rsidR="0021523F">
      <w:fldChar w:fldCharType="begin"/>
    </w:r>
    <w:r w:rsidR="0021523F">
      <w:instrText xml:space="preserve"> PAGE  \* MERGEFORMAT </w:instrText>
    </w:r>
    <w:r w:rsidR="0021523F">
      <w:fldChar w:fldCharType="separate"/>
    </w:r>
    <w:r w:rsidR="00907BEF">
      <w:rPr>
        <w:noProof/>
      </w:rPr>
      <w:t>1</w:t>
    </w:r>
    <w:r w:rsidR="0021523F">
      <w:fldChar w:fldCharType="end"/>
    </w:r>
    <w:r w:rsidR="0021523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23F" w:rsidRPr="00220C9C" w:rsidRDefault="0021523F" w:rsidP="00220C9C">
    <w:pPr>
      <w:pStyle w:val="Footer"/>
      <w:tabs>
        <w:tab w:val="clear" w:pos="4680"/>
        <w:tab w:val="clear" w:pos="9360"/>
        <w:tab w:val="center" w:pos="2995"/>
      </w:tabs>
      <w:spacing w:before="120"/>
    </w:pPr>
    <w:r>
      <w:t>[3024]</w:t>
    </w:r>
    <w:r>
      <w:tab/>
    </w:r>
    <w:r>
      <w:fldChar w:fldCharType="begin"/>
    </w:r>
    <w:r>
      <w:instrText xml:space="preserve"> PAGE  \* MERGEFORMAT </w:instrText>
    </w:r>
    <w:r>
      <w:fldChar w:fldCharType="separate"/>
    </w:r>
    <w:r w:rsidR="00907B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B46" w:rsidRDefault="005B4B46" w:rsidP="009F0C77">
      <w:r>
        <w:separator/>
      </w:r>
    </w:p>
  </w:footnote>
  <w:footnote w:type="continuationSeparator" w:id="0">
    <w:p w:rsidR="005B4B46" w:rsidRDefault="005B4B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2WAB21"/>
    <w:docVar w:name="CoverBillType" w:val="b"/>
    <w:docVar w:name="DocPath" w:val="L:\Council\bills\RT\17902WAB21.DOCX"/>
    <w:docVar w:name="dvBillNumber" w:val="3024"/>
    <w:docVar w:name="dvBillNumberPrefix" w:val="H. "/>
    <w:docVar w:name="dvOriginalBody" w:val="House"/>
    <w:docVar w:name="dvSteno" w:val="RT"/>
    <w:docVar w:name="NameofBody" w:val="h"/>
    <w:docVar w:name="vGroup2" w:val="Council"/>
  </w:docVars>
  <w:rsids>
    <w:rsidRoot w:val="005B4B46"/>
    <w:rsid w:val="00011869"/>
    <w:rsid w:val="00015CD6"/>
    <w:rsid w:val="00035055"/>
    <w:rsid w:val="000E0100"/>
    <w:rsid w:val="000E1785"/>
    <w:rsid w:val="000F40FA"/>
    <w:rsid w:val="001035F1"/>
    <w:rsid w:val="0010776B"/>
    <w:rsid w:val="0011558A"/>
    <w:rsid w:val="00133E66"/>
    <w:rsid w:val="001435A3"/>
    <w:rsid w:val="00146ED3"/>
    <w:rsid w:val="00151044"/>
    <w:rsid w:val="00182E6F"/>
    <w:rsid w:val="001D08F2"/>
    <w:rsid w:val="001D3A58"/>
    <w:rsid w:val="001D525B"/>
    <w:rsid w:val="001D7F4F"/>
    <w:rsid w:val="001F24E1"/>
    <w:rsid w:val="00205238"/>
    <w:rsid w:val="0021523F"/>
    <w:rsid w:val="00220C9C"/>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583"/>
    <w:rsid w:val="00461441"/>
    <w:rsid w:val="004809EE"/>
    <w:rsid w:val="004E7D54"/>
    <w:rsid w:val="005273C6"/>
    <w:rsid w:val="00530A69"/>
    <w:rsid w:val="00545593"/>
    <w:rsid w:val="00556EBF"/>
    <w:rsid w:val="00577C6C"/>
    <w:rsid w:val="005A62FE"/>
    <w:rsid w:val="005B4B46"/>
    <w:rsid w:val="005C2FE2"/>
    <w:rsid w:val="005E2BC9"/>
    <w:rsid w:val="00605102"/>
    <w:rsid w:val="006215AA"/>
    <w:rsid w:val="006913C9"/>
    <w:rsid w:val="0069470D"/>
    <w:rsid w:val="006D58AA"/>
    <w:rsid w:val="00734F00"/>
    <w:rsid w:val="00736959"/>
    <w:rsid w:val="007462D6"/>
    <w:rsid w:val="00796BD0"/>
    <w:rsid w:val="007A70AE"/>
    <w:rsid w:val="008362E8"/>
    <w:rsid w:val="0085786E"/>
    <w:rsid w:val="008A1768"/>
    <w:rsid w:val="008A489F"/>
    <w:rsid w:val="008F0F33"/>
    <w:rsid w:val="008F4429"/>
    <w:rsid w:val="00907BE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7A1C"/>
    <w:rsid w:val="00E41911"/>
    <w:rsid w:val="00E44B57"/>
    <w:rsid w:val="00E673C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AE555C-33AE-4C48-B9E6-5D2DDE78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2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E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8EF2A-EC97-4623-B1D0-83CC8D62B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826</Words>
  <Characters>4378</Characters>
  <Application>Microsoft Office Word</Application>
  <DocSecurity>0</DocSecurity>
  <Lines>122</Lines>
  <Paragraphs>36</Paragraphs>
  <ScaleCrop>false</ScaleCrop>
  <HeadingPairs>
    <vt:vector size="2" baseType="variant">
      <vt:variant>
        <vt:lpstr>Title</vt:lpstr>
      </vt:variant>
      <vt:variant>
        <vt:i4>1</vt:i4>
      </vt:variant>
    </vt:vector>
  </HeadingPairs>
  <TitlesOfParts>
    <vt:vector size="1" baseType="lpstr">
      <vt:lpstr>2021-2022 Bill 3024: Subject not yet available - South Carolina Legislature Online</vt:lpstr>
    </vt:vector>
  </TitlesOfParts>
  <Company>LPITS</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3024 Text of Previous Version (Mar. 9, 2021) - South Carolina Legislature Online</dc:title>
  <dc:creator>Rebecca Turner</dc:creator>
  <cp:lastModifiedBy>Danny Crook</cp:lastModifiedBy>
  <cp:revision>2</cp:revision>
  <cp:lastPrinted>2021-03-04T19:10:00Z</cp:lastPrinted>
  <dcterms:created xsi:type="dcterms:W3CDTF">2021-03-09T21:22:00Z</dcterms:created>
  <dcterms:modified xsi:type="dcterms:W3CDTF">2021-03-09T21:22:00Z</dcterms:modified>
</cp:coreProperties>
</file>