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A57" w:rsidRDefault="00513A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3A5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54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7A6078">
        <w:noBreakHyphen/>
      </w:r>
      <w:r>
        <w:t>31</w:t>
      </w:r>
      <w:r w:rsidR="007A6078">
        <w:noBreakHyphen/>
      </w:r>
      <w:r>
        <w:t xml:space="preserve">210, CODE OF LAWS OF SOUTH CAROLINA, 1976, RELATING TO THE ISSUANCE OF CONCEALED WEAPON PERMITS, SO AS TO </w:t>
      </w:r>
      <w:r w:rsidR="00A8092A">
        <w:t xml:space="preserve">ENACT THE </w:t>
      </w:r>
      <w:r w:rsidR="007A6078">
        <w:t>“</w:t>
      </w:r>
      <w:r w:rsidR="00D56A95">
        <w:t xml:space="preserve">OPEN CARRY </w:t>
      </w:r>
      <w:r w:rsidR="00A8092A">
        <w:t xml:space="preserve">WITH </w:t>
      </w:r>
      <w:r w:rsidR="00D56A95">
        <w:t>TRAINING ACT” BY REVISING</w:t>
      </w:r>
      <w:r>
        <w:t xml:space="preserve"> THE DEFINITION OF THE TERM “CONCEALABLE WEAPON” TO ALLOW A PERMIT HOLDER TO CARRY A CONCEALABLE WEAPON OPENLY </w:t>
      </w:r>
      <w:r w:rsidR="007A6078">
        <w:t>ON</w:t>
      </w:r>
      <w:r>
        <w:t xml:space="preserve"> HIS PERSON</w:t>
      </w:r>
      <w:r w:rsidR="00E26929">
        <w:t>; AND TO AMEND SECTION 16</w:t>
      </w:r>
      <w:r w:rsidR="007A6078">
        <w:noBreakHyphen/>
      </w:r>
      <w:r w:rsidR="00E26929">
        <w:t>23</w:t>
      </w:r>
      <w:r w:rsidR="007A6078">
        <w:noBreakHyphen/>
      </w:r>
      <w:r w:rsidR="00E26929">
        <w:t>20, RELATING TO THE CARRYING OF A HANDGUN, SO AS T</w:t>
      </w:r>
      <w:r w:rsidR="00F83F95">
        <w:t>O PROVIDE A PERSON WHO POSSESSES</w:t>
      </w:r>
      <w:r w:rsidR="00E26929">
        <w:t xml:space="preserve"> A CONCEALED WEAPON PERMIT MAY CARRY IT OPENLY ON OR ABOUT HIS PERSON</w:t>
      </w:r>
      <w:r w:rsidR="00263395">
        <w:t xml:space="preserve"> IN A VEHICLE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3A53" w:rsidRDefault="003B3A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3A53" w:rsidRDefault="003B3A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A95" w:rsidRDefault="00D56A95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</w:t>
      </w:r>
      <w:r w:rsidR="00D8739D">
        <w:t xml:space="preserve">act </w:t>
      </w:r>
      <w:r w:rsidR="007A6078">
        <w:t>may be cited as t</w:t>
      </w:r>
      <w:r w:rsidR="00A8092A">
        <w:t xml:space="preserve">he </w:t>
      </w:r>
      <w:r w:rsidR="007A6078">
        <w:t>“</w:t>
      </w:r>
      <w:r>
        <w:t xml:space="preserve">Open Carry </w:t>
      </w:r>
      <w:r w:rsidR="00A8092A">
        <w:t xml:space="preserve">With </w:t>
      </w:r>
      <w:r>
        <w:t>Training Act”.</w:t>
      </w:r>
    </w:p>
    <w:p w:rsidR="00D56A95" w:rsidRDefault="00D56A95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41D" w:rsidRDefault="006E541D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6A95">
        <w:t>2</w:t>
      </w:r>
      <w:r>
        <w:t>.</w:t>
      </w:r>
      <w:r>
        <w:tab/>
        <w:t>Section 23</w:t>
      </w:r>
      <w:r w:rsidR="007A6078">
        <w:noBreakHyphen/>
      </w:r>
      <w:r>
        <w:t>31</w:t>
      </w:r>
      <w:r w:rsidR="007A6078">
        <w:noBreakHyphen/>
      </w:r>
      <w:r>
        <w:t>210(5) of the 1976 Code is amended to read:</w:t>
      </w:r>
    </w:p>
    <w:p w:rsidR="006E541D" w:rsidRDefault="006E541D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41D" w:rsidRDefault="006E541D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A639A">
        <w:t>(5)</w:t>
      </w:r>
      <w:r>
        <w:tab/>
      </w:r>
      <w:r w:rsidR="007A6078" w:rsidRPr="007A6078">
        <w:t>‘</w:t>
      </w:r>
      <w:r w:rsidRPr="001A639A">
        <w:t>Concealable weapon</w:t>
      </w:r>
      <w:r w:rsidR="007A6078" w:rsidRPr="007A6078">
        <w:t>’</w:t>
      </w:r>
      <w:r w:rsidRPr="001A639A">
        <w:t xml:space="preserve"> means a firearm having a length of less than twelve inches measured along its greatest dimension that </w:t>
      </w:r>
      <w:r w:rsidRPr="005D5F18">
        <w:rPr>
          <w:strike/>
        </w:rPr>
        <w:t>must</w:t>
      </w:r>
      <w:r>
        <w:t xml:space="preserve"> </w:t>
      </w:r>
      <w:r>
        <w:rPr>
          <w:u w:val="single"/>
        </w:rPr>
        <w:t>may</w:t>
      </w:r>
      <w:r w:rsidRPr="001A639A">
        <w:t xml:space="preserve"> be carried </w:t>
      </w:r>
      <w:r w:rsidR="007A6078">
        <w:rPr>
          <w:u w:val="single"/>
        </w:rPr>
        <w:t>openly on</w:t>
      </w:r>
      <w:r w:rsidR="00E26929">
        <w:rPr>
          <w:u w:val="single"/>
        </w:rPr>
        <w:t xml:space="preserve"> one</w:t>
      </w:r>
      <w:r w:rsidR="007A6078" w:rsidRPr="007A6078">
        <w:rPr>
          <w:u w:val="single"/>
        </w:rPr>
        <w:t>’</w:t>
      </w:r>
      <w:r w:rsidR="00E26929">
        <w:rPr>
          <w:u w:val="single"/>
        </w:rPr>
        <w:t>s person or</w:t>
      </w:r>
      <w:r w:rsidR="00E26929">
        <w:t xml:space="preserve"> </w:t>
      </w:r>
      <w:r w:rsidRPr="001A639A">
        <w:t>in a manner that is hidden from public view in normal wear of clothing except when needed for self</w:t>
      </w:r>
      <w:r w:rsidR="007A6078">
        <w:noBreakHyphen/>
      </w:r>
      <w:r w:rsidRPr="001A639A">
        <w:t>defense, defense of others, and the protection of real or personal property.</w:t>
      </w:r>
      <w:r>
        <w:t>”</w:t>
      </w:r>
    </w:p>
    <w:p w:rsidR="006E541D" w:rsidRDefault="006E541D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929" w:rsidRDefault="00E26929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16</w:t>
      </w:r>
      <w:r w:rsidR="007A6078">
        <w:noBreakHyphen/>
      </w:r>
      <w:r>
        <w:t>23</w:t>
      </w:r>
      <w:r w:rsidR="007A6078">
        <w:noBreakHyphen/>
      </w:r>
      <w:r>
        <w:t>20(9) of the 1976 Code is amended to read:</w:t>
      </w:r>
    </w:p>
    <w:p w:rsidR="00E26929" w:rsidRDefault="00E26929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929" w:rsidRDefault="00E26929" w:rsidP="00E2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“(9)</w:t>
      </w:r>
      <w:r>
        <w:tab/>
      </w:r>
      <w:r w:rsidRPr="00264AF2">
        <w:t>a person in a vehicle if the handgun is:</w:t>
      </w:r>
    </w:p>
    <w:p w:rsidR="00E26929" w:rsidRDefault="00E26929" w:rsidP="00E2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(a)</w:t>
      </w:r>
      <w:r>
        <w:tab/>
      </w:r>
      <w:r w:rsidRPr="00264AF2">
        <w:t>secured in a closed glove compartment, closed console, closed trunk, or in a closed container secured by an integral fastener and transported in the luggage compartment of the vehicle; however, this item is not violated if the glove compartment, console, or trunk is opened in the presence of a law enforcement officer for the sole purpose of retrieving a driver</w:t>
      </w:r>
      <w:r w:rsidR="007A6078" w:rsidRPr="007A6078">
        <w:t>’</w:t>
      </w:r>
      <w:r w:rsidRPr="00264AF2">
        <w:t>s license, registration, or proof of insurance. If the person has been issued a concealed weapon permit pursuant to Article 4, Chapter 31, Title 23, then the person also may secure his weapon under a seat in a vehicle, or in any open or closed storage compartment within the vehicle</w:t>
      </w:r>
      <w:r w:rsidR="007A6078" w:rsidRPr="007A6078">
        <w:t>’</w:t>
      </w:r>
      <w:r w:rsidRPr="00264AF2">
        <w:t>s passenger compartment; or</w:t>
      </w:r>
    </w:p>
    <w:p w:rsidR="00E26929" w:rsidRDefault="00E26929" w:rsidP="00E2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</w:r>
      <w:r w:rsidRPr="00E26929">
        <w:rPr>
          <w:u w:val="single"/>
        </w:rPr>
        <w:t>carried openl</w:t>
      </w:r>
      <w:r>
        <w:rPr>
          <w:u w:val="single"/>
        </w:rPr>
        <w:t>y or</w:t>
      </w:r>
      <w:r>
        <w:t xml:space="preserve"> </w:t>
      </w:r>
      <w:r w:rsidRPr="00264AF2">
        <w:t>concealed on or about his person, and he has a valid concealed weapons permit pursuant to the provisions of Article 4, Chapter 31, Title 23;</w:t>
      </w:r>
      <w:r>
        <w:t>”</w:t>
      </w:r>
    </w:p>
    <w:p w:rsidR="00E26929" w:rsidRDefault="00E26929" w:rsidP="00E26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A53" w:rsidRDefault="006E541D" w:rsidP="006E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6929">
        <w:t>4</w:t>
      </w:r>
      <w:r>
        <w:t>.</w:t>
      </w:r>
      <w:r>
        <w:tab/>
        <w:t xml:space="preserve">This act takes effect </w:t>
      </w:r>
      <w:r w:rsidR="009802F1">
        <w:t>sixty days after</w:t>
      </w:r>
      <w:r>
        <w:t xml:space="preserve"> approval by the Governor.</w:t>
      </w:r>
    </w:p>
    <w:p w:rsidR="0090691D" w:rsidRDefault="007A6078" w:rsidP="00957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A57" w:rsidRDefault="00513A57" w:rsidP="00513A57">
      <w:pPr>
        <w:suppressAutoHyphens/>
      </w:pPr>
    </w:p>
    <w:sectPr w:rsidR="00513A57" w:rsidSect="00513A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A53" w:rsidRDefault="003B3A53" w:rsidP="009F0C77">
      <w:r>
        <w:separator/>
      </w:r>
    </w:p>
  </w:endnote>
  <w:endnote w:type="continuationSeparator" w:id="0">
    <w:p w:rsidR="003B3A53" w:rsidRDefault="003B3A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E9DFB6-2D47-4568-A5A6-7A1DA3FDAAA3}"/>
    <w:embedBold r:id="rId2" w:fontKey="{54123D88-DE83-48C7-87D4-48BFAB54A1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DF6A9D-DFC4-446D-963F-1F98B9B2D4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630D9A-2C1D-4145-B97F-44CB1504C8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37F3B9-2861-465F-9CBC-44CB11833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1D" w:rsidRPr="00513A57" w:rsidRDefault="00513A57" w:rsidP="00513A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A53" w:rsidRDefault="003B3A53" w:rsidP="009F0C77">
      <w:r>
        <w:separator/>
      </w:r>
    </w:p>
  </w:footnote>
  <w:footnote w:type="continuationSeparator" w:id="0">
    <w:p w:rsidR="003B3A53" w:rsidRDefault="003B3A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8CM21"/>
    <w:docVar w:name="CoverBillType" w:val="b"/>
    <w:docVar w:name="DocPath" w:val="L:\Council\bills\GT\5858CM21.DOCX"/>
    <w:docVar w:name="dvBillNumber" w:val="309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B3A53"/>
    <w:rsid w:val="00011869"/>
    <w:rsid w:val="00015CD6"/>
    <w:rsid w:val="000958EC"/>
    <w:rsid w:val="000B7BC1"/>
    <w:rsid w:val="000E0100"/>
    <w:rsid w:val="000E1785"/>
    <w:rsid w:val="000F40FA"/>
    <w:rsid w:val="001035F1"/>
    <w:rsid w:val="0010776B"/>
    <w:rsid w:val="00133E66"/>
    <w:rsid w:val="001435A3"/>
    <w:rsid w:val="00145157"/>
    <w:rsid w:val="00146ED3"/>
    <w:rsid w:val="00151044"/>
    <w:rsid w:val="001D08F2"/>
    <w:rsid w:val="001D3A58"/>
    <w:rsid w:val="001D525B"/>
    <w:rsid w:val="001D7F4F"/>
    <w:rsid w:val="001E453E"/>
    <w:rsid w:val="00205238"/>
    <w:rsid w:val="002321B6"/>
    <w:rsid w:val="00232912"/>
    <w:rsid w:val="00250967"/>
    <w:rsid w:val="002543C8"/>
    <w:rsid w:val="0025541D"/>
    <w:rsid w:val="00263395"/>
    <w:rsid w:val="00284AAE"/>
    <w:rsid w:val="002E5912"/>
    <w:rsid w:val="00301B21"/>
    <w:rsid w:val="00313368"/>
    <w:rsid w:val="00325348"/>
    <w:rsid w:val="0032732C"/>
    <w:rsid w:val="00336AD0"/>
    <w:rsid w:val="0037079A"/>
    <w:rsid w:val="003B3A53"/>
    <w:rsid w:val="003C4DAB"/>
    <w:rsid w:val="003D01E8"/>
    <w:rsid w:val="003E5288"/>
    <w:rsid w:val="003F6D79"/>
    <w:rsid w:val="0041760A"/>
    <w:rsid w:val="00417C01"/>
    <w:rsid w:val="00424C0D"/>
    <w:rsid w:val="004403BD"/>
    <w:rsid w:val="00461441"/>
    <w:rsid w:val="004809EE"/>
    <w:rsid w:val="004C5F08"/>
    <w:rsid w:val="004E7D54"/>
    <w:rsid w:val="004F7677"/>
    <w:rsid w:val="00513A57"/>
    <w:rsid w:val="005273C6"/>
    <w:rsid w:val="00530A69"/>
    <w:rsid w:val="005428B8"/>
    <w:rsid w:val="00545593"/>
    <w:rsid w:val="00556EBF"/>
    <w:rsid w:val="00577C6C"/>
    <w:rsid w:val="005A62FE"/>
    <w:rsid w:val="005C2FE2"/>
    <w:rsid w:val="005E2BC9"/>
    <w:rsid w:val="00605102"/>
    <w:rsid w:val="006215AA"/>
    <w:rsid w:val="00622342"/>
    <w:rsid w:val="006913C9"/>
    <w:rsid w:val="0069470D"/>
    <w:rsid w:val="006A1037"/>
    <w:rsid w:val="006D58AA"/>
    <w:rsid w:val="006E541D"/>
    <w:rsid w:val="00714507"/>
    <w:rsid w:val="00722F6B"/>
    <w:rsid w:val="00734F00"/>
    <w:rsid w:val="00736959"/>
    <w:rsid w:val="007A6078"/>
    <w:rsid w:val="007A70AE"/>
    <w:rsid w:val="008362E8"/>
    <w:rsid w:val="0085786E"/>
    <w:rsid w:val="008A1768"/>
    <w:rsid w:val="008A489F"/>
    <w:rsid w:val="008C0A97"/>
    <w:rsid w:val="008E7375"/>
    <w:rsid w:val="008F0F33"/>
    <w:rsid w:val="008F4429"/>
    <w:rsid w:val="0090691D"/>
    <w:rsid w:val="0094021A"/>
    <w:rsid w:val="0095750F"/>
    <w:rsid w:val="009802F1"/>
    <w:rsid w:val="009B44AF"/>
    <w:rsid w:val="009C6A0B"/>
    <w:rsid w:val="009E4A7B"/>
    <w:rsid w:val="009F0C77"/>
    <w:rsid w:val="009F4DD1"/>
    <w:rsid w:val="00A02543"/>
    <w:rsid w:val="00A220F4"/>
    <w:rsid w:val="00A41684"/>
    <w:rsid w:val="00A64E80"/>
    <w:rsid w:val="00A72BCD"/>
    <w:rsid w:val="00A741D9"/>
    <w:rsid w:val="00A8092A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A95"/>
    <w:rsid w:val="00D70640"/>
    <w:rsid w:val="00D73A67"/>
    <w:rsid w:val="00D8739D"/>
    <w:rsid w:val="00D970A9"/>
    <w:rsid w:val="00DF3845"/>
    <w:rsid w:val="00E26929"/>
    <w:rsid w:val="00E41911"/>
    <w:rsid w:val="00E44B57"/>
    <w:rsid w:val="00E92EEF"/>
    <w:rsid w:val="00EA1965"/>
    <w:rsid w:val="00EA7AEB"/>
    <w:rsid w:val="00EF05A3"/>
    <w:rsid w:val="00EF2368"/>
    <w:rsid w:val="00F24442"/>
    <w:rsid w:val="00F50AE3"/>
    <w:rsid w:val="00F655B7"/>
    <w:rsid w:val="00F656BA"/>
    <w:rsid w:val="00F67CF1"/>
    <w:rsid w:val="00F728AA"/>
    <w:rsid w:val="00F83F9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67A7A5-A35C-4981-B459-800A3EC8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0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4D91B-53FE-47B7-B956-B88AC5FDA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1746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3094 Text of Previous Version (Dec. 9, 2020) - South Carolina Legislature Online</dc:title>
  <dc:creator>Gwen Thurmond</dc:creator>
  <cp:lastModifiedBy>Sade Wilson</cp:lastModifiedBy>
  <cp:revision>2</cp:revision>
  <cp:lastPrinted>2020-11-30T21:03:00Z</cp:lastPrinted>
  <dcterms:created xsi:type="dcterms:W3CDTF">2020-12-12T02:15:00Z</dcterms:created>
  <dcterms:modified xsi:type="dcterms:W3CDTF">2020-12-12T02:15:00Z</dcterms:modified>
</cp:coreProperties>
</file>